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黑体"/>
          <w:b/>
          <w:sz w:val="40"/>
        </w:rPr>
        <w:t>中医四诊合参临床指南</w:t>
      </w:r>
    </w:p>
    <w:p>
      <w:pPr>
        <w:pStyle w:val="Heading1"/>
      </w:pPr>
      <w:r>
        <w:rPr>
          <w:rFonts w:ascii="Arial" w:hAnsi="Arial" w:eastAsia="黑体"/>
          <w:b/>
          <w:sz w:val="32"/>
        </w:rPr>
        <w:t>一、望诊</w:t>
      </w:r>
    </w:p>
    <w:p>
      <w:pPr>
        <w:spacing w:line="360" w:lineRule="auto"/>
        <w:ind w:firstLine="420"/>
      </w:pPr>
      <w:r>
        <w:rPr>
          <w:rFonts w:ascii="Times New Roman" w:hAnsi="Times New Roman" w:eastAsia="宋体"/>
          <w:sz w:val="24"/>
        </w:rPr>
        <w:t>望诊是医生运用视觉观察患者全身和局部情况以获取诊断资料的方法，为四诊之首。《难经》云："望而知之谓之神"，强调望诊在临床中的重要地位。</w:t>
      </w:r>
    </w:p>
    <w:p>
      <w:pPr>
        <w:spacing w:line="360" w:lineRule="auto"/>
        <w:ind w:firstLine="420"/>
      </w:pPr>
      <w:r>
        <w:rPr>
          <w:rFonts w:ascii="Times New Roman" w:hAnsi="Times New Roman" w:eastAsia="宋体"/>
          <w:sz w:val="24"/>
        </w:rPr>
        <w:t>1. 望神：神是生命活动的总体表现。得神者目光明亮、面色荣润、神志清楚、反应灵敏，提示脏腑功能未衰，预后良好。失神者目光晦暗、面色无华、精神萎靡、反应迟钝，提示脏腑功能衰败，病情危重。</w:t>
      </w:r>
    </w:p>
    <w:p>
      <w:pPr>
        <w:spacing w:line="360" w:lineRule="auto"/>
        <w:ind w:firstLine="420"/>
      </w:pPr>
      <w:r>
        <w:rPr>
          <w:rFonts w:ascii="Times New Roman" w:hAnsi="Times New Roman" w:eastAsia="宋体"/>
          <w:sz w:val="24"/>
        </w:rPr>
        <w:t>2. 望色：正常面色为红黄隐隐、明润含蓄，称为"常色"。青色主寒证、痛证、瘀血、惊风；赤色主热证；黄色主脾虚、湿证；白色主虚证、寒证、失血；黑色主肾虚、水饮、瘀血。</w:t>
      </w:r>
    </w:p>
    <w:p>
      <w:pPr>
        <w:spacing w:line="360" w:lineRule="auto"/>
        <w:ind w:firstLine="420"/>
      </w:pPr>
      <w:r>
        <w:rPr>
          <w:rFonts w:ascii="Times New Roman" w:hAnsi="Times New Roman" w:eastAsia="宋体"/>
          <w:sz w:val="24"/>
        </w:rPr>
        <w:t>3. 望形态：形体肥胖者多痰湿，形体消瘦者多阴虚火旺。脊柱弯曲者多肾气不足，关节肿大变形者多风湿痹证。行走姿态异常亦可反映相应病变。</w:t>
      </w:r>
    </w:p>
    <w:p>
      <w:pPr>
        <w:spacing w:line="360" w:lineRule="auto"/>
        <w:ind w:firstLine="420"/>
      </w:pPr>
      <w:r>
        <w:rPr>
          <w:rFonts w:ascii="Times New Roman" w:hAnsi="Times New Roman" w:eastAsia="宋体"/>
          <w:sz w:val="24"/>
        </w:rPr>
        <w:t>4. 望舌：舌诊是中医望诊的重要组成部分。正常舌象为"淡红舌、薄白苔"。舌质淡白主气血两虚；舌质红主热证；舌质紫暗主瘀血；苔黄主热证；苔白腻主寒湿；苔黄腻主湿热。舌体胖大有齿痕主脾虚湿盛；舌体瘦薄主阴虚或气血不足。</w:t>
      </w:r>
    </w:p>
    <w:p>
      <w:pPr>
        <w:pStyle w:val="Heading1"/>
      </w:pPr>
      <w:r>
        <w:rPr>
          <w:rFonts w:ascii="Arial" w:hAnsi="Arial" w:eastAsia="黑体"/>
          <w:b/>
          <w:sz w:val="32"/>
        </w:rPr>
        <w:t>二、闻诊</w:t>
      </w:r>
    </w:p>
    <w:p>
      <w:pPr>
        <w:spacing w:line="360" w:lineRule="auto"/>
        <w:ind w:firstLine="420"/>
      </w:pPr>
      <w:r>
        <w:rPr>
          <w:rFonts w:ascii="Times New Roman" w:hAnsi="Times New Roman" w:eastAsia="宋体"/>
          <w:sz w:val="24"/>
        </w:rPr>
        <w:t>闻诊包括听声音和嗅气味两方面。通过听取患者的语声、呼吸、咳嗽、呃逆等声音，以及嗅闻患者体味、口气、排泄物气味等，获取诊断信息。</w:t>
      </w:r>
    </w:p>
    <w:p>
      <w:pPr>
        <w:spacing w:line="360" w:lineRule="auto"/>
        <w:ind w:firstLine="420"/>
      </w:pPr>
      <w:r>
        <w:rPr>
          <w:rFonts w:ascii="Times New Roman" w:hAnsi="Times New Roman" w:eastAsia="宋体"/>
          <w:sz w:val="24"/>
        </w:rPr>
        <w:t>1. 听声音：语声高亢有力多属实证、热证；语声低微无力多属虚证、寒证。谵语（神志不清、胡言乱语）多为热扰心神；郑声（语言重复、声低断续）多为心气大伤。咳声重浊多为外感风寒；咳声清脆多为燥热伤肺。喘息气粗声高为实喘，多属痰热壅肺；喘息气怯声低为虚喘，多属肺肾两虚。</w:t>
      </w:r>
    </w:p>
    <w:p>
      <w:pPr>
        <w:spacing w:line="360" w:lineRule="auto"/>
        <w:ind w:firstLine="420"/>
      </w:pPr>
      <w:r>
        <w:rPr>
          <w:rFonts w:ascii="Times New Roman" w:hAnsi="Times New Roman" w:eastAsia="宋体"/>
          <w:sz w:val="24"/>
        </w:rPr>
        <w:t>2. 嗅气味：口气臭秽多为胃热；口气酸腐多为食积；排泄物臭秽多属热证、实证；排泄物腥寒无臭多属寒证、虚证。病室有烂苹果味需警惕消渴病危证。</w:t>
      </w:r>
    </w:p>
    <w:p>
      <w:pPr>
        <w:pStyle w:val="Heading1"/>
      </w:pPr>
      <w:r>
        <w:rPr>
          <w:rFonts w:ascii="Arial" w:hAnsi="Arial" w:eastAsia="黑体"/>
          <w:b/>
          <w:sz w:val="32"/>
        </w:rPr>
        <w:t>三、问诊</w:t>
      </w:r>
    </w:p>
    <w:p>
      <w:pPr>
        <w:spacing w:line="360" w:lineRule="auto"/>
        <w:ind w:firstLine="420"/>
      </w:pPr>
      <w:r>
        <w:rPr>
          <w:rFonts w:ascii="Times New Roman" w:hAnsi="Times New Roman" w:eastAsia="宋体"/>
          <w:sz w:val="24"/>
        </w:rPr>
        <w:t>问诊是医生通过询问患者或陪诊者了解病情的方法。明代张景岳总结"十问歌"：一问寒热二问汗，三问头身四问便，五问饮食六问胸，七聋八渴俱当辨，九问旧病十问因，再兼服药参机变。妇女尤必问经期，迟速闭崩皆可见。再添片语告儿科，天花麻疹全占验。</w:t>
      </w:r>
    </w:p>
    <w:p>
      <w:pPr>
        <w:spacing w:line="360" w:lineRule="auto"/>
        <w:ind w:firstLine="420"/>
      </w:pPr>
      <w:r>
        <w:rPr>
          <w:rFonts w:ascii="Times New Roman" w:hAnsi="Times New Roman" w:eastAsia="宋体"/>
          <w:sz w:val="24"/>
        </w:rPr>
        <w:t>1. 问寒热：恶寒发热同时出现多为外感表证。但热不寒为里热证，但寒不热为里寒证。寒热往来多为少阳病或疟疾。潮热分阳明潮热（日晡发热）、阴虚潮热（午后低热、五心烦热）和湿温潮热（身热不扬、午后热甚）。</w:t>
      </w:r>
    </w:p>
    <w:p>
      <w:pPr>
        <w:spacing w:line="360" w:lineRule="auto"/>
        <w:ind w:firstLine="420"/>
      </w:pPr>
      <w:r>
        <w:rPr>
          <w:rFonts w:ascii="Times New Roman" w:hAnsi="Times New Roman" w:eastAsia="宋体"/>
          <w:sz w:val="24"/>
        </w:rPr>
        <w:t>2. 问汗：自汗（白天不因活动而汗出）多为气虚或阳虚；盗汗（睡中汗出、醒后汗止）多为阴虚。大汗淋漓伴高热为实热证；冷汗淋漓伴面白肢冷为亡阳之征。</w:t>
      </w:r>
    </w:p>
    <w:p>
      <w:pPr>
        <w:spacing w:line="360" w:lineRule="auto"/>
        <w:ind w:firstLine="420"/>
      </w:pPr>
      <w:r>
        <w:rPr>
          <w:rFonts w:ascii="Times New Roman" w:hAnsi="Times New Roman" w:eastAsia="宋体"/>
          <w:sz w:val="24"/>
        </w:rPr>
        <w:t>3. 问疼痛：胀痛多为气滞；刺痛多为瘀血；冷痛（得温则减）多为寒证；灼痛（得凉则舒）多为热证；重痛多为湿邪；空痛（隐隐而痛、绵绵不休）多为虚证。头痛部位与经络相关：前额痛属阳明，侧头痛属少阳，后头痛属太阳，巅顶痛属厥阴。</w:t>
      </w:r>
    </w:p>
    <w:p>
      <w:pPr>
        <w:spacing w:line="360" w:lineRule="auto"/>
        <w:ind w:firstLine="420"/>
      </w:pPr>
      <w:r>
        <w:rPr>
          <w:rFonts w:ascii="Times New Roman" w:hAnsi="Times New Roman" w:eastAsia="宋体"/>
          <w:sz w:val="24"/>
        </w:rPr>
        <w:t>4. 问饮食与口味：口渴多饮为热证伤津；口渴不欲饮为湿热或痰饮。纳呆（食欲减退）多为脾胃虚弱或湿邪困脾；消谷善饥多为胃火亢盛。口苦多为肝胆湿热，口甜多为脾虚湿蕴，口酸多为肝胃不和，口咸多为肾虚。</w:t>
      </w:r>
    </w:p>
    <w:p>
      <w:pPr>
        <w:pStyle w:val="Heading1"/>
      </w:pPr>
      <w:r>
        <w:rPr>
          <w:rFonts w:ascii="Arial" w:hAnsi="Arial" w:eastAsia="黑体"/>
          <w:b/>
          <w:sz w:val="32"/>
        </w:rPr>
        <w:t>四、切诊</w:t>
      </w:r>
    </w:p>
    <w:p>
      <w:pPr>
        <w:spacing w:line="360" w:lineRule="auto"/>
        <w:ind w:firstLine="420"/>
      </w:pPr>
      <w:r>
        <w:rPr>
          <w:rFonts w:ascii="Times New Roman" w:hAnsi="Times New Roman" w:eastAsia="宋体"/>
          <w:sz w:val="24"/>
        </w:rPr>
        <w:t>切诊包括脉诊和按诊，是医生用手触按患者体表特定部位以获取诊断信息的方法。</w:t>
      </w:r>
    </w:p>
    <w:p>
      <w:pPr>
        <w:spacing w:line="360" w:lineRule="auto"/>
        <w:ind w:firstLine="420"/>
      </w:pPr>
      <w:r>
        <w:rPr>
          <w:rFonts w:ascii="Times New Roman" w:hAnsi="Times New Roman" w:eastAsia="宋体"/>
          <w:sz w:val="24"/>
        </w:rPr>
        <w:t>1. 脉诊方法：脉诊以寸口脉诊为主，取桡骨茎突内侧桡动脉搏动处。寸口脉分寸、关、尺三部，左手寸关尺分候心、肝、肾，右手寸关尺分候肺、脾、命门。诊脉时患者取坐位或仰卧位，手臂与心脏同高，掌心向上，腕部垫脉枕。医者以食指、中指、无名指三指定位，先以中指定关部（桡骨茎突处），再布食指于寸部、无名指于尺部。</w:t>
      </w:r>
    </w:p>
    <w:p>
      <w:pPr>
        <w:spacing w:line="360" w:lineRule="auto"/>
        <w:ind w:firstLine="420"/>
      </w:pPr>
      <w:r>
        <w:rPr>
          <w:rFonts w:ascii="Times New Roman" w:hAnsi="Times New Roman" w:eastAsia="宋体"/>
          <w:sz w:val="24"/>
        </w:rPr>
        <w:t>2. 正常脉象：正常脉象称"平脉"，特点为一息四至（每分钟60-90次），不浮不沉，不大不小，从容和缓，节律均匀。平脉随季节有微变化：春弦、夏洪、秋浮、冬沉，此为四时之常。</w:t>
      </w:r>
    </w:p>
    <w:p>
      <w:pPr>
        <w:spacing w:line="360" w:lineRule="auto"/>
        <w:ind w:firstLine="420"/>
      </w:pPr>
      <w:r>
        <w:rPr>
          <w:rFonts w:ascii="Times New Roman" w:hAnsi="Times New Roman" w:eastAsia="宋体"/>
          <w:sz w:val="24"/>
        </w:rPr>
        <w:t>3. 常见病脉：浮脉（轻取即得）主表证；沉脉（重按始得）主里证；迟脉（一息不足四至）主寒证；数脉（一息五至以上）主热证；虚脉（三部脉举之无力、按之空虚）主虚证；实脉（三部脉举按均有力）主实证；滑脉（往来流利、如珠走盘）主痰饮、食积、妊娠；涩脉（往来艰涩、如刀刮竹）主瘀血、精伤、血少；弦脉（端直以长、如按琴弦）主肝胆病、痛证、痰饮。</w:t>
      </w:r>
    </w:p>
    <w:p>
      <w:pPr>
        <w:spacing w:line="360" w:lineRule="auto"/>
        <w:ind w:firstLine="420"/>
      </w:pPr>
      <w:r>
        <w:rPr>
          <w:rFonts w:ascii="Times New Roman" w:hAnsi="Times New Roman" w:eastAsia="宋体"/>
          <w:sz w:val="24"/>
        </w:rPr>
        <w:t>4. 按诊：按诊包括按胸腹和按腧穴。腹部按诊中，胸胁苦满为少阳证，脘腹胀满拒按为实证，腹部喜按为虚证。按压穴位出现酸胀感或压痛可辅助定位病变脏腑。</w:t>
      </w:r>
    </w:p>
    <w:p>
      <w:pPr>
        <w:pStyle w:val="Heading1"/>
      </w:pPr>
      <w:r>
        <w:rPr>
          <w:rFonts w:ascii="Arial" w:hAnsi="Arial" w:eastAsia="黑体"/>
          <w:b/>
          <w:sz w:val="32"/>
        </w:rPr>
        <w:t>五、四诊合参原则</w:t>
      </w:r>
    </w:p>
    <w:p>
      <w:pPr>
        <w:spacing w:line="360" w:lineRule="auto"/>
        <w:ind w:firstLine="420"/>
      </w:pPr>
      <w:r>
        <w:rPr>
          <w:rFonts w:ascii="Times New Roman" w:hAnsi="Times New Roman" w:eastAsia="宋体"/>
          <w:sz w:val="24"/>
        </w:rPr>
        <w:t>四诊合参是中医诊断学的基本原则，强调望、闻、问、切四种诊法必须综合运用，不可偏废。《医门法律》云："望闻问切，医之不可缺一"。</w:t>
      </w:r>
    </w:p>
    <w:p>
      <w:pPr>
        <w:spacing w:line="360" w:lineRule="auto"/>
        <w:ind w:firstLine="420"/>
      </w:pPr>
      <w:r>
        <w:rPr>
          <w:rFonts w:ascii="Times New Roman" w:hAnsi="Times New Roman" w:eastAsia="宋体"/>
          <w:sz w:val="24"/>
        </w:rPr>
        <w:t>四诊合参的意义在于：各种诊法获取的信息侧重不同，互相补充，可以全面了解病情；某些疾病仅凭单一诊法可能出现偏差，综合判断可提高诊断准确性；当四诊信息出现矛盾时（如"舍脉从证"或"舍证从脉"），需根据具体情况灵活分析。</w:t>
      </w:r>
    </w:p>
    <w:p>
      <w:pPr>
        <w:spacing w:line="360" w:lineRule="auto"/>
        <w:ind w:firstLine="420"/>
      </w:pPr>
      <w:r>
        <w:rPr>
          <w:rFonts w:ascii="Times New Roman" w:hAnsi="Times New Roman" w:eastAsia="宋体"/>
          <w:sz w:val="24"/>
        </w:rPr>
        <w:t>在临床实践中，应遵循"以常达变"原则：先辨常，再识变。将四诊所获信息按照八纲（阴阳、表里、寒热、虚实）进行归纳分析，综合判断疾病的病因、病机、病位、病性和病势，为辨证论治提供依据。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