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58110" cy="3838575"/>
            <wp:effectExtent l="0" t="0" r="8890" b="9525"/>
            <wp:docPr id="3" name="图片 3" descr="15936748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367486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57450" cy="3773805"/>
            <wp:effectExtent l="0" t="0" r="0" b="17145"/>
            <wp:docPr id="4" name="图片 4" descr="微信图片_2020070215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07021528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添加波动加压功能如图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添加一个【波动加压】按钮，点击波动加压按钮按照</w:t>
      </w:r>
      <w:r>
        <w:rPr>
          <w:rFonts w:hint="eastAsia"/>
          <w:lang w:val="en-US" w:eastAsia="zh-CN"/>
        </w:rPr>
        <w:t>PLC程序里的波动加压程序运行。数据处理同稳定加压一样计算处理。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添加一个【上限压力</w:t>
      </w:r>
      <w:r>
        <w:rPr>
          <w:rFonts w:hint="eastAsia" w:ascii="微软雅黑" w:hAnsi="微软雅黑" w:eastAsia="微软雅黑" w:cs="微软雅黑"/>
          <w:lang w:val="en-US" w:eastAsia="zh-CN"/>
        </w:rPr>
        <w:t>「   」</w:t>
      </w:r>
      <w:r>
        <w:rPr>
          <w:rFonts w:hint="eastAsia"/>
          <w:lang w:val="en-US" w:eastAsia="zh-CN"/>
        </w:rPr>
        <w:t xml:space="preserve"> 】设定，一个【下限压力</w:t>
      </w:r>
      <w:r>
        <w:rPr>
          <w:rFonts w:hint="eastAsia" w:ascii="微软雅黑" w:hAnsi="微软雅黑" w:eastAsia="微软雅黑" w:cs="微软雅黑"/>
          <w:lang w:val="en-US" w:eastAsia="zh-CN"/>
        </w:rPr>
        <w:t>「   」</w:t>
      </w:r>
      <w:r>
        <w:rPr>
          <w:rFonts w:hint="eastAsia"/>
          <w:lang w:val="en-US" w:eastAsia="zh-CN"/>
        </w:rPr>
        <w:t>】设定，一个【开始波动】按钮，一个【停止加压】按钮。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波动加压切换按钮地址   M47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上限压力设定地址  D350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下限压力设定地址  D354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开始波动按钮地址  M48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停止加压按钮地址</w:t>
      </w:r>
      <w:bookmarkStart w:id="0" w:name="_GoBack"/>
      <w:bookmarkEnd w:id="0"/>
      <w:r>
        <w:rPr>
          <w:rFonts w:hint="eastAsia"/>
          <w:lang w:val="en-US" w:eastAsia="zh-CN"/>
        </w:rPr>
        <w:t xml:space="preserve">  M49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D2877"/>
    <w:rsid w:val="2BB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鉨≡芡莪嗰吻</cp:lastModifiedBy>
  <dcterms:modified xsi:type="dcterms:W3CDTF">2020-07-08T00:59:00Z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