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KKPAR-565-web bpm 限制當月結帳報表10號以後才能請款-SA/SD</w:t>
        <w:br w:type="textWrapping"/>
      </w:r>
      <w:r w:rsidDel="00000000" w:rsidR="00000000" w:rsidRPr="00000000">
        <w:rPr>
          <w:rtl w:val="0"/>
        </w:rPr>
      </w:r>
    </w:p>
    <w:sdt>
      <w:sdtPr>
        <w:id w:val="-15651086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https://app.asana.com/0/1202880431044178/1206781855215412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https://kkday.atlassian.net/browse/KKPAR-565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優化： 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當月10號以前因為對帳單產生需要限制請款勾選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對帳單產生時間：每月10號 下午兩點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ex: 3月結帳報表 3月10號以前不得請款 11號才能請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調整：bpm 請款邏輯按鈕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3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4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A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3E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預計修改：src/util/fileDownload.js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7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sana.com/0/1202880431044178/1206781855215412" TargetMode="External"/><Relationship Id="rId7" Type="http://schemas.openxmlformats.org/officeDocument/2006/relationships/hyperlink" Target="https://kkday.atlassian.net/browse/KKPAR-56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