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C358F">
      <w:pPr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MACROBUTTON MTEditEquationSection2 </w:instrText>
      </w:r>
      <w:r>
        <w:rPr>
          <w:rStyle w:val="42"/>
          <w:rFonts w:hint="eastAsia"/>
        </w:rPr>
        <w:instrText xml:space="preserve">公式章 1 节 1</w:instrTex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SEQ MTEqn \r \h \* MERGEFORMAT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MTSec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MTChap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end"/>
      </w:r>
    </w:p>
    <w:p w14:paraId="4D5D3035">
      <w:pPr>
        <w:rPr>
          <w:rFonts w:hint="eastAsia"/>
        </w:rPr>
      </w:pPr>
      <w:bookmarkStart w:id="0" w:name="_Toc31216"/>
      <w:r>
        <w:rPr>
          <w:rFonts w:hint="eastAsia"/>
        </w:rPr>
        <w:br w:type="page"/>
      </w:r>
    </w:p>
    <w:p w14:paraId="60E692E9">
      <w:pPr>
        <w:pStyle w:val="2"/>
      </w:pPr>
      <w:bookmarkStart w:id="29" w:name="_GoBack"/>
      <w:bookmarkEnd w:id="29"/>
      <w:r>
        <w:rPr>
          <w:rFonts w:hint="eastAsia"/>
        </w:rPr>
        <w:t>参考文献</w:t>
      </w:r>
      <w:bookmarkEnd w:id="0"/>
    </w:p>
    <w:p w14:paraId="733D02FD">
      <w:pPr>
        <w:pStyle w:val="47"/>
        <w:numPr>
          <w:ilvl w:val="0"/>
          <w:numId w:val="2"/>
        </w:numPr>
        <w:bidi w:val="0"/>
      </w:pPr>
      <w:bookmarkStart w:id="1" w:name="_Ref5772"/>
      <w:r>
        <w:rPr>
          <w:rFonts w:hint="eastAsia"/>
        </w:rPr>
        <w:t>李念,陈学财,阮志红,等.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融合策略改进的蝴蝶优化算法及其桁架优化[J]. 现代计算机, 2024(11): 1-8</w:t>
      </w:r>
    </w:p>
    <w:bookmarkEnd w:id="1"/>
    <w:p w14:paraId="53FBCDD6">
      <w:pPr>
        <w:pStyle w:val="47"/>
        <w:numPr>
          <w:ilvl w:val="0"/>
          <w:numId w:val="2"/>
        </w:numPr>
        <w:bidi w:val="0"/>
      </w:pPr>
      <w:bookmarkStart w:id="2" w:name="_Ref6994"/>
      <w:r>
        <w:rPr>
          <w:rFonts w:hint="eastAsia"/>
        </w:rPr>
        <w:t>罗强,王海宝,崔小劲,等.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动态环境下改进人工势场法的仓储机器人自主导航系统研究[J]. 计算机应用研究, 2020(3): 745-749, 762</w:t>
      </w:r>
    </w:p>
    <w:bookmarkEnd w:id="2"/>
    <w:p w14:paraId="7E384EB1">
      <w:pPr>
        <w:pStyle w:val="47"/>
        <w:numPr>
          <w:ilvl w:val="0"/>
          <w:numId w:val="2"/>
        </w:numPr>
        <w:bidi w:val="0"/>
      </w:pPr>
      <w:bookmarkStart w:id="3" w:name="_Ref7092"/>
      <w:r>
        <w:rPr>
          <w:rFonts w:hint="eastAsia"/>
        </w:rPr>
        <w:t>Cadena C, Carlone L, Carrillo H et al. Past, present, and future of simultaneous localization and mapping: toward the robust-perception age[J]. IEEE Transactions on Robotics, 2016, 32(6): 1309-1332</w:t>
      </w:r>
    </w:p>
    <w:p w14:paraId="21B2D3E5">
      <w:pPr>
        <w:pStyle w:val="47"/>
        <w:numPr>
          <w:ilvl w:val="0"/>
          <w:numId w:val="2"/>
        </w:numPr>
        <w:bidi w:val="0"/>
      </w:pPr>
      <w:r>
        <w:rPr>
          <w:rFonts w:hint="eastAsia"/>
        </w:rPr>
        <w:t>Leonard J, Durrant-Whyte H F. Mobile robot localization by tracking geometric beacons [J]. IEEE Transactions On Robotics And Automation, 1991, 7(3): 376-82.</w:t>
      </w:r>
      <w:bookmarkEnd w:id="3"/>
    </w:p>
    <w:p w14:paraId="6477C72A">
      <w:pPr>
        <w:pStyle w:val="47"/>
        <w:numPr>
          <w:ilvl w:val="0"/>
          <w:numId w:val="2"/>
        </w:numPr>
        <w:bidi w:val="0"/>
      </w:pPr>
      <w:bookmarkStart w:id="4" w:name="_Ref7399"/>
      <w:r>
        <w:rPr>
          <w:rFonts w:hint="eastAsia"/>
        </w:rPr>
        <w:t>Montemerlo M, Thrun S, Koller D, et al. FastSLAM: A factored solution to the simultaneous localization and mapping problem with unknown data association[D],2003</w:t>
      </w:r>
      <w:bookmarkEnd w:id="4"/>
    </w:p>
    <w:p w14:paraId="62208154">
      <w:pPr>
        <w:pStyle w:val="47"/>
        <w:numPr>
          <w:ilvl w:val="0"/>
          <w:numId w:val="2"/>
        </w:numPr>
        <w:bidi w:val="0"/>
      </w:pPr>
      <w:bookmarkStart w:id="5" w:name="_Ref7461"/>
      <w:r>
        <w:rPr>
          <w:rFonts w:hint="eastAsia"/>
        </w:rPr>
        <w:t>Montemerlo M, Thrun S, Koller D, et al. FastSLAM2.0: An improved particle filtering algorithm for simultaneous localization and mapping that provably converges[C]//18th International Joint Conference on Artificial Intelligence, Acapulco, Mexico, 2003.</w:t>
      </w:r>
      <w:bookmarkEnd w:id="5"/>
    </w:p>
    <w:p w14:paraId="140E6303">
      <w:pPr>
        <w:pStyle w:val="47"/>
        <w:numPr>
          <w:ilvl w:val="0"/>
          <w:numId w:val="2"/>
        </w:numPr>
        <w:bidi w:val="0"/>
      </w:pPr>
      <w:bookmarkStart w:id="6" w:name="_Ref7497"/>
      <w:r>
        <w:rPr>
          <w:rFonts w:hint="eastAsia"/>
        </w:rPr>
        <w:t>Grisetti, G, Stachniss, Stachniss C, Burgard W. Improved techniques for grid mappig with rao-blackwellized particle filters[J]. IEEE Transactions On Robotics, 2007, 23(1): 34-46</w:t>
      </w:r>
      <w:bookmarkEnd w:id="6"/>
    </w:p>
    <w:p w14:paraId="06F9285C">
      <w:pPr>
        <w:pStyle w:val="47"/>
        <w:numPr>
          <w:ilvl w:val="0"/>
          <w:numId w:val="2"/>
        </w:numPr>
        <w:bidi w:val="0"/>
      </w:pPr>
      <w:bookmarkStart w:id="7" w:name="_Ref7533"/>
      <w:r>
        <w:rPr>
          <w:rFonts w:hint="eastAsia"/>
        </w:rPr>
        <w:t>Steux B, El Hamzaoui O. TinySLAM: A SLAM algorithm in less than 200 lines C-Language Program[C]//11th International Conference on Control, Automation, Robotics and Vision, Singapore, 2010</w:t>
      </w:r>
      <w:bookmarkEnd w:id="7"/>
    </w:p>
    <w:p w14:paraId="1F8E02BA">
      <w:pPr>
        <w:pStyle w:val="47"/>
        <w:numPr>
          <w:ilvl w:val="0"/>
          <w:numId w:val="2"/>
        </w:numPr>
        <w:bidi w:val="0"/>
      </w:pPr>
      <w:bookmarkStart w:id="8" w:name="_Ref7569"/>
      <w:r>
        <w:rPr>
          <w:rFonts w:hint="eastAsia"/>
        </w:rPr>
        <w:t>Kohlbrecher S, Von Stryk O, Meyer J, et al. A flexible and scalable SLAM system with full 3D motion estimation[C]//2011 IEEE International Symposium on Safety, Security, and Rescue Robotics, Fukuoka, Japan, 2011</w:t>
      </w:r>
      <w:bookmarkEnd w:id="8"/>
    </w:p>
    <w:p w14:paraId="260B60FB">
      <w:pPr>
        <w:pStyle w:val="47"/>
        <w:numPr>
          <w:ilvl w:val="0"/>
          <w:numId w:val="2"/>
        </w:numPr>
        <w:bidi w:val="0"/>
      </w:pPr>
      <w:bookmarkStart w:id="9" w:name="_Ref7624"/>
      <w:r>
        <w:rPr>
          <w:rFonts w:hint="eastAsia"/>
        </w:rPr>
        <w:t>Konolige K, Grisetti G, Kümmerle R, et al. Efficient sparse pose adjustment for 2D mapping[C]//2010 IEEE/RSJ International Conference on Intelligent Robots and Systems, Taipei, Taiwan, 2010</w:t>
      </w:r>
      <w:bookmarkEnd w:id="9"/>
    </w:p>
    <w:p w14:paraId="1D9434A2">
      <w:pPr>
        <w:pStyle w:val="47"/>
        <w:numPr>
          <w:ilvl w:val="0"/>
          <w:numId w:val="2"/>
        </w:numPr>
        <w:bidi w:val="0"/>
      </w:pPr>
      <w:bookmarkStart w:id="10" w:name="_Ref7667"/>
      <w:r>
        <w:rPr>
          <w:rFonts w:hint="eastAsia"/>
        </w:rPr>
        <w:t>Carlone L, Aragues R, Castellanos J A, et al. A linear approximation for graph-based simultaneous localization and mapping [J]. Robotics: Science and Systems VII, 2012, 41-8</w:t>
      </w:r>
      <w:bookmarkEnd w:id="10"/>
    </w:p>
    <w:p w14:paraId="59B3EE36">
      <w:pPr>
        <w:pStyle w:val="47"/>
        <w:numPr>
          <w:ilvl w:val="0"/>
          <w:numId w:val="2"/>
        </w:numPr>
        <w:bidi w:val="0"/>
      </w:pPr>
      <w:bookmarkStart w:id="11" w:name="_Ref7719"/>
      <w:r>
        <w:rPr>
          <w:rFonts w:hint="eastAsia"/>
        </w:rPr>
        <w:t>Hess W, Köhler D, Rapp H, et al. Real-time loop closure in 2D LIDAR SLAM[C]//2016 IEEE International Conference on Robotics and Automation, Stockholm, Sweden, 2016</w:t>
      </w:r>
      <w:bookmarkEnd w:id="11"/>
    </w:p>
    <w:p w14:paraId="66C672C5">
      <w:pPr>
        <w:pStyle w:val="47"/>
        <w:numPr>
          <w:ilvl w:val="0"/>
          <w:numId w:val="2"/>
        </w:numPr>
        <w:bidi w:val="0"/>
      </w:pPr>
      <w:bookmarkStart w:id="12" w:name="_Ref7784"/>
      <w:r>
        <w:rPr>
          <w:rFonts w:hint="eastAsia"/>
        </w:rPr>
        <w:t>Runz M, Buffier M, Agapito L. MaskFusion: Real-time recognition, tracking and reconstruction of multiple moving objects[C]//2018 IEEE International Symposium on Mixed and Augmented Reality (ISMAR), Munich, Germany, 2018</w:t>
      </w:r>
      <w:bookmarkEnd w:id="12"/>
    </w:p>
    <w:p w14:paraId="662DD1A5">
      <w:pPr>
        <w:pStyle w:val="47"/>
        <w:numPr>
          <w:ilvl w:val="0"/>
          <w:numId w:val="2"/>
        </w:numPr>
        <w:bidi w:val="0"/>
      </w:pPr>
      <w:bookmarkStart w:id="13" w:name="_Ref7830"/>
      <w:r>
        <w:rPr>
          <w:rFonts w:hint="eastAsia"/>
        </w:rPr>
        <w:t>Tateno K, Tömbäri F, Laina I, et al. CNN-SLAM: Real-time dense monocular SLAM with learned depth prediction[C]//Proceedings of the IEEE Conference on Computer Vision and Pattern Recognition (CVPR), Honolulu, HI, USA, 2017</w:t>
      </w:r>
      <w:bookmarkEnd w:id="13"/>
    </w:p>
    <w:p w14:paraId="06D09E3B">
      <w:pPr>
        <w:pStyle w:val="47"/>
        <w:numPr>
          <w:ilvl w:val="0"/>
          <w:numId w:val="2"/>
        </w:numPr>
        <w:bidi w:val="0"/>
      </w:pPr>
      <w:bookmarkStart w:id="14" w:name="_Ref7876"/>
      <w:r>
        <w:rPr>
          <w:rFonts w:hint="eastAsia"/>
        </w:rPr>
        <w:t>Salas-Moreno R F, Newcombe R A, Strasdat H, et al. SLAM++: Simultaneous localisation and mapping at the level of objects[C]// Proceedings of the IEEE Conference on Computer Vision and Pattern Recognition (CVPR), Portland, OR, USA, 2013</w:t>
      </w:r>
      <w:bookmarkEnd w:id="14"/>
    </w:p>
    <w:p w14:paraId="0C52F782">
      <w:pPr>
        <w:pStyle w:val="47"/>
        <w:numPr>
          <w:ilvl w:val="0"/>
          <w:numId w:val="2"/>
        </w:numPr>
        <w:bidi w:val="0"/>
      </w:pPr>
      <w:bookmarkStart w:id="15" w:name="_Ref7911"/>
      <w:r>
        <w:rPr>
          <w:rFonts w:hint="eastAsia"/>
        </w:rPr>
        <w:t>Nicholson L, Milford M, Sünderhauf N. QuadricSLAM: Dual quadrics from object detections as landmarks in object-oriented SLAM [J]. IEEE Robotics and Automation Letters, 2018, 4(1): 1-8</w:t>
      </w:r>
      <w:bookmarkEnd w:id="15"/>
    </w:p>
    <w:p w14:paraId="65EDE0EF">
      <w:pPr>
        <w:pStyle w:val="47"/>
        <w:numPr>
          <w:ilvl w:val="0"/>
          <w:numId w:val="2"/>
        </w:numPr>
        <w:bidi w:val="0"/>
      </w:pPr>
      <w:bookmarkStart w:id="16" w:name="_Ref7951"/>
      <w:r>
        <w:rPr>
          <w:rFonts w:hint="eastAsia"/>
        </w:rPr>
        <w:t>Yang S, Scherer S. Cubeslam: Monocular 3-d object slam [J]. IEEE Transactions on Robotics, 2019, 35(4): 925-38</w:t>
      </w:r>
      <w:bookmarkEnd w:id="16"/>
    </w:p>
    <w:p w14:paraId="71DB1F31">
      <w:pPr>
        <w:pStyle w:val="47"/>
        <w:numPr>
          <w:ilvl w:val="0"/>
          <w:numId w:val="2"/>
        </w:numPr>
        <w:bidi w:val="0"/>
      </w:pPr>
      <w:bookmarkStart w:id="17" w:name="_Ref8003"/>
      <w:r>
        <w:rPr>
          <w:rFonts w:hint="eastAsia"/>
        </w:rPr>
        <w:t>吴欣. ROS下移动机器人激光雷达地图构建与路径规划研究[D]. 西安理工大学,2021: 9-10</w:t>
      </w:r>
      <w:bookmarkEnd w:id="17"/>
    </w:p>
    <w:p w14:paraId="7E4889FE">
      <w:pPr>
        <w:pStyle w:val="47"/>
        <w:numPr>
          <w:ilvl w:val="0"/>
          <w:numId w:val="2"/>
        </w:numPr>
        <w:bidi w:val="0"/>
      </w:pPr>
      <w:bookmarkStart w:id="18" w:name="_Ref8124"/>
      <w:r>
        <w:rPr>
          <w:rFonts w:hint="eastAsia"/>
        </w:rPr>
        <w:t>迟旭, 李花, 费继友. 基于改进A*算法与动态窗口法融合的机器人随机避障方法研究[J]. 仪器仪表学报, 2021, 42(03): 132-140</w:t>
      </w:r>
      <w:bookmarkEnd w:id="18"/>
    </w:p>
    <w:p w14:paraId="3FE2C464">
      <w:pPr>
        <w:pStyle w:val="47"/>
        <w:numPr>
          <w:ilvl w:val="0"/>
          <w:numId w:val="2"/>
        </w:numPr>
        <w:bidi w:val="0"/>
      </w:pPr>
      <w:bookmarkStart w:id="19" w:name="_Ref8160"/>
      <w:r>
        <w:rPr>
          <w:rFonts w:hint="eastAsia"/>
        </w:rPr>
        <w:t>曾润. 无GNSS支持的无人机定位与路径规划技术研究[D]. 西南科技大学, 2021: 3-4</w:t>
      </w:r>
      <w:bookmarkEnd w:id="19"/>
    </w:p>
    <w:p w14:paraId="7995188D">
      <w:pPr>
        <w:pStyle w:val="47"/>
        <w:numPr>
          <w:ilvl w:val="0"/>
          <w:numId w:val="2"/>
        </w:numPr>
        <w:bidi w:val="0"/>
      </w:pPr>
      <w:bookmarkStart w:id="20" w:name="_Ref8192"/>
      <w:r>
        <w:rPr>
          <w:rFonts w:hint="eastAsia"/>
        </w:rPr>
        <w:t>王琼, 于登云, 贾阳. 一种基于地形方向通行性的改进Theta*算法[J]. 空间科学学报, 2016, 36(03): 401-406</w:t>
      </w:r>
      <w:bookmarkEnd w:id="20"/>
    </w:p>
    <w:p w14:paraId="67DBCC76">
      <w:pPr>
        <w:pStyle w:val="47"/>
        <w:numPr>
          <w:ilvl w:val="0"/>
          <w:numId w:val="2"/>
        </w:numPr>
        <w:bidi w:val="0"/>
      </w:pPr>
      <w:bookmarkStart w:id="21" w:name="_Ref8225"/>
      <w:r>
        <w:rPr>
          <w:rFonts w:hint="eastAsia"/>
        </w:rPr>
        <w:t>徐小强, 宋子奇, 冒燕,  等. 基于APF-RRT*融合算法的无人机全局路径规划研究[J]. 武汉理工大学学报, 2021, 43(09): 72-78</w:t>
      </w:r>
      <w:bookmarkEnd w:id="21"/>
    </w:p>
    <w:p w14:paraId="763FB2CA">
      <w:pPr>
        <w:pStyle w:val="47"/>
        <w:numPr>
          <w:ilvl w:val="0"/>
          <w:numId w:val="2"/>
        </w:numPr>
        <w:bidi w:val="0"/>
      </w:pPr>
      <w:bookmarkStart w:id="22" w:name="_Ref8258"/>
      <w:r>
        <w:rPr>
          <w:rFonts w:hint="eastAsia"/>
        </w:rPr>
        <w:t>Du Y, Zhang X, Nie Z. A real-time collision avoidance strategy in dynamic airspace based on dynamic artificial potential field algorithm[J]. IEEE Access, 2019,  99(01): 169469-169479</w:t>
      </w:r>
      <w:bookmarkEnd w:id="22"/>
    </w:p>
    <w:p w14:paraId="04BAED1E">
      <w:pPr>
        <w:pStyle w:val="47"/>
        <w:numPr>
          <w:ilvl w:val="0"/>
          <w:numId w:val="2"/>
        </w:numPr>
        <w:bidi w:val="0"/>
      </w:pPr>
      <w:bookmarkStart w:id="23" w:name="_Ref8287"/>
      <w:r>
        <w:rPr>
          <w:rFonts w:hint="eastAsia"/>
        </w:rPr>
        <w:t>曹凯, 陈阳泉, 高嵩, 等. 涡流人工势场引导下的RRT*移动机器人路径规划[J]. 计算机科学与探索, 2021, 15(04): 723-732.</w:t>
      </w:r>
      <w:bookmarkEnd w:id="23"/>
    </w:p>
    <w:p w14:paraId="12274396">
      <w:pPr>
        <w:pStyle w:val="47"/>
        <w:numPr>
          <w:ilvl w:val="0"/>
          <w:numId w:val="2"/>
        </w:numPr>
        <w:bidi w:val="0"/>
      </w:pPr>
      <w:bookmarkStart w:id="24" w:name="_Ref8316"/>
      <w:r>
        <w:rPr>
          <w:rFonts w:hint="eastAsia"/>
        </w:rPr>
        <w:t>陈方正, 郝绍杰. 动态威胁环境下单无人机测向定位航迹优化算法[J]. 国防科技大学学报, 2021, 43(05): 137-143</w:t>
      </w:r>
      <w:bookmarkEnd w:id="24"/>
    </w:p>
    <w:p w14:paraId="5FDDF7B6">
      <w:pPr>
        <w:pStyle w:val="47"/>
        <w:numPr>
          <w:ilvl w:val="0"/>
          <w:numId w:val="2"/>
        </w:numPr>
        <w:bidi w:val="0"/>
      </w:pPr>
      <w:bookmarkStart w:id="25" w:name="_Ref24938"/>
      <w:r>
        <w:rPr>
          <w:rFonts w:hint="eastAsia"/>
        </w:rPr>
        <w:t>Guo Z, Hall R. Parallel thinning with 2-subiteration algorithms[J]. Communications of the ACM, 1989, 32(3): 359-373</w:t>
      </w:r>
    </w:p>
    <w:bookmarkEnd w:id="25"/>
    <w:p w14:paraId="6EFCD0D3">
      <w:pPr>
        <w:pStyle w:val="47"/>
        <w:numPr>
          <w:ilvl w:val="0"/>
          <w:numId w:val="2"/>
        </w:numPr>
        <w:bidi w:val="0"/>
      </w:pPr>
      <w:r>
        <w:rPr>
          <w:rFonts w:hint="eastAsia"/>
        </w:rPr>
        <w:t>Shkel A M, Lumelsky V. Classification of the Dubins set[J]. Robotics and Autonomous Systems, 2001, 34(4): 179-202</w:t>
      </w:r>
    </w:p>
    <w:p w14:paraId="55C761B9">
      <w:pPr>
        <w:pStyle w:val="47"/>
        <w:numPr>
          <w:ilvl w:val="0"/>
          <w:numId w:val="2"/>
        </w:numPr>
        <w:bidi w:val="0"/>
      </w:pPr>
      <w:bookmarkStart w:id="26" w:name="_Ref26251"/>
      <w:r>
        <w:rPr>
          <w:rFonts w:hint="eastAsia"/>
        </w:rPr>
        <w:t>David Gonzalez Bautista. Functional architecture for automated vehicles trajectory planning in complex environments[D]. MINES ParisTech, 2017.</w:t>
      </w:r>
    </w:p>
    <w:bookmarkEnd w:id="26"/>
    <w:p w14:paraId="0E09F72F">
      <w:pPr>
        <w:pStyle w:val="47"/>
        <w:numPr>
          <w:ilvl w:val="0"/>
          <w:numId w:val="2"/>
        </w:numPr>
        <w:bidi w:val="0"/>
      </w:pPr>
      <w:bookmarkStart w:id="27" w:name="_Ref26336"/>
      <w:r>
        <w:rPr>
          <w:rFonts w:hint="eastAsia"/>
        </w:rPr>
        <w:t>Roesmann C, Hoffmann F, Bertram T. Timed-Elastic-Bands for time-optimal point-to-point nonlinear model predictive control[C]//European Control Conference (ECC). 2015: 3352-3357</w:t>
      </w:r>
    </w:p>
    <w:bookmarkEnd w:id="27"/>
    <w:p w14:paraId="1E7907E9">
      <w:pPr>
        <w:pStyle w:val="47"/>
        <w:numPr>
          <w:ilvl w:val="0"/>
          <w:numId w:val="2"/>
        </w:numPr>
        <w:bidi w:val="0"/>
      </w:pPr>
      <w:bookmarkStart w:id="28" w:name="_Ref26440"/>
      <w:r>
        <w:rPr>
          <w:rFonts w:hint="eastAsia"/>
        </w:rPr>
        <w:t>Wu J, Ma X, Peng T,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et al. An improved timed elastic band (TEB) algorithm of autonomous ground vehicle (AGV) in complex environment[J]. Sensors, 2021, 21(24): 8312. </w:t>
      </w:r>
    </w:p>
    <w:bookmarkEnd w:id="28"/>
    <w:p w14:paraId="7FF59107">
      <w:pPr>
        <w:pStyle w:val="47"/>
        <w:numPr>
          <w:ilvl w:val="0"/>
          <w:numId w:val="2"/>
        </w:numPr>
        <w:bidi w:val="0"/>
      </w:pPr>
      <w:r>
        <w:rPr>
          <w:rFonts w:hint="eastAsia"/>
        </w:rPr>
        <w:t>Zhang P, Wang J, Zhang F, et al. Design and analysis of welding inspection robot[J]. Scientific Reports, 2022, 12(1): 1-16. DOI:10.1038/s41598-022-27209-4</w:t>
      </w:r>
    </w:p>
    <w:p w14:paraId="0AC9B94D">
      <w:pPr>
        <w:pStyle w:val="47"/>
        <w:numPr>
          <w:ilvl w:val="0"/>
          <w:numId w:val="2"/>
        </w:numPr>
        <w:bidi w:val="0"/>
        <w:rPr>
          <w:rFonts w:ascii="Times New Roman" w:hAnsi="Times New Roman" w:eastAsia="宋体"/>
        </w:rPr>
      </w:pPr>
      <w:r>
        <w:t xml:space="preserve">Zhang F, Li L, Xu P, </w:t>
      </w:r>
      <w:r>
        <w:rPr>
          <w:rFonts w:hint="eastAsia"/>
        </w:rPr>
        <w:t xml:space="preserve">et al. </w:t>
      </w:r>
      <w:r>
        <w:t xml:space="preserve">Enhanced path planning and obstacle avoidance based on high-precision mapping and positioning[J]. Sensors, 2024, 24(10): 3100. </w:t>
      </w:r>
    </w:p>
    <w:sectPr>
      <w:headerReference r:id="rId3" w:type="default"/>
      <w:footerReference r:id="rId4" w:type="default"/>
      <w:pgSz w:w="11906" w:h="16838"/>
      <w:pgMar w:top="1474" w:right="1531" w:bottom="147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9970D">
    <w:pPr>
      <w:pStyle w:val="10"/>
      <w:framePr w:wrap="around" w:vAnchor="text" w:hAnchor="margin" w:xAlign="center" w:y="1"/>
      <w:rPr>
        <w:rStyle w:val="23"/>
        <w:rFonts w:hint="eastAsia" w:ascii="黑体" w:eastAsia="黑体"/>
        <w:color w:val="000000"/>
        <w:sz w:val="24"/>
        <w:szCs w:val="24"/>
      </w:rPr>
    </w:pPr>
    <w:r>
      <w:rPr>
        <w:rStyle w:val="23"/>
        <w:rFonts w:hint="eastAsia" w:ascii="黑体" w:eastAsia="黑体"/>
        <w:color w:val="000000"/>
        <w:sz w:val="24"/>
        <w:szCs w:val="24"/>
      </w:rPr>
      <w:t>第</w:t>
    </w:r>
    <w:r>
      <w:rPr>
        <w:rFonts w:hint="eastAsia" w:ascii="黑体" w:eastAsia="黑体"/>
        <w:color w:val="000000"/>
        <w:sz w:val="24"/>
        <w:szCs w:val="24"/>
      </w:rPr>
      <w:fldChar w:fldCharType="begin"/>
    </w:r>
    <w:r>
      <w:rPr>
        <w:rStyle w:val="23"/>
        <w:rFonts w:hint="eastAsia" w:ascii="黑体" w:eastAsia="黑体"/>
        <w:color w:val="000000"/>
        <w:sz w:val="24"/>
        <w:szCs w:val="24"/>
      </w:rPr>
      <w:instrText xml:space="preserve">PAGE  </w:instrText>
    </w:r>
    <w:r>
      <w:rPr>
        <w:rFonts w:hint="eastAsia" w:ascii="黑体" w:eastAsia="黑体"/>
        <w:color w:val="000000"/>
        <w:sz w:val="24"/>
        <w:szCs w:val="24"/>
      </w:rPr>
      <w:fldChar w:fldCharType="separate"/>
    </w:r>
    <w:r>
      <w:rPr>
        <w:rStyle w:val="23"/>
        <w:rFonts w:ascii="黑体" w:eastAsia="黑体"/>
        <w:color w:val="000000"/>
        <w:sz w:val="24"/>
        <w:szCs w:val="24"/>
      </w:rPr>
      <w:t>1</w:t>
    </w:r>
    <w:r>
      <w:rPr>
        <w:rFonts w:hint="eastAsia" w:ascii="黑体" w:eastAsia="黑体"/>
        <w:color w:val="000000"/>
        <w:sz w:val="24"/>
        <w:szCs w:val="24"/>
      </w:rPr>
      <w:fldChar w:fldCharType="end"/>
    </w:r>
    <w:r>
      <w:rPr>
        <w:rStyle w:val="23"/>
        <w:rFonts w:hint="eastAsia" w:ascii="黑体" w:eastAsia="黑体"/>
        <w:color w:val="000000"/>
        <w:sz w:val="24"/>
        <w:szCs w:val="24"/>
      </w:rPr>
      <w:t>页</w:t>
    </w:r>
  </w:p>
  <w:p w14:paraId="0A94A64B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52365">
    <w:pPr>
      <w:pStyle w:val="11"/>
      <w:pBdr>
        <w:bottom w:val="single" w:color="auto" w:sz="18" w:space="1"/>
      </w:pBdr>
      <w:rPr>
        <w:rFonts w:hint="eastAsia"/>
        <w:color w:val="000000"/>
      </w:rPr>
    </w:pPr>
    <w:r>
      <w:rPr>
        <w:rFonts w:hint="eastAsia" w:ascii="黑体" w:hAnsi="宋体" w:eastAsia="黑体"/>
        <w:bCs/>
        <w:color w:val="000000"/>
        <w:sz w:val="24"/>
      </w:rPr>
      <w:t>西南交通大学本科</w:t>
    </w:r>
    <w:r>
      <w:rPr>
        <w:rFonts w:hint="eastAsia" w:ascii="黑体" w:hAnsi="宋体" w:eastAsia="黑体"/>
        <w:color w:val="000000"/>
        <w:sz w:val="24"/>
      </w:rPr>
      <w:t>毕业设计（论文)</w:t>
    </w:r>
  </w:p>
  <w:p w14:paraId="6E7BAB23">
    <w:pPr>
      <w:pStyle w:val="11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0933E"/>
    <w:multiLevelType w:val="singleLevel"/>
    <w:tmpl w:val="38A0933E"/>
    <w:lvl w:ilvl="0" w:tentative="0">
      <w:start w:val="1"/>
      <w:numFmt w:val="decimal"/>
      <w:lvlText w:val="[%1]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3D669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A47DF"/>
    <w:rsid w:val="50935EC0"/>
    <w:rsid w:val="50AF1F6D"/>
    <w:rsid w:val="50DE6609"/>
    <w:rsid w:val="50E00881"/>
    <w:rsid w:val="50EE4AFC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A5EA3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C7EFC"/>
    <w:rsid w:val="7BDD1603"/>
    <w:rsid w:val="7BE854F3"/>
    <w:rsid w:val="7C027B82"/>
    <w:rsid w:val="7C081553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491</Words>
  <Characters>562</Characters>
  <Lines>1</Lines>
  <Paragraphs>1</Paragraphs>
  <TotalTime>1</TotalTime>
  <ScaleCrop>false</ScaleCrop>
  <LinksUpToDate>false</LinksUpToDate>
  <CharactersWithSpaces>762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2023-03-17T01:34:00Z</dcterms:created>
  <dc:creator>yu jiangle</dc:creator>
  <cp:lastModifiedBy>wps</cp:lastModifiedBy>
  <cp:lastPrinted>2023-05-27T05:24:00Z</cp:lastPrinted>
  <dcterms:modified xsi:type="dcterms:W3CDTF">2026-02-09T16:24:19Z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2052-12.8.2.21177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