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0A858">
      <w:pPr>
        <w:rPr>
          <w:rFonts w:hint="eastAsia"/>
          <w:sz w:val="28"/>
        </w:rPr>
      </w:pPr>
    </w:p>
    <w:p w14:paraId="6D3B4AB8">
      <w:pPr>
        <w:jc w:val="center"/>
        <w:rPr>
          <w:rFonts w:hint="eastAsia" w:eastAsia="华文行楷"/>
          <w:sz w:val="28"/>
        </w:rPr>
      </w:pPr>
    </w:p>
    <w:p w14:paraId="27A9C505">
      <w:pPr>
        <w:jc w:val="center"/>
        <w:rPr>
          <w:rFonts w:hint="eastAsia"/>
        </w:rPr>
      </w:pPr>
      <w:r>
        <w:object>
          <v:shape id="_x0000_i1025" o:spt="75" type="#_x0000_t75" style="height:63.75pt;width:59.25pt;" o:ole="t" filled="f" stroked="f" coordsize="21600,21600">
            <v:path/>
            <v:fill on="f" focussize="0,0"/>
            <v:stroke on="f"/>
            <v:imagedata r:id="rId5" grayscale="t" bilevel="t" o:title=""/>
            <o:lock v:ext="edit" aspectratio="t"/>
            <w10:wrap type="none"/>
            <w10:anchorlock/>
          </v:shape>
          <o:OLEObject Type="Embed" ProgID="Photoshop.Image.7" ShapeID="_x0000_i1025" DrawAspect="Content" ObjectID="_1468075725" r:id="rId4">
            <o:LockedField>false</o:LockedField>
          </o:OLEObject>
        </w:object>
      </w:r>
      <w:r>
        <w:rPr>
          <w:rFonts w:hint="eastAsia"/>
        </w:rPr>
        <w:t xml:space="preserve">   </w:t>
      </w:r>
      <w:r>
        <w:object>
          <v:shape id="_x0000_i1026" o:spt="75" type="#_x0000_t75" style="height:63.75pt;width:54pt;" o:ole="t" filled="f" stroked="f" coordsize="21600,21600">
            <v:path/>
            <v:fill on="f" focussize="0,0"/>
            <v:stroke on="f"/>
            <v:imagedata r:id="rId7" grayscale="t" bilevel="t" o:title=""/>
            <o:lock v:ext="edit" aspectratio="t"/>
            <w10:wrap type="none"/>
            <w10:anchorlock/>
          </v:shape>
          <o:OLEObject Type="Embed" ProgID="Photoshop.Image.7" ShapeID="_x0000_i1026" DrawAspect="Content" ObjectID="_1468075726" r:id="rId6">
            <o:LockedField>false</o:LockedField>
          </o:OLEObject>
        </w:object>
      </w:r>
      <w:r>
        <w:rPr>
          <w:rFonts w:hint="eastAsia"/>
        </w:rPr>
        <w:t xml:space="preserve">   </w:t>
      </w:r>
      <w:r>
        <w:object>
          <v:shape id="_x0000_i1027" o:spt="75" type="#_x0000_t75" style="height:63.75pt;width:41.25pt;" o:ole="t" filled="f" stroked="f" coordsize="21600,21600">
            <v:path/>
            <v:fill on="f" focussize="0,0"/>
            <v:stroke on="f"/>
            <v:imagedata r:id="rId9" grayscale="t" bilevel="t" o:title=""/>
            <o:lock v:ext="edit" aspectratio="t"/>
            <w10:wrap type="none"/>
            <w10:anchorlock/>
          </v:shape>
          <o:OLEObject Type="Embed" ProgID="Photoshop.Image.7" ShapeID="_x0000_i1027" DrawAspect="Content" ObjectID="_1468075727" r:id="rId8">
            <o:LockedField>false</o:LockedField>
          </o:OLEObject>
        </w:object>
      </w:r>
      <w:r>
        <w:rPr>
          <w:rFonts w:hint="eastAsia"/>
        </w:rPr>
        <w:t xml:space="preserve">    </w:t>
      </w:r>
      <w:r>
        <w:object>
          <v:shape id="_x0000_i1028" o:spt="75" type="#_x0000_t75" style="height:63.75pt;width:39pt;" o:ole="t" filled="f" stroked="f" coordsize="21600,21600">
            <v:path/>
            <v:fill on="f" focussize="0,0"/>
            <v:stroke on="f"/>
            <v:imagedata r:id="rId11" grayscale="t" bilevel="t" o:title=""/>
            <o:lock v:ext="edit" aspectratio="t"/>
            <w10:wrap type="none"/>
            <w10:anchorlock/>
          </v:shape>
          <o:OLEObject Type="Embed" ProgID="Photoshop.Image.7" ShapeID="_x0000_i1028" DrawAspect="Content" ObjectID="_1468075728" r:id="rId10">
            <o:LockedField>false</o:LockedField>
          </o:OLEObject>
        </w:object>
      </w:r>
    </w:p>
    <w:p w14:paraId="4DA7C5A4">
      <w:pPr>
        <w:jc w:val="center"/>
        <w:rPr>
          <w:rFonts w:hint="eastAsia" w:eastAsia="华文行楷"/>
          <w:sz w:val="72"/>
        </w:rPr>
      </w:pPr>
    </w:p>
    <w:p w14:paraId="39CD692B">
      <w:pPr>
        <w:jc w:val="center"/>
        <w:rPr>
          <w:rFonts w:hint="eastAsia"/>
          <w:b/>
          <w:bCs/>
          <w:sz w:val="52"/>
        </w:rPr>
      </w:pPr>
      <w:r>
        <w:rPr>
          <w:rFonts w:hint="eastAsia"/>
          <w:b/>
          <w:bCs/>
          <w:sz w:val="52"/>
        </w:rPr>
        <w:t>本科生毕业设计（论文）任务书</w:t>
      </w:r>
    </w:p>
    <w:p w14:paraId="3279D3AA">
      <w:pPr>
        <w:rPr>
          <w:rFonts w:hint="eastAsia"/>
        </w:rPr>
      </w:pPr>
    </w:p>
    <w:p w14:paraId="3FAAB48F">
      <w:pPr>
        <w:ind w:firstLine="420" w:firstLineChars="200"/>
        <w:rPr>
          <w:rFonts w:hint="eastAsia"/>
        </w:rPr>
      </w:pPr>
    </w:p>
    <w:p w14:paraId="6D94DB33">
      <w:pPr>
        <w:ind w:firstLine="640" w:firstLineChars="200"/>
        <w:rPr>
          <w:rFonts w:hint="eastAsia"/>
          <w:sz w:val="32"/>
          <w:u w:val="single"/>
        </w:rPr>
      </w:pPr>
      <w:r>
        <w:rPr>
          <w:rFonts w:hint="eastAsia"/>
          <w:sz w:val="32"/>
          <w:u w:val="single"/>
        </w:rPr>
        <w:t xml:space="preserve">  20</w:t>
      </w:r>
      <w:r>
        <w:rPr>
          <w:rFonts w:hint="eastAsia"/>
          <w:sz w:val="32"/>
          <w:u w:val="single"/>
          <w:lang w:val="en-US" w:eastAsia="zh-CN"/>
        </w:rPr>
        <w:t>25</w:t>
      </w:r>
      <w:r>
        <w:rPr>
          <w:rFonts w:hint="eastAsia"/>
          <w:sz w:val="32"/>
          <w:u w:val="single"/>
        </w:rPr>
        <w:t xml:space="preserve">  </w:t>
      </w:r>
      <w:r>
        <w:rPr>
          <w:rFonts w:hint="eastAsia"/>
          <w:sz w:val="32"/>
        </w:rPr>
        <w:t>年</w:t>
      </w:r>
      <w:r>
        <w:rPr>
          <w:rFonts w:hint="eastAsia"/>
          <w:sz w:val="32"/>
          <w:u w:val="single"/>
        </w:rPr>
        <w:t xml:space="preserve">  2  </w:t>
      </w:r>
      <w:r>
        <w:rPr>
          <w:rFonts w:hint="eastAsia"/>
          <w:sz w:val="32"/>
        </w:rPr>
        <w:t>月</w:t>
      </w:r>
      <w:r>
        <w:rPr>
          <w:rFonts w:hint="eastAsia"/>
          <w:sz w:val="32"/>
          <w:u w:val="single"/>
        </w:rPr>
        <w:t xml:space="preserve">  </w:t>
      </w:r>
      <w:r>
        <w:rPr>
          <w:rFonts w:hint="eastAsia"/>
          <w:sz w:val="32"/>
          <w:u w:val="single"/>
          <w:lang w:val="en-US" w:eastAsia="zh-CN"/>
        </w:rPr>
        <w:t>24</w:t>
      </w:r>
      <w:r>
        <w:rPr>
          <w:rFonts w:hint="eastAsia"/>
          <w:sz w:val="32"/>
          <w:u w:val="single"/>
        </w:rPr>
        <w:t xml:space="preserve"> </w:t>
      </w:r>
      <w:r>
        <w:rPr>
          <w:rFonts w:hint="eastAsia"/>
          <w:sz w:val="32"/>
        </w:rPr>
        <w:t>日至</w:t>
      </w:r>
      <w:r>
        <w:rPr>
          <w:rFonts w:hint="eastAsia"/>
          <w:sz w:val="32"/>
          <w:u w:val="single"/>
        </w:rPr>
        <w:t xml:space="preserve">  20</w:t>
      </w:r>
      <w:r>
        <w:rPr>
          <w:rFonts w:hint="eastAsia"/>
          <w:sz w:val="32"/>
          <w:u w:val="single"/>
          <w:lang w:val="en-US" w:eastAsia="zh-CN"/>
        </w:rPr>
        <w:t>25</w:t>
      </w:r>
      <w:r>
        <w:rPr>
          <w:rFonts w:hint="eastAsia"/>
          <w:sz w:val="32"/>
          <w:u w:val="single"/>
        </w:rPr>
        <w:t xml:space="preserve">  </w:t>
      </w:r>
      <w:r>
        <w:rPr>
          <w:rFonts w:hint="eastAsia"/>
          <w:sz w:val="32"/>
        </w:rPr>
        <w:t>年</w:t>
      </w:r>
      <w:r>
        <w:rPr>
          <w:rFonts w:hint="eastAsia"/>
          <w:sz w:val="32"/>
          <w:u w:val="single"/>
        </w:rPr>
        <w:t xml:space="preserve">  6  </w:t>
      </w:r>
      <w:r>
        <w:rPr>
          <w:rFonts w:hint="eastAsia"/>
          <w:sz w:val="32"/>
        </w:rPr>
        <w:t>月</w:t>
      </w:r>
      <w:r>
        <w:rPr>
          <w:rFonts w:hint="eastAsia"/>
          <w:sz w:val="32"/>
          <w:u w:val="single"/>
        </w:rPr>
        <w:t xml:space="preserve">  </w:t>
      </w:r>
      <w:r>
        <w:rPr>
          <w:rFonts w:hint="eastAsia"/>
          <w:sz w:val="32"/>
          <w:u w:val="single"/>
          <w:lang w:val="en-US" w:eastAsia="zh-CN"/>
        </w:rPr>
        <w:t xml:space="preserve">6 </w:t>
      </w:r>
      <w:r>
        <w:rPr>
          <w:rFonts w:hint="eastAsia"/>
          <w:sz w:val="32"/>
          <w:u w:val="single"/>
        </w:rPr>
        <w:t xml:space="preserve"> </w:t>
      </w:r>
      <w:r>
        <w:rPr>
          <w:rFonts w:hint="eastAsia"/>
          <w:sz w:val="32"/>
        </w:rPr>
        <w:t>日</w:t>
      </w:r>
    </w:p>
    <w:p w14:paraId="3FDF3A82">
      <w:pPr>
        <w:rPr>
          <w:rFonts w:hint="eastAsia"/>
        </w:rPr>
      </w:pPr>
    </w:p>
    <w:p w14:paraId="155BC943">
      <w:pPr>
        <w:rPr>
          <w:rFonts w:hint="eastAsia"/>
        </w:rPr>
      </w:pPr>
    </w:p>
    <w:p w14:paraId="7C73B9C0">
      <w:pPr>
        <w:ind w:firstLine="1600" w:firstLineChars="500"/>
        <w:rPr>
          <w:rFonts w:hint="eastAsia"/>
          <w:u w:val="single"/>
        </w:rPr>
      </w:pPr>
      <w:r>
        <w:rPr>
          <w:rFonts w:hint="eastAsia"/>
          <w:sz w:val="32"/>
        </w:rPr>
        <w:t>题    目：</w:t>
      </w:r>
      <w:r>
        <w:rPr>
          <w:rFonts w:hint="eastAsia"/>
          <w:sz w:val="32"/>
          <w:u w:val="single"/>
        </w:rPr>
        <w:t xml:space="preserve"> </w:t>
      </w:r>
      <w:r>
        <w:rPr>
          <w:rFonts w:hint="eastAsia"/>
          <w:sz w:val="32"/>
          <w:u w:val="single"/>
          <w:lang w:val="en-US" w:eastAsia="zh-CN"/>
        </w:rPr>
        <w:t xml:space="preserve"> </w:t>
      </w:r>
      <w:r>
        <w:rPr>
          <w:rFonts w:hint="eastAsia" w:ascii="黑体" w:hAnsi="黑体" w:eastAsia="黑体" w:cs="黑体"/>
          <w:sz w:val="32"/>
          <w:u w:val="single"/>
          <w:lang w:val="en-US" w:eastAsia="zh-CN"/>
        </w:rPr>
        <w:t>基于ESP32的FOC控制器设计</w:t>
      </w:r>
      <w:r>
        <w:rPr>
          <w:rFonts w:hint="eastAsia" w:ascii="宋体" w:hAnsi="宋体" w:eastAsia="宋体" w:cs="宋体"/>
          <w:sz w:val="32"/>
          <w:u w:val="single"/>
          <w:lang w:val="en-US" w:eastAsia="zh-CN"/>
        </w:rPr>
        <w:t xml:space="preserve"> </w:t>
      </w:r>
      <w:r>
        <w:rPr>
          <w:rFonts w:hint="eastAsia" w:ascii="宋体" w:hAnsi="宋体" w:cs="宋体"/>
          <w:sz w:val="32"/>
          <w:u w:val="single"/>
          <w:lang w:val="en-US" w:eastAsia="zh-CN"/>
        </w:rPr>
        <w:t xml:space="preserve"> </w:t>
      </w:r>
    </w:p>
    <w:p w14:paraId="6C41B5EA">
      <w:pPr>
        <w:rPr>
          <w:rFonts w:hint="eastAsia"/>
          <w:u w:val="single"/>
        </w:rPr>
      </w:pPr>
    </w:p>
    <w:p w14:paraId="310F80BC">
      <w:pPr>
        <w:ind w:firstLine="1600" w:firstLineChars="500"/>
        <w:rPr>
          <w:rFonts w:hint="eastAsia"/>
          <w:u w:val="single"/>
        </w:rPr>
      </w:pPr>
      <w:r>
        <w:rPr>
          <w:rFonts w:hint="eastAsia"/>
          <w:sz w:val="32"/>
        </w:rPr>
        <w:t>姓    名：</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黄思佳</w:t>
      </w:r>
      <w:r>
        <w:rPr>
          <w:rFonts w:hint="default" w:ascii="Times New Roman" w:hAnsi="Times New Roman" w:eastAsia="宋体" w:cs="Times New Roman"/>
          <w:sz w:val="28"/>
          <w:szCs w:val="28"/>
          <w:u w:val="single"/>
        </w:rPr>
        <w:t xml:space="preserve">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624AB5C0">
      <w:pPr>
        <w:ind w:firstLine="630"/>
        <w:rPr>
          <w:rFonts w:hint="eastAsia"/>
          <w:u w:val="single"/>
        </w:rPr>
      </w:pPr>
    </w:p>
    <w:p w14:paraId="1E5880C1">
      <w:pPr>
        <w:ind w:firstLine="1600" w:firstLineChars="500"/>
        <w:rPr>
          <w:rFonts w:hint="default" w:ascii="Times New Roman" w:hAnsi="Times New Roman" w:eastAsia="宋体" w:cs="Times New Roman"/>
          <w:sz w:val="28"/>
          <w:szCs w:val="28"/>
        </w:rPr>
      </w:pPr>
      <w:r>
        <w:rPr>
          <w:rFonts w:hint="eastAsia"/>
          <w:sz w:val="32"/>
        </w:rPr>
        <w:t>学    号：</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112101246</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68978E6B">
      <w:pPr>
        <w:ind w:firstLine="630"/>
        <w:rPr>
          <w:rFonts w:hint="eastAsia"/>
          <w:u w:val="single"/>
        </w:rPr>
      </w:pPr>
    </w:p>
    <w:p w14:paraId="21387A03">
      <w:pPr>
        <w:ind w:firstLine="1600" w:firstLineChars="500"/>
        <w:rPr>
          <w:rFonts w:hint="default" w:ascii="Times New Roman" w:hAnsi="Times New Roman" w:eastAsia="宋体" w:cs="Times New Roman"/>
          <w:sz w:val="28"/>
          <w:szCs w:val="28"/>
          <w:u w:val="single"/>
          <w:lang w:val="en-US" w:eastAsia="zh-CN"/>
        </w:rPr>
      </w:pPr>
      <w:r>
        <w:rPr>
          <w:rFonts w:hint="eastAsia"/>
          <w:sz w:val="32"/>
        </w:rPr>
        <w:t>学    院：</w:t>
      </w:r>
      <w:r>
        <w:rPr>
          <w:rFonts w:hint="default" w:ascii="Times New Roman" w:hAnsi="Times New Roman" w:eastAsia="宋体" w:cs="Times New Roman"/>
          <w:sz w:val="28"/>
          <w:szCs w:val="28"/>
          <w:u w:val="single"/>
        </w:rPr>
        <w:t xml:space="preserve">  物理与信息工程学院 </w:t>
      </w:r>
      <w:r>
        <w:rPr>
          <w:rFonts w:hint="default" w:ascii="Times New Roman" w:hAnsi="Times New Roman" w:eastAsia="宋体" w:cs="Times New Roman"/>
          <w:sz w:val="28"/>
          <w:szCs w:val="28"/>
          <w:u w:val="single"/>
          <w:lang w:val="en-US" w:eastAsia="zh-CN"/>
        </w:rPr>
        <w:t xml:space="preserve">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p>
    <w:p w14:paraId="6473A831">
      <w:pPr>
        <w:ind w:firstLine="630"/>
        <w:rPr>
          <w:rFonts w:hint="eastAsia"/>
          <w:u w:val="single"/>
        </w:rPr>
      </w:pPr>
    </w:p>
    <w:p w14:paraId="5E0F3618">
      <w:pPr>
        <w:ind w:firstLine="1600" w:firstLineChars="500"/>
        <w:rPr>
          <w:rFonts w:hint="default" w:ascii="Times New Roman" w:hAnsi="Times New Roman" w:eastAsia="宋体" w:cs="Times New Roman"/>
          <w:sz w:val="28"/>
          <w:szCs w:val="28"/>
          <w:u w:val="single"/>
        </w:rPr>
      </w:pPr>
      <w:r>
        <w:rPr>
          <w:rFonts w:hint="eastAsia"/>
          <w:sz w:val="32"/>
        </w:rPr>
        <w:t>专    业：</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物联网</w:t>
      </w:r>
      <w:r>
        <w:rPr>
          <w:rFonts w:hint="default" w:ascii="Times New Roman" w:hAnsi="Times New Roman" w:eastAsia="宋体" w:cs="Times New Roman"/>
          <w:sz w:val="28"/>
          <w:szCs w:val="28"/>
          <w:u w:val="single"/>
        </w:rPr>
        <w:t xml:space="preserve">工程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691AB412">
      <w:pPr>
        <w:ind w:firstLine="630"/>
        <w:rPr>
          <w:rFonts w:hint="eastAsia"/>
          <w:u w:val="single"/>
        </w:rPr>
      </w:pPr>
    </w:p>
    <w:p w14:paraId="7975A9B6">
      <w:pPr>
        <w:ind w:firstLine="1600" w:firstLineChars="500"/>
        <w:rPr>
          <w:rFonts w:hint="default" w:ascii="Times New Roman" w:hAnsi="Times New Roman" w:eastAsia="宋体" w:cs="Times New Roman"/>
          <w:sz w:val="28"/>
          <w:szCs w:val="28"/>
          <w:u w:val="single"/>
        </w:rPr>
      </w:pPr>
      <w:r>
        <w:rPr>
          <w:rFonts w:hint="eastAsia"/>
          <w:sz w:val="32"/>
        </w:rPr>
        <w:t>年    级：</w:t>
      </w:r>
      <w:r>
        <w:rPr>
          <w:rFonts w:hint="default" w:ascii="Times New Roman" w:hAnsi="Times New Roman" w:eastAsia="宋体" w:cs="Times New Roman"/>
          <w:sz w:val="28"/>
          <w:szCs w:val="28"/>
          <w:u w:val="single"/>
        </w:rPr>
        <w:t xml:space="preserve">  20</w:t>
      </w:r>
      <w:r>
        <w:rPr>
          <w:rFonts w:hint="default" w:ascii="Times New Roman" w:hAnsi="Times New Roman" w:eastAsia="宋体" w:cs="Times New Roman"/>
          <w:sz w:val="28"/>
          <w:szCs w:val="28"/>
          <w:u w:val="single"/>
          <w:lang w:val="en-US" w:eastAsia="zh-CN"/>
        </w:rPr>
        <w:t>21</w:t>
      </w:r>
      <w:r>
        <w:rPr>
          <w:rFonts w:hint="default" w:ascii="Times New Roman" w:hAnsi="Times New Roman" w:eastAsia="宋体" w:cs="Times New Roman"/>
          <w:sz w:val="28"/>
          <w:szCs w:val="28"/>
          <w:u w:val="single"/>
        </w:rPr>
        <w:t xml:space="preserve">级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2420EE89">
      <w:pPr>
        <w:ind w:firstLine="629"/>
        <w:rPr>
          <w:rFonts w:hint="eastAsia"/>
          <w:u w:val="single"/>
        </w:rPr>
      </w:pPr>
    </w:p>
    <w:p w14:paraId="1AF08B7F">
      <w:pPr>
        <w:ind w:firstLine="1600" w:firstLineChars="500"/>
        <w:rPr>
          <w:rFonts w:hint="eastAsia"/>
        </w:rPr>
      </w:pPr>
      <w:r>
        <w:rPr>
          <w:rFonts w:hint="eastAsia"/>
          <w:sz w:val="32"/>
        </w:rPr>
        <w:t>指导教师：</w:t>
      </w:r>
      <w:r>
        <w:rPr>
          <w:rFonts w:hint="eastAsia"/>
          <w:sz w:val="32"/>
          <w:u w:val="single"/>
        </w:rPr>
        <w:t xml:space="preserve">                        </w:t>
      </w:r>
      <w:r>
        <w:rPr>
          <w:rFonts w:hint="eastAsia"/>
          <w:sz w:val="32"/>
        </w:rPr>
        <w:t>（签名）</w:t>
      </w:r>
    </w:p>
    <w:p w14:paraId="5A6BF6FC">
      <w:pPr>
        <w:ind w:firstLine="630"/>
        <w:rPr>
          <w:rFonts w:hint="eastAsia"/>
          <w:u w:val="single"/>
        </w:rPr>
      </w:pPr>
    </w:p>
    <w:p w14:paraId="3245438B">
      <w:pPr>
        <w:rPr>
          <w:rFonts w:hint="eastAsia"/>
          <w:b/>
          <w:bCs/>
          <w:sz w:val="44"/>
        </w:rPr>
      </w:pPr>
      <w:r>
        <w:rPr>
          <w:rFonts w:hint="eastAsia"/>
          <w:b/>
          <w:bCs/>
          <w:sz w:val="44"/>
        </w:rPr>
        <w:br w:type="page"/>
      </w:r>
    </w:p>
    <w:p w14:paraId="0E960D62">
      <w:pPr>
        <w:spacing w:line="480" w:lineRule="auto"/>
        <w:jc w:val="center"/>
        <w:rPr>
          <w:rFonts w:hint="eastAsia"/>
          <w:b/>
          <w:bCs/>
          <w:sz w:val="44"/>
        </w:rPr>
      </w:pPr>
      <w:bookmarkStart w:id="16" w:name="_GoBack"/>
      <w:bookmarkEnd w:id="16"/>
      <w:r>
        <w:rPr>
          <w:rFonts w:hint="eastAsia"/>
          <w:b/>
          <w:bCs/>
          <w:sz w:val="44"/>
        </w:rPr>
        <w:t>设 计 （ 论 文 ） 任 务</w:t>
      </w:r>
    </w:p>
    <w:p w14:paraId="465FA808">
      <w:pPr>
        <w:spacing w:line="480" w:lineRule="auto"/>
        <w:jc w:val="center"/>
        <w:rPr>
          <w:rFonts w:hint="eastAsia"/>
          <w:sz w:val="24"/>
        </w:rPr>
      </w:pPr>
      <w:r>
        <w:rPr>
          <w:rFonts w:hint="eastAsia"/>
          <w:sz w:val="24"/>
        </w:rPr>
        <w:t>（包括原始数据、技术要求、进度安排、工作要求）</w:t>
      </w:r>
    </w:p>
    <w:tbl>
      <w:tblPr>
        <w:tblStyle w:val="4"/>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66F8FE0">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5" w:hRule="atLeast"/>
        </w:trPr>
        <w:tc>
          <w:tcPr>
            <w:tcW w:w="9286" w:type="dxa"/>
            <w:tcBorders>
              <w:bottom w:val="single" w:color="auto" w:sz="12" w:space="0"/>
            </w:tcBorders>
            <w:noWrap w:val="0"/>
            <w:vAlign w:val="top"/>
          </w:tcPr>
          <w:p w14:paraId="70948FA4">
            <w:pPr>
              <w:spacing w:line="480" w:lineRule="auto"/>
              <w:rPr>
                <w:rFonts w:hint="eastAsia"/>
                <w:b/>
                <w:bCs/>
              </w:rPr>
            </w:pPr>
            <w:r>
              <w:rPr>
                <w:rFonts w:hint="eastAsia"/>
                <w:b/>
                <w:bCs/>
              </w:rPr>
              <w:t>（不够写可另加页）</w:t>
            </w:r>
          </w:p>
          <w:p w14:paraId="7CE96B4D">
            <w:pPr>
              <w:numPr>
                <w:ilvl w:val="0"/>
                <w:numId w:val="1"/>
              </w:numPr>
              <w:snapToGrid w:val="0"/>
              <w:spacing w:line="360" w:lineRule="auto"/>
              <w:rPr>
                <w:rFonts w:hint="eastAsia" w:ascii="Times New Roman" w:hAnsi="Times New Roman" w:eastAsia="宋体" w:cs="Times New Roman"/>
                <w:b/>
                <w:bCs/>
                <w:sz w:val="24"/>
                <w:szCs w:val="24"/>
              </w:rPr>
            </w:pPr>
            <w:bookmarkStart w:id="0" w:name="Text8"/>
            <w:r>
              <w:rPr>
                <w:rFonts w:hint="eastAsia" w:ascii="Times New Roman" w:hAnsi="Times New Roman" w:eastAsia="宋体" w:cs="Times New Roman"/>
                <w:b/>
                <w:bCs/>
                <w:sz w:val="24"/>
                <w:szCs w:val="24"/>
              </w:rPr>
              <w:t>课题的背景和意义：</w:t>
            </w:r>
          </w:p>
          <w:p w14:paraId="589D5A4E">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本课题源于低轨卫星互联网在我国新型基础设施建设中</w:t>
            </w:r>
            <w:r>
              <w:rPr>
                <w:rFonts w:hint="eastAsia" w:cs="Times New Roman"/>
                <w:sz w:val="24"/>
                <w:szCs w:val="24"/>
                <w:lang w:val="en-US" w:eastAsia="zh-CN"/>
              </w:rPr>
              <w:t>的</w:t>
            </w:r>
            <w:r>
              <w:rPr>
                <w:rFonts w:hint="eastAsia" w:ascii="Times New Roman" w:hAnsi="Times New Roman" w:eastAsia="宋体" w:cs="Times New Roman"/>
                <w:sz w:val="24"/>
                <w:szCs w:val="24"/>
                <w:lang w:val="en-US" w:eastAsia="zh-CN"/>
              </w:rPr>
              <w:t>重要地位日益凸显。目前，传统地面网络在覆盖范围、传输时延和应急通信保障等方面存在局限，而低轨卫星互联网凭借广域覆盖、低时延传输和高稳定性的优势，已成为构建空天地一体化网络的关键</w:t>
            </w:r>
            <w:r>
              <w:rPr>
                <w:rFonts w:hint="eastAsia" w:ascii="Times New Roman" w:hAnsi="Times New Roman" w:eastAsia="宋体" w:cs="Times New Roman"/>
                <w:sz w:val="24"/>
                <w:szCs w:val="24"/>
              </w:rPr>
              <w:t>支撑</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_Ref1824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[1]</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2020年4月</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国家发改委首次</w:t>
            </w:r>
            <w:r>
              <w:rPr>
                <w:rFonts w:hint="eastAsia" w:ascii="Times New Roman" w:hAnsi="Times New Roman" w:eastAsia="宋体" w:cs="Times New Roman"/>
                <w:sz w:val="24"/>
                <w:szCs w:val="24"/>
                <w:lang w:val="en-US" w:eastAsia="zh-CN"/>
              </w:rPr>
              <w:t>将卫星互联网</w:t>
            </w:r>
            <w:r>
              <w:rPr>
                <w:rFonts w:hint="default" w:ascii="Times New Roman" w:hAnsi="Times New Roman" w:eastAsia="宋体" w:cs="Times New Roman"/>
                <w:sz w:val="24"/>
                <w:szCs w:val="24"/>
                <w:lang w:val="en-US" w:eastAsia="zh-CN"/>
              </w:rPr>
              <w:t>纳入“新基建”范畴</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_Ref19709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[2]</w:t>
            </w:r>
            <w:r>
              <w:rPr>
                <w:rFonts w:hint="default"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，卫星互联网建设已上升为国家战略性工程。低轨卫星互联网</w:t>
            </w:r>
            <w:r>
              <w:rPr>
                <w:rFonts w:hint="eastAsia" w:ascii="Times New Roman" w:hAnsi="Times New Roman" w:eastAsia="宋体" w:cs="Times New Roman"/>
                <w:sz w:val="24"/>
                <w:szCs w:val="24"/>
              </w:rPr>
              <w:t>技术不仅能够实现全球范围内的网络覆盖，提供高速、低时延的互联网服务</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_Ref19761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[3]</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，还能在地面网络因</w:t>
            </w:r>
            <w:r>
              <w:rPr>
                <w:rFonts w:hint="eastAsia" w:ascii="Times New Roman" w:hAnsi="Times New Roman" w:eastAsia="宋体" w:cs="Times New Roman"/>
                <w:sz w:val="24"/>
                <w:szCs w:val="24"/>
                <w:lang w:val="en-US" w:eastAsia="zh-CN"/>
              </w:rPr>
              <w:t>突发事件</w:t>
            </w:r>
            <w:r>
              <w:rPr>
                <w:rFonts w:hint="eastAsia" w:ascii="Times New Roman" w:hAnsi="Times New Roman" w:eastAsia="宋体" w:cs="Times New Roman"/>
                <w:sz w:val="24"/>
                <w:szCs w:val="24"/>
              </w:rPr>
              <w:t>受损时发挥应急通信保障作用</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_Ref19817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[4]</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因</w:t>
            </w:r>
            <w:r>
              <w:rPr>
                <w:rFonts w:hint="eastAsia" w:ascii="Times New Roman" w:hAnsi="Times New Roman" w:eastAsia="宋体" w:cs="Times New Roman"/>
                <w:sz w:val="24"/>
                <w:szCs w:val="24"/>
              </w:rPr>
              <w:t>此，低轨卫星互联网的建设不仅顺应全球通信技术的发展趋势，也契合国家基础设施完善与社会高质量发展的现实需求。</w:t>
            </w:r>
          </w:p>
          <w:p w14:paraId="14F218C3">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编码调制技术作为低轨卫星互联网组网的核心技术，在当前空间网络研究领域备受关注。</w:t>
            </w:r>
            <w:r>
              <w:rPr>
                <w:rFonts w:hint="eastAsia" w:ascii="Times New Roman" w:hAnsi="Times New Roman" w:eastAsia="宋体" w:cs="Times New Roman"/>
                <w:sz w:val="24"/>
                <w:szCs w:val="24"/>
              </w:rPr>
              <w:t>然而，低轨卫星互联网在高动态环境下面临信号衰减、多普勒频移等挑战</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_Ref2062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[5]</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，传统短距离传输技术难以满足其对高鲁棒性的需求。作为一种</w:t>
            </w:r>
            <w:r>
              <w:rPr>
                <w:rFonts w:hint="eastAsia" w:ascii="Times New Roman" w:hAnsi="Times New Roman" w:cs="Times New Roman"/>
                <w:sz w:val="24"/>
                <w:lang w:val="en-US" w:eastAsia="zh-CN"/>
              </w:rPr>
              <w:t>兼具高度的可靠性和稳定性</w:t>
            </w:r>
            <w:r>
              <w:rPr>
                <w:rFonts w:hint="eastAsia" w:cs="Times New Roman"/>
                <w:sz w:val="24"/>
                <w:lang w:val="en-US" w:eastAsia="zh-CN"/>
              </w:rPr>
              <w:t>的</w:t>
            </w:r>
            <w:r>
              <w:rPr>
                <w:rFonts w:hint="eastAsia" w:ascii="Times New Roman" w:hAnsi="Times New Roman" w:eastAsia="宋体" w:cs="Times New Roman"/>
                <w:sz w:val="24"/>
                <w:szCs w:val="24"/>
              </w:rPr>
              <w:t>技术，</w:t>
            </w:r>
            <w:r>
              <w:rPr>
                <w:rFonts w:hint="default" w:ascii="Times New Roman" w:hAnsi="Times New Roman" w:cs="Times New Roman"/>
                <w:sz w:val="24"/>
                <w:lang w:val="en-US" w:eastAsia="zh-CN"/>
              </w:rPr>
              <w:t>线性扩频（Chirp Spread Spectrum</w:t>
            </w:r>
            <w:r>
              <w:rPr>
                <w:rFonts w:hint="eastAsia" w:cs="Times New Roman"/>
                <w:sz w:val="24"/>
                <w:lang w:val="en-US" w:eastAsia="zh-CN"/>
              </w:rPr>
              <w:t xml:space="preserve">, </w:t>
            </w:r>
            <w:r>
              <w:rPr>
                <w:rFonts w:hint="default" w:ascii="Times New Roman" w:hAnsi="Times New Roman" w:cs="Times New Roman"/>
                <w:sz w:val="24"/>
                <w:lang w:val="en-US" w:eastAsia="zh-CN"/>
              </w:rPr>
              <w:t>CSS）调制</w:t>
            </w:r>
            <w:r>
              <w:rPr>
                <w:rFonts w:hint="eastAsia" w:ascii="Times New Roman" w:hAnsi="Times New Roman" w:eastAsia="宋体" w:cs="Times New Roman"/>
                <w:sz w:val="24"/>
                <w:szCs w:val="24"/>
                <w:lang w:val="en-US" w:eastAsia="zh-CN"/>
              </w:rPr>
              <w:t>具备</w:t>
            </w:r>
            <w:r>
              <w:rPr>
                <w:rFonts w:hint="eastAsia" w:ascii="Times New Roman" w:hAnsi="Times New Roman" w:eastAsia="宋体" w:cs="Times New Roman"/>
                <w:sz w:val="24"/>
                <w:szCs w:val="24"/>
              </w:rPr>
              <w:t>远距离和抗干扰等优势</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_Ref2111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[6]</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现有研究表明，</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调制对</w:t>
            </w:r>
            <w:r>
              <w:rPr>
                <w:rFonts w:hint="eastAsia" w:ascii="Times New Roman" w:hAnsi="Times New Roman" w:eastAsia="宋体" w:cs="Times New Roman"/>
                <w:sz w:val="24"/>
                <w:szCs w:val="24"/>
              </w:rPr>
              <w:t>卫星互联网</w:t>
            </w:r>
            <w:r>
              <w:rPr>
                <w:rFonts w:hint="eastAsia" w:ascii="Times New Roman" w:hAnsi="Times New Roman" w:eastAsia="宋体" w:cs="Times New Roman"/>
                <w:sz w:val="24"/>
                <w:szCs w:val="24"/>
                <w:lang w:val="en-US" w:eastAsia="zh-CN"/>
              </w:rPr>
              <w:t>应用</w:t>
            </w:r>
            <w:r>
              <w:rPr>
                <w:rFonts w:hint="eastAsia" w:ascii="Times New Roman" w:hAnsi="Times New Roman" w:eastAsia="宋体" w:cs="Times New Roman"/>
                <w:sz w:val="24"/>
                <w:szCs w:val="24"/>
              </w:rPr>
              <w:t>展现出良好的技术适应性</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_Ref2157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[7]</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此外，编码技术能够在有限带宽和低信噪比条件下实现低误码率传输，但现有编码技术在纠错性能与复杂度之间难以兼顾，无法同时满足低轨卫星通信对通信质量和低功耗的双重需求</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_Ref21613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[8]</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。因此，</w:t>
            </w:r>
            <w:r>
              <w:rPr>
                <w:rFonts w:hint="eastAsia" w:ascii="Times New Roman" w:hAnsi="Times New Roman" w:eastAsia="宋体" w:cs="Times New Roman"/>
                <w:sz w:val="24"/>
                <w:szCs w:val="24"/>
                <w:lang w:val="en-US" w:eastAsia="zh-CN"/>
              </w:rPr>
              <w:t>研究</w:t>
            </w:r>
            <w:r>
              <w:rPr>
                <w:rFonts w:hint="eastAsia" w:ascii="Times New Roman" w:hAnsi="Times New Roman" w:eastAsia="宋体" w:cs="Times New Roman"/>
                <w:sz w:val="24"/>
                <w:szCs w:val="24"/>
              </w:rPr>
              <w:t>卷积编码</w:t>
            </w:r>
            <w:r>
              <w:rPr>
                <w:rFonts w:hint="eastAsia" w:ascii="Times New Roman" w:hAnsi="Times New Roman" w:eastAsia="宋体" w:cs="Times New Roman"/>
                <w:sz w:val="24"/>
                <w:szCs w:val="24"/>
                <w:lang w:val="en-US" w:eastAsia="zh-CN"/>
              </w:rPr>
              <w:t>技术将为低轨卫星互联网建设提供有力支持，进一步完善国家新型基础设施建设。</w:t>
            </w:r>
          </w:p>
          <w:p w14:paraId="58E99C8D">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随着低轨卫星互联网成为全球通信网络升级的重要方向，相关编码调制技术已成为学术界与产业界的研究热点</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_Ref2245 \n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[9]</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_Ref2251 \n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[10]</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_Ref20124 \r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[11]</w:t>
            </w:r>
            <w:r>
              <w:rPr>
                <w:rFonts w:hint="eastAsia" w:ascii="Times New Roman" w:hAnsi="Times New Roman" w:eastAsia="宋体" w:cs="Times New Roman"/>
                <w:sz w:val="24"/>
                <w:szCs w:val="24"/>
                <w:vertAlign w:val="superscript"/>
                <w:lang w:val="en-US" w:eastAsia="zh-CN"/>
              </w:rPr>
              <w:fldChar w:fldCharType="end"/>
            </w:r>
            <w:r>
              <w:rPr>
                <w:rFonts w:hint="eastAsia" w:cs="Times New Roman"/>
                <w:sz w:val="24"/>
                <w:szCs w:val="24"/>
                <w:vertAlign w:val="baseline"/>
                <w:lang w:val="en-US" w:eastAsia="zh-CN"/>
              </w:rPr>
              <w:t>。</w:t>
            </w:r>
            <w:r>
              <w:rPr>
                <w:rFonts w:hint="eastAsia" w:ascii="Times New Roman" w:hAnsi="Times New Roman" w:eastAsia="宋体" w:cs="Times New Roman"/>
                <w:sz w:val="24"/>
                <w:szCs w:val="24"/>
                <w:lang w:val="en-US" w:eastAsia="zh-CN"/>
              </w:rPr>
              <w:t>本课题旨在研究低轨卫星互联网的编码调制关键技术，以提升低轨卫星互联网通信的数据传输效率和系统性能。通过利用高效的调制技术和信道编码技术，解决低轨卫星通信中的信号衰减和干扰问题，进而提高卫星网络的传输鲁棒性与可靠性。具体而言，本研究将利用卷积编码与</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技术的优势，提出一种创新性的编码调制方案，并通过仿真分析与实际测试评估所提方案在不同信道条件下的性能表现，验证其在提升数据传输效率和降低误码率方面的有效性。研究成果将为卫星通信系统的实际应用和优化提供理论支持，并对我国空天地一体化网络建设具有重要的工程应用价值。</w:t>
            </w:r>
          </w:p>
          <w:p w14:paraId="6B9B7D3C">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p>
          <w:p w14:paraId="7D49ACF2">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原始数据</w:t>
            </w:r>
          </w:p>
          <w:p w14:paraId="50596DDC">
            <w:pPr>
              <w:numPr>
                <w:ilvl w:val="0"/>
                <w:numId w:val="2"/>
              </w:numPr>
              <w:spacing w:line="400" w:lineRule="atLeast"/>
              <w:ind w:left="425" w:leftChars="0" w:hanging="425" w:firstLineChars="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加性高斯白噪声（Additive White Gaussian Noise</w:t>
            </w:r>
            <w:r>
              <w:rPr>
                <w:rFonts w:hint="eastAsia" w:hAnsi="宋体" w:cs="Times New Roman"/>
                <w:sz w:val="24"/>
                <w:lang w:val="en-US" w:eastAsia="zh-CN"/>
              </w:rPr>
              <w:t xml:space="preserve">, </w:t>
            </w:r>
            <w:r>
              <w:rPr>
                <w:rFonts w:hint="eastAsia" w:ascii="Times New Roman" w:hAnsi="宋体" w:eastAsia="宋体" w:cs="Times New Roman"/>
                <w:sz w:val="24"/>
                <w:lang w:val="en-US" w:eastAsia="zh-CN"/>
              </w:rPr>
              <w:t>AWGN）建模数据。在本研究中，为简化分析过程，将实际环境中采集到的背景噪声和干扰信号建模为AWGN。该建模数据主要用于模拟通信系统在实际噪声和干扰环境下的工作状态</w:t>
            </w:r>
            <w:r>
              <w:rPr>
                <w:rFonts w:hint="eastAsia" w:hAnsi="宋体" w:cs="Times New Roman"/>
                <w:sz w:val="24"/>
                <w:lang w:val="en-US" w:eastAsia="zh-CN"/>
              </w:rPr>
              <w:t>，从而</w:t>
            </w:r>
            <w:r>
              <w:rPr>
                <w:rFonts w:hint="eastAsia" w:ascii="Times New Roman" w:hAnsi="宋体" w:eastAsia="宋体" w:cs="Times New Roman"/>
                <w:sz w:val="24"/>
                <w:lang w:val="en-US" w:eastAsia="zh-CN"/>
              </w:rPr>
              <w:t>量化通信系统的抗噪声与抗干扰性能，评估系统可靠性。</w:t>
            </w:r>
          </w:p>
          <w:p w14:paraId="12317C05">
            <w:pPr>
              <w:numPr>
                <w:ilvl w:val="0"/>
                <w:numId w:val="2"/>
              </w:numPr>
              <w:spacing w:line="400" w:lineRule="atLeast"/>
              <w:ind w:left="425" w:leftChars="0" w:hanging="425" w:firstLineChars="0"/>
              <w:rPr>
                <w:rFonts w:hint="eastAsia" w:ascii="Times New Roman" w:hAnsi="宋体" w:eastAsia="宋体" w:cs="Times New Roman"/>
                <w:sz w:val="24"/>
                <w:lang w:val="en-US" w:eastAsia="zh-CN"/>
              </w:rPr>
            </w:pPr>
            <w:r>
              <w:rPr>
                <w:rFonts w:hint="eastAsia" w:hAnsi="宋体" w:cs="Times New Roman"/>
                <w:sz w:val="24"/>
                <w:lang w:val="en-US" w:eastAsia="zh-CN"/>
              </w:rPr>
              <w:t>二进制相移键控（Binary Phase Shift Keying, BPSK）调制仿真代码。基于MATLAB平台，原始信号经过BPSK调制后，通过AWGN和瑞利衰落信道传输并正确解调，计算误比特率（Bit Error Rate, BER）与误符号率（Symbol Error Rate, SER）数据，并绘制曲线图与理论值进行比较的仿真代码。</w:t>
            </w:r>
          </w:p>
          <w:p w14:paraId="02ED3BA3">
            <w:pPr>
              <w:numPr>
                <w:ilvl w:val="0"/>
                <w:numId w:val="2"/>
              </w:numPr>
              <w:spacing w:line="400" w:lineRule="atLeast"/>
              <w:ind w:left="425" w:leftChars="0" w:hanging="425" w:firstLineChars="0"/>
              <w:rPr>
                <w:rFonts w:hint="eastAsia" w:ascii="Times New Roman" w:hAnsi="宋体" w:eastAsia="宋体" w:cs="Times New Roman"/>
                <w:sz w:val="24"/>
                <w:lang w:val="en-US" w:eastAsia="zh-CN"/>
              </w:rPr>
            </w:pPr>
            <w:r>
              <w:rPr>
                <w:rFonts w:hint="eastAsia" w:hAnsi="宋体" w:cs="Times New Roman"/>
                <w:sz w:val="24"/>
                <w:lang w:val="en-US" w:eastAsia="zh-CN"/>
              </w:rPr>
              <w:t>CSS调制仿真代码。基于MATLAB平台，原始信号经过CSS调制后，通过AWGN和瑞利衰落信道传输，进行相干解调或非相干解调，计算BER数据并绘制BER曲线图的仿真代码。</w:t>
            </w:r>
          </w:p>
          <w:p w14:paraId="52350DA9">
            <w:pPr>
              <w:numPr>
                <w:ilvl w:val="0"/>
                <w:numId w:val="0"/>
              </w:numPr>
              <w:spacing w:line="400" w:lineRule="atLeast"/>
              <w:ind w:leftChars="0"/>
              <w:rPr>
                <w:rFonts w:hint="default" w:ascii="Times New Roman" w:hAnsi="宋体" w:eastAsia="宋体" w:cs="Times New Roman"/>
                <w:sz w:val="24"/>
                <w:lang w:val="en-US" w:eastAsia="zh-CN"/>
              </w:rPr>
            </w:pPr>
          </w:p>
          <w:p w14:paraId="78F109CA">
            <w:pPr>
              <w:numPr>
                <w:ilvl w:val="0"/>
                <w:numId w:val="1"/>
              </w:numPr>
              <w:snapToGrid w:val="0"/>
              <w:spacing w:line="360" w:lineRule="auto"/>
              <w:rPr>
                <w:b/>
                <w:bCs/>
                <w:sz w:val="28"/>
                <w:szCs w:val="28"/>
              </w:rPr>
            </w:pPr>
            <w:r>
              <w:rPr>
                <w:rFonts w:hint="eastAsia" w:ascii="Times New Roman" w:hAnsi="Times New Roman" w:eastAsia="宋体" w:cs="Times New Roman"/>
                <w:b/>
                <w:bCs/>
                <w:sz w:val="24"/>
                <w:szCs w:val="24"/>
              </w:rPr>
              <w:t>技术要求：</w:t>
            </w:r>
          </w:p>
          <w:bookmarkEnd w:id="0"/>
          <w:p w14:paraId="32A72864">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cs="Times New Roman"/>
                <w:b w:val="0"/>
                <w:bCs/>
                <w:color w:val="auto"/>
                <w:sz w:val="24"/>
                <w:szCs w:val="24"/>
                <w:lang w:val="en-US" w:eastAsia="zh-CN"/>
              </w:rPr>
            </w:pPr>
            <w:r>
              <w:rPr>
                <w:rFonts w:hint="eastAsia" w:cs="Times New Roman"/>
                <w:b w:val="0"/>
                <w:bCs/>
                <w:color w:val="auto"/>
                <w:sz w:val="24"/>
                <w:szCs w:val="24"/>
                <w:lang w:val="en-US" w:eastAsia="zh-CN"/>
              </w:rPr>
              <w:t>CSS调制技术：要求搭建CSS调制仿真平台，深入研究并优化CSS调制解调算法，对CSS扩频因子、仿真次数等关键参数进行调优，以确保CSS调制技术在低信噪比环境下仍能实现稳定的数据传输。技术指标包括误码率、频谱效率，要求仿真次数大于</w:t>
            </w:r>
            <w:r>
              <w:rPr>
                <w:rFonts w:hint="default" w:ascii="Times New Roman" w:hAnsi="Times New Roman" w:eastAsia="宋体" w:cs="Times New Roman"/>
                <w:b w:val="0"/>
                <w:bCs w:val="0"/>
                <w:position w:val="-6"/>
                <w:sz w:val="24"/>
                <w:szCs w:val="24"/>
                <w:lang w:val="en-US" w:eastAsia="zh-CN"/>
              </w:rPr>
              <w:object>
                <v:shape id="_x0000_i1029" o:spt="75" type="#_x0000_t75" style="height:16pt;width:18pt;" o:ole="t" filled="f" o:preferrelative="t" stroked="f" coordsize="21600,21600">
                  <v:path/>
                  <v:fill on="f" focussize="0,0"/>
                  <v:stroke on="f"/>
                  <v:imagedata r:id="rId13" o:title=""/>
                  <o:lock v:ext="edit" aspectratio="f"/>
                  <w10:wrap type="none"/>
                  <w10:anchorlock/>
                </v:shape>
                <o:OLEObject Type="Embed" ProgID="Equation.DSMT4" ShapeID="_x0000_i1029" DrawAspect="Content" ObjectID="_1468075729" r:id="rId12">
                  <o:LockedField>false</o:LockedField>
                </o:OLEObject>
              </w:object>
            </w:r>
            <w:r>
              <w:rPr>
                <w:rFonts w:hint="eastAsia" w:cs="Times New Roman"/>
                <w:b w:val="0"/>
                <w:bCs w:val="0"/>
                <w:sz w:val="24"/>
                <w:szCs w:val="24"/>
                <w:lang w:val="en-US" w:eastAsia="zh-CN"/>
              </w:rPr>
              <w:t>，并</w:t>
            </w:r>
            <w:r>
              <w:rPr>
                <w:rFonts w:hint="eastAsia" w:cs="Times New Roman"/>
                <w:b w:val="0"/>
                <w:bCs/>
                <w:color w:val="auto"/>
                <w:sz w:val="24"/>
                <w:szCs w:val="24"/>
                <w:lang w:val="en-US" w:eastAsia="zh-CN"/>
              </w:rPr>
              <w:t>在指定信噪比内BER</w:t>
            </w:r>
            <w:r>
              <w:rPr>
                <w:rFonts w:hint="default" w:ascii="Times New Roman" w:hAnsi="Times New Roman" w:eastAsia="宋体" w:cs="Times New Roman"/>
                <w:b w:val="0"/>
                <w:bCs w:val="0"/>
                <w:position w:val="-6"/>
                <w:sz w:val="24"/>
                <w:szCs w:val="24"/>
                <w:lang w:val="en-US" w:eastAsia="zh-CN"/>
              </w:rPr>
              <w:object>
                <v:shape id="_x0000_i1030" o:spt="75" type="#_x0000_t75" style="height:16pt;width:31pt;" o:ole="t" filled="f" o:preferrelative="t" stroked="f" coordsize="21600,21600">
                  <v:path/>
                  <v:fill on="f" focussize="0,0"/>
                  <v:stroke on="f"/>
                  <v:imagedata r:id="rId15" o:title=""/>
                  <o:lock v:ext="edit" aspectratio="f"/>
                  <w10:wrap type="none"/>
                  <w10:anchorlock/>
                </v:shape>
                <o:OLEObject Type="Embed" ProgID="Equation.DSMT4" ShapeID="_x0000_i1030" DrawAspect="Content" ObjectID="_1468075730" r:id="rId14">
                  <o:LockedField>false</o:LockedField>
                </o:OLEObject>
              </w:object>
            </w:r>
            <w:r>
              <w:rPr>
                <w:rFonts w:hint="eastAsia" w:cs="Times New Roman"/>
                <w:b w:val="0"/>
                <w:bCs/>
                <w:color w:val="auto"/>
                <w:sz w:val="24"/>
                <w:szCs w:val="24"/>
                <w:lang w:val="en-US" w:eastAsia="zh-CN"/>
              </w:rPr>
              <w:t>。</w:t>
            </w:r>
          </w:p>
          <w:p w14:paraId="06BA5516">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cs="Times New Roman"/>
                <w:b w:val="0"/>
                <w:bCs/>
                <w:color w:val="auto"/>
                <w:sz w:val="24"/>
                <w:szCs w:val="24"/>
                <w:lang w:val="en-US" w:eastAsia="zh-CN"/>
              </w:rPr>
              <w:t>卷积编码技术：要求搭建卷积编码仿真平台，实现可靠的卷积编码算法，以增强系统的抗干扰能力和数据传输稳定性，适应低轨卫星通信中信号衰减、多普勒频移等复杂环境。技术指标包括误码率、编码约束长度、编码增益等，要求仿真次数大于</w:t>
            </w:r>
            <w:r>
              <w:rPr>
                <w:rFonts w:hint="default" w:ascii="Times New Roman" w:hAnsi="Times New Roman" w:eastAsia="宋体" w:cs="Times New Roman"/>
                <w:b w:val="0"/>
                <w:bCs w:val="0"/>
                <w:position w:val="-6"/>
                <w:sz w:val="24"/>
                <w:szCs w:val="24"/>
                <w:lang w:val="en-US" w:eastAsia="zh-CN"/>
              </w:rPr>
              <w:object>
                <v:shape id="_x0000_i1031" o:spt="75" type="#_x0000_t75" style="height:16pt;width:18pt;" o:ole="t" filled="f" o:preferrelative="t" stroked="f" coordsize="21600,21600">
                  <v:path/>
                  <v:fill on="f" focussize="0,0"/>
                  <v:stroke on="f"/>
                  <v:imagedata r:id="rId13" o:title=""/>
                  <o:lock v:ext="edit" aspectratio="f"/>
                  <w10:wrap type="none"/>
                  <w10:anchorlock/>
                </v:shape>
                <o:OLEObject Type="Embed" ProgID="Equation.DSMT4" ShapeID="_x0000_i1031" DrawAspect="Content" ObjectID="_1468075731" r:id="rId16">
                  <o:LockedField>false</o:LockedField>
                </o:OLEObject>
              </w:object>
            </w:r>
            <w:r>
              <w:rPr>
                <w:rFonts w:hint="eastAsia" w:cs="Times New Roman"/>
                <w:b w:val="0"/>
                <w:bCs w:val="0"/>
                <w:sz w:val="24"/>
                <w:szCs w:val="24"/>
                <w:lang w:val="en-US" w:eastAsia="zh-CN"/>
              </w:rPr>
              <w:t>，并</w:t>
            </w:r>
            <w:r>
              <w:rPr>
                <w:rFonts w:hint="eastAsia" w:cs="Times New Roman"/>
                <w:b w:val="0"/>
                <w:bCs/>
                <w:color w:val="auto"/>
                <w:sz w:val="24"/>
                <w:szCs w:val="24"/>
                <w:lang w:val="en-US" w:eastAsia="zh-CN"/>
              </w:rPr>
              <w:t>在指定信噪比内BER</w:t>
            </w:r>
            <w:r>
              <w:rPr>
                <w:rFonts w:hint="default" w:ascii="Times New Roman" w:hAnsi="Times New Roman" w:eastAsia="宋体" w:cs="Times New Roman"/>
                <w:b w:val="0"/>
                <w:bCs w:val="0"/>
                <w:position w:val="-6"/>
                <w:sz w:val="24"/>
                <w:szCs w:val="24"/>
                <w:lang w:val="en-US" w:eastAsia="zh-CN"/>
              </w:rPr>
              <w:object>
                <v:shape id="_x0000_i1032" o:spt="75" type="#_x0000_t75" style="height:16pt;width:31pt;" o:ole="t" filled="f" o:preferrelative="t" stroked="f" coordsize="21600,21600">
                  <v:path/>
                  <v:fill on="f" focussize="0,0"/>
                  <v:stroke on="f"/>
                  <v:imagedata r:id="rId15" o:title=""/>
                  <o:lock v:ext="edit" aspectratio="f"/>
                  <w10:wrap type="none"/>
                  <w10:anchorlock/>
                </v:shape>
                <o:OLEObject Type="Embed" ProgID="Equation.DSMT4" ShapeID="_x0000_i1032" DrawAspect="Content" ObjectID="_1468075732" r:id="rId17">
                  <o:LockedField>false</o:LockedField>
                </o:OLEObject>
              </w:object>
            </w:r>
            <w:r>
              <w:rPr>
                <w:rFonts w:hint="eastAsia" w:cs="Times New Roman"/>
                <w:b w:val="0"/>
                <w:bCs/>
                <w:color w:val="auto"/>
                <w:sz w:val="24"/>
                <w:szCs w:val="24"/>
                <w:lang w:val="en-US" w:eastAsia="zh-CN"/>
              </w:rPr>
              <w:t>。</w:t>
            </w:r>
          </w:p>
          <w:p w14:paraId="0E276E7E">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cs="Times New Roman"/>
                <w:b w:val="0"/>
                <w:bCs/>
                <w:color w:val="auto"/>
                <w:sz w:val="24"/>
                <w:szCs w:val="24"/>
                <w:lang w:val="en-US" w:eastAsia="zh-CN"/>
              </w:rPr>
            </w:pPr>
            <w:r>
              <w:rPr>
                <w:rFonts w:hint="eastAsia" w:cs="Times New Roman"/>
                <w:b w:val="0"/>
                <w:bCs/>
                <w:color w:val="auto"/>
                <w:sz w:val="24"/>
                <w:szCs w:val="24"/>
                <w:lang w:val="en-US" w:eastAsia="zh-CN"/>
              </w:rPr>
              <w:t>卫星信道建模：要求构建符合低轨卫星通信高动态、多变环境特征的信道模型，并通过仿真验证其准确性。模型需综合考虑多径效应、路径损耗、信号衰减等因素，确保信道仿真结果能够真实反映卫星通信环境的实际特性。</w:t>
            </w:r>
          </w:p>
          <w:p w14:paraId="76A6D818">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cs="Times New Roman"/>
                <w:b w:val="0"/>
                <w:bCs/>
                <w:color w:val="auto"/>
                <w:sz w:val="24"/>
                <w:szCs w:val="24"/>
                <w:lang w:val="en-US" w:eastAsia="zh-CN"/>
              </w:rPr>
              <w:t>编码调制系统：要求搭建基于卷积编码与CSS调制的一体化编码调制系统，涵盖信号生成、编码调制、加噪声、信道模型、解码解调等完整流程。重点优化系统的稳定性，使其能够适应低轨卫星信道的高动态特性。确保在不同信噪比和信道条件下依然具备良好的误码率性能，要求仿真次数大于</w:t>
            </w:r>
            <w:r>
              <w:rPr>
                <w:rFonts w:hint="default" w:ascii="Times New Roman" w:hAnsi="Times New Roman" w:eastAsia="宋体" w:cs="Times New Roman"/>
                <w:b w:val="0"/>
                <w:bCs w:val="0"/>
                <w:position w:val="-6"/>
                <w:sz w:val="24"/>
                <w:szCs w:val="24"/>
                <w:lang w:val="en-US" w:eastAsia="zh-CN"/>
              </w:rPr>
              <w:object>
                <v:shape id="_x0000_i1033" o:spt="75" type="#_x0000_t75" style="height:16pt;width:18pt;" o:ole="t" filled="f" o:preferrelative="t" stroked="f" coordsize="21600,21600">
                  <v:path/>
                  <v:fill on="f" focussize="0,0"/>
                  <v:stroke on="f"/>
                  <v:imagedata r:id="rId19" o:title=""/>
                  <o:lock v:ext="edit" aspectratio="f"/>
                  <w10:wrap type="none"/>
                  <w10:anchorlock/>
                </v:shape>
                <o:OLEObject Type="Embed" ProgID="Equation.DSMT4" ShapeID="_x0000_i1033" DrawAspect="Content" ObjectID="_1468075733" r:id="rId18">
                  <o:LockedField>false</o:LockedField>
                </o:OLEObject>
              </w:object>
            </w:r>
            <w:r>
              <w:rPr>
                <w:rFonts w:hint="eastAsia" w:cs="Times New Roman"/>
                <w:b w:val="0"/>
                <w:bCs w:val="0"/>
                <w:sz w:val="24"/>
                <w:szCs w:val="24"/>
                <w:lang w:val="en-US" w:eastAsia="zh-CN"/>
              </w:rPr>
              <w:t>，</w:t>
            </w:r>
            <w:r>
              <w:rPr>
                <w:rFonts w:hint="eastAsia" w:cs="Times New Roman"/>
                <w:b w:val="0"/>
                <w:bCs/>
                <w:color w:val="auto"/>
                <w:sz w:val="24"/>
                <w:szCs w:val="24"/>
                <w:lang w:val="en-US" w:eastAsia="zh-CN"/>
              </w:rPr>
              <w:t>在指定信噪比内BER</w:t>
            </w:r>
            <w:r>
              <w:rPr>
                <w:rFonts w:hint="default" w:ascii="Times New Roman" w:hAnsi="Times New Roman" w:eastAsia="宋体" w:cs="Times New Roman"/>
                <w:b w:val="0"/>
                <w:bCs w:val="0"/>
                <w:position w:val="-6"/>
                <w:sz w:val="24"/>
                <w:szCs w:val="24"/>
                <w:lang w:val="en-US" w:eastAsia="zh-CN"/>
              </w:rPr>
              <w:object>
                <v:shape id="_x0000_i1034" o:spt="75" type="#_x0000_t75" style="height:16pt;width:31pt;" o:ole="t" filled="f" o:preferrelative="t" stroked="f" coordsize="21600,21600">
                  <v:path/>
                  <v:fill on="f" focussize="0,0"/>
                  <v:stroke on="f"/>
                  <v:imagedata r:id="rId21" o:title=""/>
                  <o:lock v:ext="edit" aspectratio="f"/>
                  <w10:wrap type="none"/>
                  <w10:anchorlock/>
                </v:shape>
                <o:OLEObject Type="Embed" ProgID="Equation.DSMT4" ShapeID="_x0000_i1034" DrawAspect="Content" ObjectID="_1468075734" r:id="rId20">
                  <o:LockedField>false</o:LockedField>
                </o:OLEObject>
              </w:object>
            </w:r>
            <w:r>
              <w:rPr>
                <w:rFonts w:hint="eastAsia" w:cs="Times New Roman"/>
                <w:b w:val="0"/>
                <w:bCs/>
                <w:color w:val="auto"/>
                <w:sz w:val="24"/>
                <w:szCs w:val="24"/>
                <w:lang w:val="en-US" w:eastAsia="zh-CN"/>
              </w:rPr>
              <w:t>。</w:t>
            </w:r>
          </w:p>
          <w:p w14:paraId="5686494C">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误码率性能分析与对比</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要求在仿真环境下对所设计的编码调制方案进行误码率性能评估</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并与现有卫星通信编码调制技术进行</w:t>
            </w:r>
            <w:r>
              <w:rPr>
                <w:rFonts w:hint="eastAsia" w:cs="Times New Roman"/>
                <w:b w:val="0"/>
                <w:bCs/>
                <w:color w:val="auto"/>
                <w:sz w:val="24"/>
                <w:szCs w:val="24"/>
                <w:lang w:val="en-US" w:eastAsia="zh-CN"/>
              </w:rPr>
              <w:t>横向</w:t>
            </w:r>
            <w:r>
              <w:rPr>
                <w:rFonts w:hint="eastAsia" w:ascii="Times New Roman" w:hAnsi="Times New Roman" w:eastAsia="宋体" w:cs="Times New Roman"/>
                <w:b w:val="0"/>
                <w:bCs/>
                <w:color w:val="auto"/>
                <w:sz w:val="24"/>
                <w:szCs w:val="24"/>
                <w:lang w:val="en-US" w:eastAsia="zh-CN"/>
              </w:rPr>
              <w:t>对比分析，验证所提方案的优势，并明确其适用场景和性能边界。</w:t>
            </w:r>
          </w:p>
          <w:p w14:paraId="28CC67A4">
            <w:pPr>
              <w:widowControl w:val="0"/>
              <w:numPr>
                <w:ilvl w:val="0"/>
                <w:numId w:val="0"/>
              </w:numPr>
              <w:tabs>
                <w:tab w:val="left" w:pos="284"/>
              </w:tabs>
              <w:spacing w:line="400" w:lineRule="exact"/>
              <w:jc w:val="both"/>
              <w:rPr>
                <w:bCs/>
                <w:sz w:val="24"/>
              </w:rPr>
            </w:pPr>
          </w:p>
          <w:p w14:paraId="2E26BEEA">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工作要求：</w:t>
            </w:r>
          </w:p>
          <w:p w14:paraId="19C13C5A">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定期汇报研究进展，及时调整研究方案</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每周定期向导师汇报研究进度，详细总结已完成的任务，包括文献调研、模型构建、仿真实验等内容。针对研究过程中遇到的挑战，如技术难题、数据异常等，进行分析并提出解决方案，同时制定下一阶段的详细工作计划，确保研究工作按计划顺利推进。</w:t>
            </w:r>
          </w:p>
          <w:p w14:paraId="0003EF8D">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确保实验的可重复性和结果的可靠性</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在仿真实验过程中，严格控制变量，确保实验方法科学合理，保证结果的可重复性和一致性。对比不同编码调制方案在各类信道条件下的表现，进行多次实验验证，确保所得结论具有稳定性和参考价值。</w:t>
            </w:r>
          </w:p>
          <w:p w14:paraId="08CC5787">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结合工程实际需求，提升方案的</w:t>
            </w:r>
            <w:r>
              <w:rPr>
                <w:rFonts w:hint="eastAsia" w:cs="Times New Roman"/>
                <w:b w:val="0"/>
                <w:bCs/>
                <w:color w:val="auto"/>
                <w:sz w:val="24"/>
                <w:szCs w:val="24"/>
                <w:lang w:val="en-US" w:eastAsia="zh-CN"/>
              </w:rPr>
              <w:t>实用性。</w:t>
            </w:r>
            <w:r>
              <w:rPr>
                <w:rFonts w:hint="eastAsia" w:ascii="Times New Roman" w:hAnsi="Times New Roman" w:eastAsia="宋体" w:cs="Times New Roman"/>
                <w:b w:val="0"/>
                <w:bCs/>
                <w:color w:val="auto"/>
                <w:sz w:val="24"/>
                <w:szCs w:val="24"/>
                <w:lang w:val="en-US" w:eastAsia="zh-CN"/>
              </w:rPr>
              <w:t>在编码调制方案优化过程中，充分考虑低轨卫星互联网的工程应用需求，包括功耗限制、硬件实现复杂度及计算资源消耗等因素，确保所提出的方案在实际系统中具有可行性和应用价值。</w:t>
            </w:r>
          </w:p>
          <w:p w14:paraId="54CA25DE">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规范实验记录与数据管理</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建立系统化的实验记录文档，详细记录实验环境、参数设定、测试结果及问题分析，确保研究数据的完整性和可追溯性。同时，使用适当的数据管理工具（如Excel、MATLAB等）对实验数据进行分类存储和分析，以提高数据管理效率。</w:t>
            </w:r>
          </w:p>
          <w:p w14:paraId="7578628D">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关注行业动态，拓展研究视野</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密切</w:t>
            </w:r>
            <w:r>
              <w:rPr>
                <w:rFonts w:hint="eastAsia" w:cs="Times New Roman"/>
                <w:b w:val="0"/>
                <w:bCs/>
                <w:color w:val="auto"/>
                <w:sz w:val="24"/>
                <w:szCs w:val="24"/>
                <w:lang w:val="en-US" w:eastAsia="zh-CN"/>
              </w:rPr>
              <w:t>关注</w:t>
            </w:r>
            <w:r>
              <w:rPr>
                <w:rFonts w:hint="eastAsia" w:ascii="Times New Roman" w:hAnsi="Times New Roman" w:eastAsia="宋体" w:cs="Times New Roman"/>
                <w:b w:val="0"/>
                <w:bCs/>
                <w:color w:val="auto"/>
                <w:sz w:val="24"/>
                <w:szCs w:val="24"/>
                <w:lang w:val="en-US" w:eastAsia="zh-CN"/>
              </w:rPr>
              <w:t>低轨卫星通信、</w:t>
            </w:r>
            <w:r>
              <w:rPr>
                <w:rFonts w:hint="eastAsia" w:cs="Times New Roman"/>
                <w:b w:val="0"/>
                <w:bCs/>
                <w:color w:val="auto"/>
                <w:sz w:val="24"/>
                <w:szCs w:val="24"/>
                <w:lang w:val="en-US" w:eastAsia="zh-CN"/>
              </w:rPr>
              <w:t>CSS</w:t>
            </w:r>
            <w:r>
              <w:rPr>
                <w:rFonts w:hint="eastAsia" w:ascii="Times New Roman" w:hAnsi="Times New Roman" w:eastAsia="宋体" w:cs="Times New Roman"/>
                <w:b w:val="0"/>
                <w:bCs/>
                <w:color w:val="auto"/>
                <w:sz w:val="24"/>
                <w:szCs w:val="24"/>
                <w:lang w:val="en-US" w:eastAsia="zh-CN"/>
              </w:rPr>
              <w:t>调制和编码技术的发展动态，关注最新的学术论文、行业报告和标准规范，结合前沿技术不断完善研究方案，提高研究工作的创新性和前瞻性。</w:t>
            </w:r>
          </w:p>
          <w:p w14:paraId="04115180">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4E1844C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0FF29CB">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159C3925">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64A5CCF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6D8B9D5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0DADC29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8119CC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96DF98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C05C1D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300E0E6">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8482AED">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68B3903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7988805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FD6750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3421B706">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80F430A">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37D9C8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5654C8B">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tc>
      </w:tr>
    </w:tbl>
    <w:p w14:paraId="481AC337">
      <w:pPr>
        <w:pageBreakBefore/>
        <w:spacing w:line="480" w:lineRule="auto"/>
        <w:jc w:val="center"/>
        <w:rPr>
          <w:rFonts w:hint="eastAsia"/>
          <w:b/>
          <w:bCs/>
          <w:sz w:val="44"/>
        </w:rPr>
      </w:pPr>
      <w:r>
        <w:rPr>
          <w:rFonts w:hint="eastAsia"/>
          <w:b/>
          <w:bCs/>
          <w:sz w:val="44"/>
        </w:rPr>
        <w:t>毕业设计（论文）的主要内容</w:t>
      </w:r>
    </w:p>
    <w:tbl>
      <w:tblPr>
        <w:tblStyle w:val="4"/>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16111DC">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6" w:type="dxa"/>
            <w:tcBorders>
              <w:bottom w:val="single" w:color="auto" w:sz="12" w:space="0"/>
            </w:tcBorders>
            <w:noWrap w:val="0"/>
            <w:vAlign w:val="top"/>
          </w:tcPr>
          <w:p w14:paraId="00ABF8B2">
            <w:pPr>
              <w:spacing w:line="480" w:lineRule="auto"/>
              <w:rPr>
                <w:rFonts w:hint="eastAsia"/>
                <w:b/>
                <w:bCs/>
              </w:rPr>
            </w:pPr>
            <w:r>
              <w:rPr>
                <w:rFonts w:hint="eastAsia"/>
                <w:b/>
                <w:bCs/>
              </w:rPr>
              <w:t>（不够写可另加页）</w:t>
            </w:r>
          </w:p>
          <w:p w14:paraId="6FDF9B8B">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毕业设计的主要内容</w:t>
            </w:r>
          </w:p>
          <w:p w14:paraId="297514A3">
            <w:pPr>
              <w:keepNext w:val="0"/>
              <w:keepLines w:val="0"/>
              <w:pageBreakBefore w:val="0"/>
              <w:widowControl/>
              <w:numPr>
                <w:ilvl w:val="0"/>
                <w:numId w:val="5"/>
              </w:numPr>
              <w:suppressLineNumbers w:val="0"/>
              <w:kinsoku/>
              <w:wordWrap/>
              <w:overflowPunct/>
              <w:topLinePunct w:val="0"/>
              <w:autoSpaceDE/>
              <w:autoSpaceDN/>
              <w:bidi w:val="0"/>
              <w:adjustRightInd/>
              <w:spacing w:line="360" w:lineRule="auto"/>
              <w:ind w:left="845" w:leftChars="0" w:hanging="425" w:firstLineChars="0"/>
              <w:jc w:val="left"/>
              <w:textAlignment w:val="auto"/>
              <w:rPr>
                <w:color w:val="auto"/>
              </w:rPr>
            </w:pPr>
            <w:r>
              <w:rPr>
                <w:rFonts w:hint="eastAsia" w:ascii="Times New Roman" w:hAnsi="Times New Roman" w:eastAsia="宋体" w:cs="Times New Roman"/>
                <w:b/>
                <w:bCs w:val="0"/>
                <w:color w:val="auto"/>
                <w:sz w:val="24"/>
                <w:szCs w:val="24"/>
                <w:lang w:val="en-US" w:eastAsia="zh-CN"/>
              </w:rPr>
              <w:t>面向低轨卫星互联网，研究现有调制和编码的基本理论和技术特点</w:t>
            </w:r>
          </w:p>
          <w:p w14:paraId="44617070">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首先，低轨卫星互联网作为下一代通信技术的重要组成部分，凭借其广覆盖、低延时和高稳定的特性，已成为现代通信系统部署不可或缺的一环。由于低轨卫星具有较为复杂的动态信道特性，现有的调制技术难以满足其高鲁棒性的需求。因此，本研究将通过利用编码与调制技术各自优势，为低轨卫星互联网性能的提升提供新的思路和方法。</w:t>
            </w:r>
          </w:p>
          <w:p w14:paraId="158AB002">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其次，本研究将针对现有的调制技术（如BPSK、OFDM技术和</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技术等）以及主流编码技术（如LDPC码、Turbo码、Polar码和卷积码等）展开深入分析，梳理各技术的基本理论，全面探讨其技术特点与适用场景，并结合各技术的优势与局限性，筛选并设计适用于本课题研究的最优编码调制方案，从而为制定课题技术路线提供坚实的理论依据。</w:t>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REF _Ref3440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图1</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中展示了卷积码编码器的基本原理图。</w:t>
            </w:r>
          </w:p>
          <w:tbl>
            <w:tblPr>
              <w:tblStyle w:val="5"/>
              <w:tblpPr w:leftFromText="180" w:rightFromText="180" w:vertAnchor="text" w:horzAnchor="page" w:tblpX="65" w:tblpY="174"/>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70"/>
            </w:tblGrid>
            <w:tr w14:paraId="6AB20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6" w:hRule="atLeast"/>
              </w:trPr>
              <w:tc>
                <w:tcPr>
                  <w:tcW w:w="5000" w:type="pct"/>
                  <w:tcBorders>
                    <w:tl2br w:val="nil"/>
                    <w:tr2bl w:val="nil"/>
                  </w:tcBorders>
                </w:tcPr>
                <w:p w14:paraId="712146B7">
                  <w:pPr>
                    <w:spacing w:line="400" w:lineRule="exact"/>
                    <w:ind w:firstLine="0" w:firstLineChars="0"/>
                    <w:jc w:val="center"/>
                    <w:rPr>
                      <w:rFonts w:hint="eastAsia"/>
                      <w:sz w:val="21"/>
                      <w:lang w:val="en-US" w:eastAsia="zh-CN"/>
                    </w:rPr>
                  </w:pPr>
                  <w:bookmarkStart w:id="1" w:name="_Ref3440"/>
                  <w:r>
                    <w:rPr>
                      <w:rFonts w:hint="default" w:ascii="Times New Roman" w:hAnsi="Times New Roman" w:eastAsia="宋体" w:cs="Times New Roman"/>
                      <w:sz w:val="24"/>
                      <w:szCs w:val="24"/>
                      <w:vertAlign w:val="baseline"/>
                      <w:lang w:val="en-US" w:eastAsia="zh-CN"/>
                    </w:rPr>
                    <w:pict>
                      <v:shape id="_x0000_s1029" o:spid="_x0000_s1029" o:spt="75" type="#_x0000_t75" style="position:absolute;left:0pt;margin-top:12.85pt;height:197.7pt;width:419.85pt;mso-position-horizontal:center;mso-wrap-distance-left:9pt;mso-wrap-distance-right:9pt;z-index:-251657216;mso-width-relative:page;mso-height-relative:page;" o:ole="t" filled="f" o:preferrelative="t" stroked="f" coordsize="21600,21600" wrapcoords="21592 -2 0 0 0 21600 21592 21602 8 21602 21600 21600 21600 0 8 -2 21592 -2">
                        <v:path/>
                        <v:fill on="f" focussize="0,0"/>
                        <v:stroke on="f"/>
                        <v:imagedata r:id="rId23" o:title=""/>
                        <o:lock v:ext="edit" aspectratio="f"/>
                        <w10:wrap type="tight"/>
                      </v:shape>
                      <o:OLEObject Type="Embed" ProgID="Visio.Drawing.11" ShapeID="_x0000_s1029" DrawAspect="Content" ObjectID="_1468075735" r:id="rId22">
                        <o:LockedField>false</o:LockedField>
                      </o:OLEObject>
                    </w:pict>
                  </w:r>
                  <w:r>
                    <w:rPr>
                      <w:rFonts w:hint="eastAsia"/>
                      <w:b/>
                      <w:bCs/>
                      <w:sz w:val="21"/>
                      <w:lang w:val="en-US" w:eastAsia="zh-CN"/>
                    </w:rPr>
                    <w:t>图</w:t>
                  </w:r>
                  <w:r>
                    <w:rPr>
                      <w:rFonts w:hint="eastAsia"/>
                      <w:b/>
                      <w:bCs/>
                      <w:sz w:val="21"/>
                      <w:lang w:val="en-US" w:eastAsia="zh-CN"/>
                    </w:rPr>
                    <w:fldChar w:fldCharType="begin"/>
                  </w:r>
                  <w:r>
                    <w:rPr>
                      <w:rFonts w:hint="eastAsia"/>
                      <w:b/>
                      <w:bCs/>
                      <w:sz w:val="21"/>
                      <w:lang w:val="en-US" w:eastAsia="zh-CN"/>
                    </w:rPr>
                    <w:instrText xml:space="preserve"> SEQ 图1- \* ARABIC </w:instrText>
                  </w:r>
                  <w:r>
                    <w:rPr>
                      <w:rFonts w:hint="eastAsia"/>
                      <w:b/>
                      <w:bCs/>
                      <w:sz w:val="21"/>
                      <w:lang w:val="en-US" w:eastAsia="zh-CN"/>
                    </w:rPr>
                    <w:fldChar w:fldCharType="separate"/>
                  </w:r>
                  <w:r>
                    <w:rPr>
                      <w:rFonts w:hint="eastAsia"/>
                      <w:b/>
                      <w:bCs/>
                      <w:sz w:val="21"/>
                      <w:lang w:val="en-US" w:eastAsia="zh-CN"/>
                    </w:rPr>
                    <w:t>1</w:t>
                  </w:r>
                  <w:r>
                    <w:rPr>
                      <w:rFonts w:hint="eastAsia"/>
                      <w:b/>
                      <w:bCs/>
                      <w:sz w:val="21"/>
                      <w:lang w:val="en-US" w:eastAsia="zh-CN"/>
                    </w:rPr>
                    <w:fldChar w:fldCharType="end"/>
                  </w:r>
                  <w:bookmarkEnd w:id="1"/>
                  <w:bookmarkStart w:id="2" w:name="_Toc7221"/>
                  <w:r>
                    <w:rPr>
                      <w:rFonts w:hint="eastAsia"/>
                      <w:sz w:val="21"/>
                      <w:lang w:val="en-US" w:eastAsia="zh-CN"/>
                    </w:rPr>
                    <w:t xml:space="preserve"> </w:t>
                  </w:r>
                  <w:bookmarkEnd w:id="2"/>
                  <w:r>
                    <w:rPr>
                      <w:rFonts w:hint="eastAsia"/>
                      <w:sz w:val="21"/>
                      <w:lang w:val="en-US" w:eastAsia="zh-CN"/>
                    </w:rPr>
                    <w:t>卷积码编码器基本原理方框图</w:t>
                  </w:r>
                </w:p>
                <w:p w14:paraId="0622A41B">
                  <w:pPr>
                    <w:spacing w:line="400" w:lineRule="exact"/>
                    <w:ind w:firstLine="0" w:firstLineChars="0"/>
                    <w:jc w:val="center"/>
                    <w:rPr>
                      <w:rFonts w:hint="default"/>
                      <w:sz w:val="21"/>
                      <w:lang w:val="en-US" w:eastAsia="zh-CN"/>
                    </w:rPr>
                  </w:pPr>
                </w:p>
              </w:tc>
            </w:tr>
          </w:tbl>
          <w:p w14:paraId="49CA26FB">
            <w:pPr>
              <w:keepNext w:val="0"/>
              <w:keepLines w:val="0"/>
              <w:pageBreakBefore w:val="0"/>
              <w:widowControl/>
              <w:numPr>
                <w:ilvl w:val="0"/>
                <w:numId w:val="5"/>
              </w:numPr>
              <w:suppressLineNumbers w:val="0"/>
              <w:kinsoku/>
              <w:wordWrap/>
              <w:overflowPunct/>
              <w:topLinePunct w:val="0"/>
              <w:autoSpaceDE/>
              <w:autoSpaceDN/>
              <w:bidi w:val="0"/>
              <w:adjustRightInd/>
              <w:spacing w:line="360" w:lineRule="auto"/>
              <w:ind w:left="845" w:leftChars="0" w:hanging="425" w:firstLineChars="0"/>
              <w:jc w:val="left"/>
              <w:textAlignment w:val="auto"/>
              <w:rPr>
                <w:rFonts w:hint="default" w:ascii="Times New Roman" w:hAnsi="Times New Roman" w:eastAsia="宋体" w:cs="Times New Roman"/>
                <w:b/>
                <w:bCs w:val="0"/>
                <w:color w:val="auto"/>
                <w:sz w:val="24"/>
                <w:szCs w:val="24"/>
                <w:lang w:val="en-US" w:eastAsia="zh-CN"/>
              </w:rPr>
            </w:pPr>
            <w:r>
              <w:rPr>
                <w:rFonts w:hint="eastAsia" w:ascii="Times New Roman" w:hAnsi="Times New Roman" w:eastAsia="宋体" w:cs="Times New Roman"/>
                <w:b/>
                <w:bCs w:val="0"/>
                <w:color w:val="auto"/>
                <w:sz w:val="24"/>
                <w:szCs w:val="24"/>
                <w:lang w:val="en-US" w:eastAsia="zh-CN"/>
              </w:rPr>
              <w:t>研究</w:t>
            </w:r>
            <w:r>
              <w:rPr>
                <w:rFonts w:hint="eastAsia" w:cs="Times New Roman"/>
                <w:b/>
                <w:bCs w:val="0"/>
                <w:color w:val="auto"/>
                <w:sz w:val="24"/>
                <w:szCs w:val="24"/>
                <w:lang w:val="en-US" w:eastAsia="zh-CN"/>
              </w:rPr>
              <w:t>CSS</w:t>
            </w:r>
            <w:r>
              <w:rPr>
                <w:rFonts w:hint="eastAsia" w:ascii="Times New Roman" w:hAnsi="Times New Roman" w:eastAsia="宋体" w:cs="Times New Roman"/>
                <w:b/>
                <w:bCs w:val="0"/>
                <w:color w:val="auto"/>
                <w:sz w:val="24"/>
                <w:szCs w:val="24"/>
                <w:lang w:val="en-US" w:eastAsia="zh-CN"/>
              </w:rPr>
              <w:t>调制技术、卷积编码的基本原理，搭建编码调制仿真测试平台</w:t>
            </w:r>
          </w:p>
          <w:p w14:paraId="6AFD2273">
            <w:pPr>
              <w:autoSpaceDE w:val="0"/>
              <w:autoSpaceDN w:val="0"/>
              <w:adjustRightInd w:val="0"/>
              <w:spacing w:line="400" w:lineRule="exact"/>
              <w:ind w:firstLine="480"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首先，传统调制技术在应对低轨卫星特有的快速信道变化和低信噪比环境时，面临性能瓶颈。尽管常见的编码技术如LDPC码、Turbo码和Polar码在提高数据传输可靠性方面表现出色，但其计算复杂度较高，难以在资源受限的低轨卫星网络中得到有效应用。</w:t>
            </w:r>
            <w:r>
              <w:rPr>
                <w:rFonts w:hint="eastAsia" w:cs="Times New Roman"/>
                <w:sz w:val="24"/>
                <w:szCs w:val="24"/>
                <w:lang w:val="en-US" w:eastAsia="zh-CN"/>
              </w:rPr>
              <w:t>而CSS</w:t>
            </w:r>
            <w:r>
              <w:rPr>
                <w:rFonts w:hint="eastAsia" w:ascii="Times New Roman" w:hAnsi="Times New Roman" w:eastAsia="宋体" w:cs="Times New Roman"/>
                <w:sz w:val="24"/>
                <w:szCs w:val="24"/>
                <w:lang w:val="en-US" w:eastAsia="zh-CN"/>
              </w:rPr>
              <w:t>技术具有低灵敏度接收和抗多普勒频偏的优越性，卷积编码</w:t>
            </w:r>
            <w:r>
              <w:rPr>
                <w:rFonts w:hint="eastAsia" w:cs="Times New Roman"/>
                <w:sz w:val="24"/>
                <w:szCs w:val="24"/>
                <w:lang w:val="en-US" w:eastAsia="zh-CN"/>
              </w:rPr>
              <w:t>具备</w:t>
            </w:r>
            <w:r>
              <w:rPr>
                <w:rFonts w:hint="eastAsia" w:ascii="Times New Roman" w:hAnsi="Times New Roman" w:eastAsia="宋体" w:cs="Times New Roman"/>
                <w:sz w:val="24"/>
                <w:szCs w:val="24"/>
                <w:lang w:val="en-US" w:eastAsia="zh-CN"/>
              </w:rPr>
              <w:t>实现简便和低复杂度的特点。</w:t>
            </w:r>
            <w:r>
              <w:rPr>
                <w:rFonts w:hint="eastAsia" w:cs="Times New Roman"/>
                <w:sz w:val="24"/>
                <w:szCs w:val="24"/>
                <w:lang w:val="en-US" w:eastAsia="zh-CN"/>
              </w:rPr>
              <w:t>故</w:t>
            </w:r>
            <w:r>
              <w:rPr>
                <w:rFonts w:hint="eastAsia" w:ascii="Times New Roman" w:hAnsi="Times New Roman" w:eastAsia="宋体" w:cs="Times New Roman"/>
                <w:sz w:val="24"/>
                <w:szCs w:val="24"/>
                <w:lang w:val="en-US" w:eastAsia="zh-CN"/>
              </w:rPr>
              <w:t>本研究</w:t>
            </w:r>
            <w:r>
              <w:rPr>
                <w:rFonts w:hint="eastAsia" w:cs="Times New Roman"/>
                <w:sz w:val="24"/>
                <w:szCs w:val="24"/>
                <w:lang w:val="en-US" w:eastAsia="zh-CN"/>
              </w:rPr>
              <w:t>选择利用CSS</w:t>
            </w:r>
            <w:r>
              <w:rPr>
                <w:rFonts w:hint="eastAsia" w:ascii="Times New Roman" w:hAnsi="Times New Roman" w:eastAsia="宋体" w:cs="Times New Roman"/>
                <w:sz w:val="24"/>
                <w:szCs w:val="24"/>
                <w:lang w:val="en-US" w:eastAsia="zh-CN"/>
              </w:rPr>
              <w:t>技术与卷积编码技术各自优势，以满足低轨卫星互联网在可靠性、稳定性和实现难度方面的需求。</w:t>
            </w:r>
          </w:p>
          <w:p w14:paraId="5A19C057">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其次，在仿真平台的搭建方面，分别搭建</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调制和卷积编码的仿真平台，并在各自的测试环境中进行初步性能测试。随后，进行</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调制与卷积编码仿真平台的合并，构建一个完整的编码调制仿真系统，对其在低轨卫星环境下的性能进行了系统测试与分析。这一初步分析结果将为后续研究提供重要的数据支持。</w:t>
            </w:r>
          </w:p>
          <w:p w14:paraId="6C597FC2">
            <w:pPr>
              <w:keepNext w:val="0"/>
              <w:keepLines w:val="0"/>
              <w:pageBreakBefore w:val="0"/>
              <w:widowControl/>
              <w:numPr>
                <w:ilvl w:val="0"/>
                <w:numId w:val="5"/>
              </w:numPr>
              <w:suppressLineNumbers w:val="0"/>
              <w:kinsoku/>
              <w:wordWrap/>
              <w:overflowPunct/>
              <w:topLinePunct w:val="0"/>
              <w:autoSpaceDE/>
              <w:autoSpaceDN/>
              <w:bidi w:val="0"/>
              <w:adjustRightInd/>
              <w:spacing w:line="360" w:lineRule="auto"/>
              <w:ind w:left="845" w:leftChars="0" w:hanging="425" w:firstLineChars="0"/>
              <w:jc w:val="left"/>
              <w:textAlignment w:val="auto"/>
              <w:rPr>
                <w:rFonts w:hint="default" w:ascii="Times New Roman" w:hAnsi="Times New Roman" w:eastAsia="宋体" w:cs="Times New Roman"/>
                <w:b/>
                <w:bCs w:val="0"/>
                <w:color w:val="auto"/>
                <w:sz w:val="24"/>
                <w:szCs w:val="24"/>
                <w:lang w:val="en-US" w:eastAsia="zh-CN"/>
              </w:rPr>
            </w:pPr>
            <w:r>
              <w:rPr>
                <w:rFonts w:hint="eastAsia" w:ascii="Times New Roman" w:hAnsi="Times New Roman" w:eastAsia="宋体" w:cs="Times New Roman"/>
                <w:b/>
                <w:bCs w:val="0"/>
                <w:color w:val="auto"/>
                <w:sz w:val="24"/>
                <w:szCs w:val="24"/>
                <w:lang w:val="en-US" w:eastAsia="zh-CN"/>
              </w:rPr>
              <w:t>研究面向低轨卫星互联网的卷积编码</w:t>
            </w:r>
            <w:r>
              <w:rPr>
                <w:rFonts w:hint="eastAsia" w:cs="Times New Roman"/>
                <w:b/>
                <w:bCs w:val="0"/>
                <w:color w:val="auto"/>
                <w:sz w:val="24"/>
                <w:szCs w:val="24"/>
                <w:lang w:val="en-US" w:eastAsia="zh-CN"/>
              </w:rPr>
              <w:t>CSS</w:t>
            </w:r>
            <w:r>
              <w:rPr>
                <w:rFonts w:hint="eastAsia" w:ascii="Times New Roman" w:hAnsi="Times New Roman" w:eastAsia="宋体" w:cs="Times New Roman"/>
                <w:b/>
                <w:bCs w:val="0"/>
                <w:color w:val="auto"/>
                <w:sz w:val="24"/>
                <w:szCs w:val="24"/>
                <w:lang w:val="en-US" w:eastAsia="zh-CN"/>
              </w:rPr>
              <w:t>调制技术，分析其性能指标</w:t>
            </w:r>
          </w:p>
          <w:p w14:paraId="587D9CE8">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cs="Times New Roman"/>
                <w:sz w:val="24"/>
                <w:szCs w:val="24"/>
                <w:lang w:val="en-US" w:eastAsia="zh-CN"/>
              </w:rPr>
              <w:t>首先</w:t>
            </w:r>
            <w:r>
              <w:rPr>
                <w:rFonts w:hint="eastAsia" w:ascii="Times New Roman" w:hAnsi="Times New Roman" w:eastAsia="宋体" w:cs="Times New Roman"/>
                <w:sz w:val="24"/>
                <w:szCs w:val="24"/>
                <w:lang w:val="en-US" w:eastAsia="zh-CN"/>
              </w:rPr>
              <w:t>，在低轨卫星通信系统中，由于信号传播过程中受到多普勒效应、快速信道衰落以及低信噪比等因素的影响，信号衰落显著且复杂。深入研究低轨卫星信道的特性并对其进行精确建模，是开展相关研究的关键前提。本研究将基于低轨卫星信道特性建立信道模型，在此基础上进行面向低轨卫星互联网的卷积编码</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调制方案的设计。</w:t>
            </w:r>
          </w:p>
          <w:p w14:paraId="634D6824">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本研究将对所设计的方案在低轨卫星信道环境下的误码率性能展开深入分析，并推导出误码率的理论表达式。通过一系列仿真测试，评估所设计的编码调制方案在不同信道条件及参数配置下的性能表现，量化各因素对方案可靠性与效率的影响。基于仿真结果，进一步优化调制与编码方案的设计，旨在提升低轨卫星互联网通信的稳定性和传输效率，为实际应用提供理论支持与技术参考。</w:t>
            </w:r>
          </w:p>
          <w:p w14:paraId="3F2B0744">
            <w:pPr>
              <w:widowControl/>
              <w:numPr>
                <w:ilvl w:val="0"/>
                <w:numId w:val="0"/>
              </w:numPr>
              <w:spacing w:line="401" w:lineRule="auto"/>
              <w:jc w:val="both"/>
              <w:rPr>
                <w:rFonts w:hint="eastAsia" w:hAnsi="宋体"/>
                <w:sz w:val="28"/>
                <w:szCs w:val="21"/>
                <w:lang w:val="en-US" w:eastAsia="zh-CN"/>
              </w:rPr>
            </w:pPr>
          </w:p>
          <w:p w14:paraId="19C833AE">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进度安排：</w:t>
            </w:r>
          </w:p>
          <w:p w14:paraId="354EBB95">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2025.2.24-2025.3.9</w:t>
            </w:r>
            <w:r>
              <w:rPr>
                <w:rFonts w:hint="eastAsia" w:ascii="Times New Roman" w:hAnsi="Times New Roman" w:eastAsia="宋体" w:cs="Times New Roman"/>
                <w:sz w:val="24"/>
                <w:szCs w:val="24"/>
                <w:lang w:val="en-US" w:eastAsia="zh-CN"/>
              </w:rPr>
              <w:t>（第</w:t>
            </w:r>
            <w:r>
              <w:rPr>
                <w:rFonts w:hint="default" w:ascii="Times New Roman" w:hAnsi="Times New Roman" w:eastAsia="宋体" w:cs="Times New Roman"/>
                <w:sz w:val="24"/>
                <w:szCs w:val="24"/>
                <w:lang w:val="en-US" w:eastAsia="zh-CN"/>
              </w:rPr>
              <w:t>1-2</w:t>
            </w:r>
            <w:r>
              <w:rPr>
                <w:rFonts w:hint="eastAsia" w:ascii="Times New Roman" w:hAnsi="Times New Roman" w:eastAsia="宋体" w:cs="Times New Roman"/>
                <w:sz w:val="24"/>
                <w:szCs w:val="24"/>
                <w:lang w:val="en-US" w:eastAsia="zh-CN"/>
              </w:rPr>
              <w:t>周），文献调研与研究规划</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收集低轨卫星互联网、编码调制技术等领域的最新研究成果，系统学习</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调制与卷积编码的基本理论及关键技术。结合调研内容，梳理现有技术的优缺点，制定研究方案和实验路线，明确研究目标及技术路径。完成开题报告的撰写，并提交导师审核</w:t>
            </w:r>
            <w:r>
              <w:rPr>
                <w:rFonts w:hint="eastAsia" w:cs="Times New Roman"/>
                <w:sz w:val="24"/>
                <w:szCs w:val="24"/>
                <w:lang w:val="en-US" w:eastAsia="zh-CN"/>
              </w:rPr>
              <w:t>。</w:t>
            </w:r>
          </w:p>
          <w:p w14:paraId="2ECBACA4">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2025.3.10-2025.3.23</w:t>
            </w:r>
            <w:r>
              <w:rPr>
                <w:rFonts w:hint="eastAsia" w:ascii="Times New Roman" w:hAnsi="Times New Roman" w:eastAsia="宋体" w:cs="Times New Roman"/>
                <w:sz w:val="24"/>
                <w:szCs w:val="24"/>
                <w:lang w:val="en-US" w:eastAsia="zh-CN"/>
              </w:rPr>
              <w:t>（第</w:t>
            </w:r>
            <w:r>
              <w:rPr>
                <w:rFonts w:hint="default" w:ascii="Times New Roman" w:hAnsi="Times New Roman" w:eastAsia="宋体" w:cs="Times New Roman"/>
                <w:sz w:val="24"/>
                <w:szCs w:val="24"/>
                <w:lang w:val="en-US" w:eastAsia="zh-CN"/>
              </w:rPr>
              <w:t>3-4</w:t>
            </w:r>
            <w:r>
              <w:rPr>
                <w:rFonts w:hint="eastAsia" w:ascii="Times New Roman" w:hAnsi="Times New Roman" w:eastAsia="宋体" w:cs="Times New Roman"/>
                <w:sz w:val="24"/>
                <w:szCs w:val="24"/>
                <w:lang w:val="en-US" w:eastAsia="zh-CN"/>
              </w:rPr>
              <w:t>周），仿真平台初步搭建</w:t>
            </w:r>
            <w:r>
              <w:rPr>
                <w:rFonts w:hint="eastAsia" w:cs="Times New Roman"/>
                <w:sz w:val="24"/>
                <w:szCs w:val="24"/>
                <w:lang w:val="en-US" w:eastAsia="zh-CN"/>
              </w:rPr>
              <w:t>。分别</w:t>
            </w:r>
            <w:r>
              <w:rPr>
                <w:rFonts w:hint="eastAsia" w:ascii="Times New Roman" w:hAnsi="Times New Roman" w:eastAsia="宋体" w:cs="Times New Roman"/>
                <w:sz w:val="24"/>
                <w:szCs w:val="24"/>
                <w:lang w:val="en-US" w:eastAsia="zh-CN"/>
              </w:rPr>
              <w:t>构建</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调制与卷积编码的独立仿真平台，深入研究其在低轨卫星通信中的应用特点，并进行功能测试以验证系统的基本可行性。通过实验分析识别系统潜在问题，为后续的系统改进提供依据。</w:t>
            </w:r>
          </w:p>
          <w:p w14:paraId="11F74BB3">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w:t>
            </w:r>
            <w:r>
              <w:rPr>
                <w:rFonts w:hint="default"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val="en-US" w:eastAsia="zh-CN"/>
              </w:rPr>
              <w:t>.24</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25.4.6（第5-6周），整合仿真平台并开展系统测试</w:t>
            </w:r>
            <w:r>
              <w:rPr>
                <w:rFonts w:hint="eastAsia" w:cs="Times New Roman"/>
                <w:sz w:val="24"/>
                <w:szCs w:val="24"/>
                <w:lang w:val="en-US" w:eastAsia="zh-CN"/>
              </w:rPr>
              <w:t>。基于CSS</w:t>
            </w:r>
            <w:r>
              <w:rPr>
                <w:rFonts w:hint="eastAsia" w:ascii="Times New Roman" w:hAnsi="Times New Roman" w:eastAsia="宋体" w:cs="Times New Roman"/>
                <w:sz w:val="24"/>
                <w:szCs w:val="24"/>
                <w:lang w:val="en-US" w:eastAsia="zh-CN"/>
              </w:rPr>
              <w:t>调制和卷积编码的仿真模块，构建完整的编码调制系统，并进行</w:t>
            </w:r>
            <w:r>
              <w:rPr>
                <w:rFonts w:hint="eastAsia" w:cs="Times New Roman"/>
                <w:sz w:val="24"/>
                <w:szCs w:val="24"/>
                <w:lang w:val="en-US" w:eastAsia="zh-CN"/>
              </w:rPr>
              <w:t>系统</w:t>
            </w:r>
            <w:r>
              <w:rPr>
                <w:rFonts w:hint="eastAsia" w:ascii="Times New Roman" w:hAnsi="Times New Roman" w:eastAsia="宋体" w:cs="Times New Roman"/>
                <w:sz w:val="24"/>
                <w:szCs w:val="24"/>
                <w:lang w:val="en-US" w:eastAsia="zh-CN"/>
              </w:rPr>
              <w:t>测试。重点验证系统功能的稳定性和准确性，优化参数</w:t>
            </w:r>
            <w:r>
              <w:rPr>
                <w:rFonts w:hint="eastAsia" w:cs="Times New Roman"/>
                <w:sz w:val="24"/>
                <w:szCs w:val="24"/>
                <w:lang w:val="en-US" w:eastAsia="zh-CN"/>
              </w:rPr>
              <w:t>配置</w:t>
            </w:r>
            <w:r>
              <w:rPr>
                <w:rFonts w:hint="eastAsia" w:ascii="Times New Roman" w:hAnsi="Times New Roman" w:eastAsia="宋体" w:cs="Times New Roman"/>
                <w:sz w:val="24"/>
                <w:szCs w:val="24"/>
                <w:lang w:val="en-US" w:eastAsia="zh-CN"/>
              </w:rPr>
              <w:t>，提高整体性能。分析实验数据，初步总结研究成果，为后续的性能优化提供支撑。</w:t>
            </w:r>
          </w:p>
          <w:p w14:paraId="32BD4A73">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25.4.7</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25.4.27（第7-9周）建立低轨卫星信道模型并</w:t>
            </w:r>
            <w:r>
              <w:rPr>
                <w:rFonts w:hint="eastAsia" w:cs="Times New Roman"/>
                <w:sz w:val="24"/>
                <w:szCs w:val="24"/>
                <w:lang w:val="en-US" w:eastAsia="zh-CN"/>
              </w:rPr>
              <w:t>设计</w:t>
            </w:r>
            <w:r>
              <w:rPr>
                <w:rFonts w:hint="eastAsia" w:ascii="Times New Roman" w:hAnsi="Times New Roman" w:eastAsia="宋体" w:cs="Times New Roman"/>
                <w:sz w:val="24"/>
                <w:szCs w:val="24"/>
                <w:lang w:val="en-US" w:eastAsia="zh-CN"/>
              </w:rPr>
              <w:t>方案</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分析低轨卫星信道的传播特性，构建符合实际应用需求的信道模型，并通过仿真进行验证。在此基础上，设计适用于低轨卫星互联网环境的卷积编码</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调制方案，深入研究其误码率特性，并评估方案的稳定性与有效性。</w:t>
            </w:r>
          </w:p>
          <w:p w14:paraId="65D2EE34">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25.4.28</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25.5.11（第10-11周）方案测试与优化调整</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在已搭建的仿真系统中，对所提出的编码调制方案进行深入测试，考察其在不同信道条件及参数配置下的性能。收集实验数据，分析各因素对系统可靠性和传输效率的影响，并通过参数优化提升方案的适用性和稳定性。</w:t>
            </w:r>
          </w:p>
          <w:p w14:paraId="2B8F4BD6">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25.5.12</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25.6.6（第12-15周）论文撰写与答辩准备</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整理研究成果，</w:t>
            </w:r>
            <w:r>
              <w:rPr>
                <w:rFonts w:hint="eastAsia" w:cs="Times New Roman"/>
                <w:sz w:val="24"/>
                <w:szCs w:val="24"/>
                <w:lang w:val="en-US" w:eastAsia="zh-CN"/>
              </w:rPr>
              <w:t>独立</w:t>
            </w:r>
            <w:r>
              <w:rPr>
                <w:rFonts w:hint="eastAsia" w:ascii="Times New Roman" w:hAnsi="Times New Roman" w:eastAsia="宋体" w:cs="Times New Roman"/>
                <w:sz w:val="24"/>
                <w:szCs w:val="24"/>
                <w:lang w:val="en-US" w:eastAsia="zh-CN"/>
              </w:rPr>
              <w:t>撰写</w:t>
            </w:r>
            <w:r>
              <w:rPr>
                <w:rFonts w:hint="eastAsia" w:cs="Times New Roman"/>
                <w:sz w:val="24"/>
                <w:szCs w:val="24"/>
                <w:lang w:val="en-US" w:eastAsia="zh-CN"/>
              </w:rPr>
              <w:t>并根据导师指导意见多轮修改</w:t>
            </w:r>
            <w:r>
              <w:rPr>
                <w:rFonts w:hint="eastAsia" w:ascii="Times New Roman" w:hAnsi="Times New Roman" w:eastAsia="宋体" w:cs="Times New Roman"/>
                <w:sz w:val="24"/>
                <w:szCs w:val="24"/>
                <w:lang w:val="en-US" w:eastAsia="zh-CN"/>
              </w:rPr>
              <w:t>毕业论文，确保</w:t>
            </w:r>
            <w:r>
              <w:rPr>
                <w:rFonts w:hint="eastAsia" w:cs="Times New Roman"/>
                <w:sz w:val="24"/>
                <w:szCs w:val="24"/>
                <w:lang w:val="en-US" w:eastAsia="zh-CN"/>
              </w:rPr>
              <w:t>其</w:t>
            </w:r>
            <w:r>
              <w:rPr>
                <w:rFonts w:hint="eastAsia" w:ascii="Times New Roman" w:hAnsi="Times New Roman" w:eastAsia="宋体" w:cs="Times New Roman"/>
                <w:sz w:val="24"/>
                <w:szCs w:val="24"/>
                <w:lang w:val="en-US" w:eastAsia="zh-CN"/>
              </w:rPr>
              <w:t>内容逻辑清晰、分析充分、论证严谨。按照答辩要求</w:t>
            </w:r>
            <w:r>
              <w:rPr>
                <w:rFonts w:hint="eastAsia" w:cs="Times New Roman"/>
                <w:sz w:val="24"/>
                <w:szCs w:val="24"/>
                <w:lang w:val="en-US" w:eastAsia="zh-CN"/>
              </w:rPr>
              <w:t>准备材料并</w:t>
            </w:r>
            <w:r>
              <w:rPr>
                <w:rFonts w:hint="eastAsia" w:ascii="Times New Roman" w:hAnsi="Times New Roman" w:eastAsia="宋体" w:cs="Times New Roman"/>
                <w:sz w:val="24"/>
                <w:szCs w:val="24"/>
                <w:lang w:val="en-US" w:eastAsia="zh-CN"/>
              </w:rPr>
              <w:t>制作PPT，进行</w:t>
            </w:r>
            <w:r>
              <w:rPr>
                <w:rFonts w:hint="eastAsia" w:cs="Times New Roman"/>
                <w:sz w:val="24"/>
                <w:szCs w:val="24"/>
                <w:lang w:val="en-US" w:eastAsia="zh-CN"/>
              </w:rPr>
              <w:t>毕业答辩</w:t>
            </w:r>
            <w:r>
              <w:rPr>
                <w:rFonts w:hint="eastAsia" w:ascii="Times New Roman" w:hAnsi="Times New Roman" w:eastAsia="宋体" w:cs="Times New Roman"/>
                <w:sz w:val="24"/>
                <w:szCs w:val="24"/>
                <w:lang w:val="en-US" w:eastAsia="zh-CN"/>
              </w:rPr>
              <w:t>。根据评审反馈进一步</w:t>
            </w:r>
            <w:r>
              <w:rPr>
                <w:rFonts w:hint="eastAsia" w:cs="Times New Roman"/>
                <w:sz w:val="24"/>
                <w:szCs w:val="24"/>
                <w:lang w:val="en-US" w:eastAsia="zh-CN"/>
              </w:rPr>
              <w:t>修改完善</w:t>
            </w:r>
            <w:r>
              <w:rPr>
                <w:rFonts w:hint="eastAsia" w:ascii="Times New Roman" w:hAnsi="Times New Roman" w:eastAsia="宋体" w:cs="Times New Roman"/>
                <w:sz w:val="24"/>
                <w:szCs w:val="24"/>
                <w:lang w:val="en-US" w:eastAsia="zh-CN"/>
              </w:rPr>
              <w:t>，最终定稿并提交论文，</w:t>
            </w:r>
            <w:r>
              <w:rPr>
                <w:rFonts w:hint="eastAsia" w:cs="Times New Roman"/>
                <w:sz w:val="24"/>
                <w:szCs w:val="24"/>
                <w:lang w:val="en-US" w:eastAsia="zh-CN"/>
              </w:rPr>
              <w:t>同时</w:t>
            </w:r>
            <w:r>
              <w:rPr>
                <w:rFonts w:hint="eastAsia" w:ascii="Times New Roman" w:hAnsi="Times New Roman" w:eastAsia="宋体" w:cs="Times New Roman"/>
                <w:sz w:val="24"/>
                <w:szCs w:val="24"/>
                <w:lang w:val="en-US" w:eastAsia="zh-CN"/>
              </w:rPr>
              <w:t>归档毕业设计相关材料。</w:t>
            </w:r>
          </w:p>
          <w:p w14:paraId="1547E31C">
            <w:pPr>
              <w:spacing w:line="400" w:lineRule="exact"/>
              <w:rPr>
                <w:rFonts w:hint="eastAsia" w:eastAsia="宋体"/>
                <w:sz w:val="28"/>
                <w:lang w:eastAsia="zh-CN"/>
              </w:rPr>
            </w:pPr>
          </w:p>
          <w:p w14:paraId="6BE160E4">
            <w:pPr>
              <w:spacing w:line="400" w:lineRule="exact"/>
              <w:rPr>
                <w:rFonts w:hint="eastAsia" w:eastAsia="宋体"/>
                <w:sz w:val="28"/>
                <w:lang w:eastAsia="zh-CN"/>
              </w:rPr>
            </w:pPr>
          </w:p>
          <w:p w14:paraId="517728C5">
            <w:pPr>
              <w:spacing w:line="400" w:lineRule="exact"/>
              <w:rPr>
                <w:rFonts w:hint="eastAsia" w:eastAsia="宋体"/>
                <w:sz w:val="28"/>
                <w:lang w:eastAsia="zh-CN"/>
              </w:rPr>
            </w:pPr>
          </w:p>
          <w:p w14:paraId="1D47C66A">
            <w:pPr>
              <w:spacing w:line="400" w:lineRule="exact"/>
              <w:rPr>
                <w:rFonts w:hint="eastAsia" w:eastAsia="宋体"/>
                <w:sz w:val="28"/>
                <w:lang w:eastAsia="zh-CN"/>
              </w:rPr>
            </w:pPr>
          </w:p>
          <w:p w14:paraId="566067D1">
            <w:pPr>
              <w:spacing w:line="400" w:lineRule="exact"/>
              <w:rPr>
                <w:rFonts w:hint="eastAsia" w:eastAsia="宋体"/>
                <w:sz w:val="28"/>
                <w:lang w:eastAsia="zh-CN"/>
              </w:rPr>
            </w:pPr>
          </w:p>
          <w:p w14:paraId="02FA3A07">
            <w:pPr>
              <w:spacing w:line="400" w:lineRule="exact"/>
              <w:rPr>
                <w:rFonts w:hint="eastAsia" w:eastAsia="宋体"/>
                <w:sz w:val="28"/>
                <w:lang w:eastAsia="zh-CN"/>
              </w:rPr>
            </w:pPr>
          </w:p>
          <w:p w14:paraId="1243F976">
            <w:pPr>
              <w:spacing w:line="400" w:lineRule="exact"/>
              <w:rPr>
                <w:rFonts w:hint="eastAsia" w:eastAsia="宋体"/>
                <w:sz w:val="28"/>
                <w:lang w:eastAsia="zh-CN"/>
              </w:rPr>
            </w:pPr>
          </w:p>
          <w:p w14:paraId="150E3754">
            <w:pPr>
              <w:spacing w:line="400" w:lineRule="exact"/>
              <w:rPr>
                <w:rFonts w:hint="eastAsia" w:eastAsia="宋体"/>
                <w:sz w:val="28"/>
                <w:lang w:eastAsia="zh-CN"/>
              </w:rPr>
            </w:pPr>
          </w:p>
          <w:p w14:paraId="026A6427">
            <w:pPr>
              <w:spacing w:line="400" w:lineRule="exact"/>
              <w:rPr>
                <w:rFonts w:hint="eastAsia" w:eastAsia="宋体"/>
                <w:sz w:val="28"/>
                <w:lang w:eastAsia="zh-CN"/>
              </w:rPr>
            </w:pPr>
          </w:p>
          <w:p w14:paraId="4A9AFAAF">
            <w:pPr>
              <w:spacing w:line="400" w:lineRule="exact"/>
              <w:rPr>
                <w:rFonts w:hint="eastAsia" w:eastAsia="宋体"/>
                <w:sz w:val="28"/>
                <w:lang w:eastAsia="zh-CN"/>
              </w:rPr>
            </w:pPr>
          </w:p>
          <w:p w14:paraId="6D67A3FF">
            <w:pPr>
              <w:spacing w:line="400" w:lineRule="exact"/>
              <w:rPr>
                <w:rFonts w:hint="eastAsia" w:eastAsia="宋体"/>
                <w:sz w:val="28"/>
                <w:lang w:eastAsia="zh-CN"/>
              </w:rPr>
            </w:pPr>
          </w:p>
          <w:p w14:paraId="7ABA35E5">
            <w:pPr>
              <w:spacing w:line="400" w:lineRule="exact"/>
              <w:rPr>
                <w:rFonts w:hint="eastAsia" w:eastAsia="宋体"/>
                <w:sz w:val="28"/>
                <w:lang w:eastAsia="zh-CN"/>
              </w:rPr>
            </w:pPr>
          </w:p>
          <w:p w14:paraId="6BDCCC79">
            <w:pPr>
              <w:spacing w:line="400" w:lineRule="exact"/>
              <w:rPr>
                <w:rFonts w:hint="eastAsia" w:eastAsia="宋体"/>
                <w:sz w:val="28"/>
                <w:lang w:eastAsia="zh-CN"/>
              </w:rPr>
            </w:pPr>
          </w:p>
          <w:p w14:paraId="42F671C3">
            <w:pPr>
              <w:spacing w:line="400" w:lineRule="exact"/>
              <w:rPr>
                <w:rFonts w:hint="eastAsia" w:eastAsia="宋体"/>
                <w:sz w:val="28"/>
                <w:lang w:eastAsia="zh-CN"/>
              </w:rPr>
            </w:pPr>
          </w:p>
          <w:p w14:paraId="0B382A8B">
            <w:pPr>
              <w:spacing w:line="400" w:lineRule="exact"/>
              <w:rPr>
                <w:rFonts w:hint="eastAsia" w:eastAsia="宋体"/>
                <w:sz w:val="28"/>
                <w:lang w:eastAsia="zh-CN"/>
              </w:rPr>
            </w:pPr>
          </w:p>
          <w:p w14:paraId="3D7B86FE">
            <w:pPr>
              <w:spacing w:line="400" w:lineRule="exact"/>
              <w:rPr>
                <w:rFonts w:hint="eastAsia" w:eastAsia="宋体"/>
                <w:sz w:val="28"/>
                <w:lang w:eastAsia="zh-CN"/>
              </w:rPr>
            </w:pPr>
          </w:p>
          <w:p w14:paraId="5F26ACEE">
            <w:pPr>
              <w:spacing w:line="400" w:lineRule="exact"/>
              <w:rPr>
                <w:rFonts w:hint="eastAsia" w:eastAsia="宋体"/>
                <w:sz w:val="28"/>
                <w:lang w:eastAsia="zh-CN"/>
              </w:rPr>
            </w:pPr>
          </w:p>
          <w:p w14:paraId="35FFBC3C">
            <w:pPr>
              <w:spacing w:line="400" w:lineRule="exact"/>
              <w:rPr>
                <w:rFonts w:hint="eastAsia" w:eastAsia="宋体"/>
                <w:sz w:val="28"/>
                <w:lang w:eastAsia="zh-CN"/>
              </w:rPr>
            </w:pPr>
          </w:p>
          <w:p w14:paraId="78134B42">
            <w:pPr>
              <w:spacing w:line="400" w:lineRule="exact"/>
              <w:rPr>
                <w:rFonts w:hint="eastAsia" w:eastAsia="宋体"/>
                <w:sz w:val="28"/>
                <w:lang w:eastAsia="zh-CN"/>
              </w:rPr>
            </w:pPr>
          </w:p>
          <w:p w14:paraId="485AA74A">
            <w:pPr>
              <w:spacing w:line="400" w:lineRule="exact"/>
              <w:rPr>
                <w:rFonts w:hint="eastAsia" w:eastAsia="宋体"/>
                <w:sz w:val="28"/>
                <w:lang w:eastAsia="zh-CN"/>
              </w:rPr>
            </w:pPr>
          </w:p>
          <w:p w14:paraId="3809584F">
            <w:pPr>
              <w:spacing w:line="400" w:lineRule="exact"/>
              <w:rPr>
                <w:rFonts w:hint="eastAsia" w:eastAsia="宋体"/>
                <w:sz w:val="28"/>
                <w:lang w:eastAsia="zh-CN"/>
              </w:rPr>
            </w:pPr>
          </w:p>
          <w:p w14:paraId="35C4A09D">
            <w:pPr>
              <w:spacing w:line="400" w:lineRule="exact"/>
              <w:rPr>
                <w:rFonts w:hint="eastAsia" w:eastAsia="宋体"/>
                <w:sz w:val="28"/>
                <w:lang w:eastAsia="zh-CN"/>
              </w:rPr>
            </w:pPr>
          </w:p>
          <w:p w14:paraId="6564CC19">
            <w:pPr>
              <w:spacing w:line="400" w:lineRule="exact"/>
              <w:rPr>
                <w:rFonts w:hint="eastAsia" w:eastAsia="宋体"/>
                <w:sz w:val="28"/>
                <w:lang w:eastAsia="zh-CN"/>
              </w:rPr>
            </w:pPr>
          </w:p>
          <w:p w14:paraId="57456DC6">
            <w:pPr>
              <w:spacing w:line="400" w:lineRule="exact"/>
              <w:rPr>
                <w:rFonts w:hint="eastAsia" w:eastAsia="宋体"/>
                <w:sz w:val="28"/>
                <w:lang w:eastAsia="zh-CN"/>
              </w:rPr>
            </w:pPr>
          </w:p>
          <w:p w14:paraId="0C945848">
            <w:pPr>
              <w:spacing w:line="400" w:lineRule="exact"/>
              <w:rPr>
                <w:rFonts w:hint="eastAsia" w:eastAsia="宋体"/>
                <w:sz w:val="28"/>
                <w:lang w:eastAsia="zh-CN"/>
              </w:rPr>
            </w:pPr>
          </w:p>
          <w:p w14:paraId="6DDC0988">
            <w:pPr>
              <w:spacing w:line="400" w:lineRule="exact"/>
              <w:rPr>
                <w:rFonts w:hint="eastAsia" w:eastAsia="宋体"/>
                <w:sz w:val="28"/>
                <w:lang w:eastAsia="zh-CN"/>
              </w:rPr>
            </w:pPr>
          </w:p>
          <w:p w14:paraId="3779A9E1">
            <w:pPr>
              <w:spacing w:line="400" w:lineRule="exact"/>
              <w:rPr>
                <w:rFonts w:hint="eastAsia" w:eastAsia="宋体"/>
                <w:sz w:val="28"/>
                <w:lang w:eastAsia="zh-CN"/>
              </w:rPr>
            </w:pPr>
          </w:p>
          <w:p w14:paraId="500BE79E">
            <w:pPr>
              <w:spacing w:line="400" w:lineRule="exact"/>
              <w:rPr>
                <w:rFonts w:hint="eastAsia" w:eastAsia="宋体"/>
                <w:sz w:val="28"/>
                <w:lang w:eastAsia="zh-CN"/>
              </w:rPr>
            </w:pPr>
          </w:p>
          <w:p w14:paraId="0EA1C3CE">
            <w:pPr>
              <w:spacing w:line="400" w:lineRule="exact"/>
              <w:rPr>
                <w:rFonts w:hint="eastAsia" w:eastAsia="宋体"/>
                <w:sz w:val="28"/>
                <w:lang w:eastAsia="zh-CN"/>
              </w:rPr>
            </w:pPr>
          </w:p>
        </w:tc>
      </w:tr>
    </w:tbl>
    <w:p w14:paraId="0FFEB5C7">
      <w:pPr>
        <w:spacing w:line="480" w:lineRule="auto"/>
        <w:jc w:val="center"/>
        <w:rPr>
          <w:rFonts w:hint="eastAsia"/>
          <w:b/>
          <w:bCs/>
          <w:sz w:val="44"/>
        </w:rPr>
      </w:pPr>
    </w:p>
    <w:p w14:paraId="04D0B19E">
      <w:pPr>
        <w:spacing w:line="480" w:lineRule="auto"/>
        <w:jc w:val="center"/>
        <w:rPr>
          <w:sz w:val="28"/>
        </w:rPr>
      </w:pPr>
      <w:r>
        <w:rPr>
          <w:rFonts w:hint="eastAsia"/>
          <w:b/>
          <w:bCs/>
          <w:sz w:val="44"/>
        </w:rPr>
        <w:t>毕业设计（论文）过程指导记录</w:t>
      </w:r>
    </w:p>
    <w:tbl>
      <w:tblPr>
        <w:tblStyle w:val="4"/>
        <w:tblW w:w="9962" w:type="dxa"/>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9"/>
        <w:gridCol w:w="7143"/>
      </w:tblGrid>
      <w:tr w14:paraId="50095413">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2819" w:type="dxa"/>
            <w:tcBorders>
              <w:top w:val="single" w:color="auto" w:sz="12" w:space="0"/>
              <w:left w:val="single" w:color="auto" w:sz="4" w:space="0"/>
              <w:bottom w:val="single" w:color="auto" w:sz="4" w:space="0"/>
              <w:right w:val="single" w:color="auto" w:sz="4" w:space="0"/>
            </w:tcBorders>
            <w:noWrap w:val="0"/>
            <w:vAlign w:val="center"/>
          </w:tcPr>
          <w:p w14:paraId="2F1A3D54">
            <w:pPr>
              <w:spacing w:line="240" w:lineRule="exact"/>
              <w:jc w:val="center"/>
              <w:rPr>
                <w:b/>
                <w:szCs w:val="21"/>
              </w:rPr>
            </w:pPr>
            <w:r>
              <w:rPr>
                <w:rFonts w:hint="eastAsia"/>
                <w:b/>
                <w:szCs w:val="21"/>
              </w:rPr>
              <w:t>时</w:t>
            </w:r>
            <w:r>
              <w:rPr>
                <w:b/>
                <w:szCs w:val="21"/>
              </w:rPr>
              <w:t xml:space="preserve">  </w:t>
            </w:r>
            <w:r>
              <w:rPr>
                <w:rFonts w:hint="eastAsia"/>
                <w:b/>
                <w:szCs w:val="21"/>
              </w:rPr>
              <w:t>间</w:t>
            </w:r>
          </w:p>
        </w:tc>
        <w:tc>
          <w:tcPr>
            <w:tcW w:w="7143" w:type="dxa"/>
            <w:tcBorders>
              <w:top w:val="single" w:color="auto" w:sz="12" w:space="0"/>
              <w:left w:val="single" w:color="auto" w:sz="4" w:space="0"/>
              <w:bottom w:val="single" w:color="auto" w:sz="4" w:space="0"/>
              <w:right w:val="single" w:color="auto" w:sz="4" w:space="0"/>
            </w:tcBorders>
            <w:noWrap w:val="0"/>
            <w:vAlign w:val="center"/>
          </w:tcPr>
          <w:p w14:paraId="640E099D">
            <w:pPr>
              <w:spacing w:line="240" w:lineRule="exact"/>
              <w:jc w:val="center"/>
              <w:rPr>
                <w:b/>
                <w:szCs w:val="21"/>
              </w:rPr>
            </w:pPr>
            <w:r>
              <w:rPr>
                <w:rFonts w:hint="eastAsia"/>
                <w:b/>
                <w:szCs w:val="21"/>
              </w:rPr>
              <w:t>指</w:t>
            </w:r>
            <w:r>
              <w:rPr>
                <w:b/>
                <w:szCs w:val="21"/>
              </w:rPr>
              <w:t xml:space="preserve"> </w:t>
            </w:r>
            <w:r>
              <w:rPr>
                <w:rFonts w:hint="eastAsia"/>
                <w:b/>
                <w:szCs w:val="21"/>
              </w:rPr>
              <w:t>导</w:t>
            </w:r>
            <w:r>
              <w:rPr>
                <w:b/>
                <w:szCs w:val="21"/>
              </w:rPr>
              <w:t xml:space="preserve"> </w:t>
            </w:r>
            <w:r>
              <w:rPr>
                <w:rFonts w:hint="eastAsia"/>
                <w:b/>
                <w:szCs w:val="21"/>
              </w:rPr>
              <w:t>内</w:t>
            </w:r>
            <w:r>
              <w:rPr>
                <w:b/>
                <w:szCs w:val="21"/>
              </w:rPr>
              <w:t xml:space="preserve"> </w:t>
            </w:r>
            <w:r>
              <w:rPr>
                <w:rFonts w:hint="eastAsia"/>
                <w:b/>
                <w:szCs w:val="21"/>
              </w:rPr>
              <w:t>容</w:t>
            </w:r>
          </w:p>
        </w:tc>
      </w:tr>
      <w:tr w14:paraId="119C0F5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5656873C">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2025.2.24—2025.3.2</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52108F0A">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蔡相明老师（1）指导学生开题报告和任务书的写作方法，详细讲解开题报告的格式要求、格式规范及写作内容的组织结构。（2）为学生提供开题报告和任务书的参考模板，</w:t>
            </w:r>
            <w:r>
              <w:rPr>
                <w:rFonts w:hint="eastAsia" w:cs="Times New Roman"/>
                <w:sz w:val="21"/>
                <w:szCs w:val="21"/>
                <w:lang w:val="en-US" w:eastAsia="zh-CN"/>
              </w:rPr>
              <w:t>强调写作的逻辑性。</w:t>
            </w:r>
          </w:p>
        </w:tc>
      </w:tr>
      <w:tr w14:paraId="62E39487">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4C61FDC0">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2025.3.3—2025.3.9</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20234FCD">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w:t>
            </w:r>
            <w:r>
              <w:rPr>
                <w:rFonts w:hint="eastAsia" w:cs="Times New Roman"/>
                <w:sz w:val="21"/>
                <w:szCs w:val="21"/>
                <w:lang w:val="en-US" w:eastAsia="zh-CN"/>
              </w:rPr>
              <w:t>针对</w:t>
            </w:r>
            <w:r>
              <w:rPr>
                <w:rFonts w:hint="default" w:ascii="Times New Roman" w:hAnsi="Times New Roman" w:eastAsia="宋体" w:cs="Times New Roman"/>
                <w:sz w:val="21"/>
                <w:szCs w:val="21"/>
                <w:lang w:val="en-US" w:eastAsia="zh-CN"/>
              </w:rPr>
              <w:t>开题报告和任务书</w:t>
            </w:r>
            <w:r>
              <w:rPr>
                <w:rFonts w:hint="eastAsia" w:cs="Times New Roman"/>
                <w:sz w:val="21"/>
                <w:szCs w:val="21"/>
                <w:lang w:val="en-US" w:eastAsia="zh-CN"/>
              </w:rPr>
              <w:t>细节，进一步提出修改意见。</w:t>
            </w:r>
            <w:r>
              <w:rPr>
                <w:rFonts w:hint="default" w:ascii="Times New Roman" w:hAnsi="Times New Roman" w:eastAsia="宋体" w:cs="Times New Roman"/>
                <w:sz w:val="21"/>
                <w:szCs w:val="21"/>
                <w:lang w:val="en-US" w:eastAsia="zh-CN"/>
              </w:rPr>
              <w:t>（2）指导学生</w:t>
            </w:r>
            <w:r>
              <w:rPr>
                <w:rFonts w:hint="eastAsia" w:cs="Times New Roman"/>
                <w:sz w:val="21"/>
                <w:szCs w:val="21"/>
                <w:lang w:val="en-US" w:eastAsia="zh-CN"/>
              </w:rPr>
              <w:t>阅读</w:t>
            </w:r>
            <w:r>
              <w:rPr>
                <w:rFonts w:hint="eastAsia" w:ascii="Times New Roman" w:hAnsi="Times New Roman" w:eastAsia="宋体" w:cs="Times New Roman"/>
                <w:sz w:val="21"/>
                <w:szCs w:val="21"/>
                <w:lang w:val="en-US" w:eastAsia="zh-CN"/>
              </w:rPr>
              <w:t>基于</w:t>
            </w:r>
            <w:r>
              <w:rPr>
                <w:rFonts w:hint="eastAsia" w:cs="Times New Roman"/>
                <w:sz w:val="21"/>
                <w:szCs w:val="21"/>
                <w:lang w:val="en-US" w:eastAsia="zh-CN"/>
              </w:rPr>
              <w:t>组</w:t>
            </w:r>
            <w:r>
              <w:rPr>
                <w:rFonts w:hint="eastAsia" w:ascii="Times New Roman" w:hAnsi="Times New Roman" w:eastAsia="宋体" w:cs="Times New Roman"/>
                <w:sz w:val="21"/>
                <w:szCs w:val="21"/>
                <w:lang w:val="en-US" w:eastAsia="zh-CN"/>
              </w:rPr>
              <w:t>的</w:t>
            </w:r>
            <w:r>
              <w:rPr>
                <w:rFonts w:hint="default" w:ascii="Times New Roman" w:hAnsi="Times New Roman" w:eastAsia="宋体" w:cs="Times New Roman"/>
                <w:sz w:val="21"/>
                <w:szCs w:val="21"/>
                <w:lang w:val="en-US" w:eastAsia="zh-CN"/>
              </w:rPr>
              <w:t>调频扩频</w:t>
            </w:r>
            <w:r>
              <w:rPr>
                <w:rFonts w:hint="eastAsia" w:cs="Times New Roman"/>
                <w:sz w:val="21"/>
                <w:szCs w:val="21"/>
                <w:lang w:val="en-US" w:eastAsia="zh-CN"/>
              </w:rPr>
              <w:t>（</w:t>
            </w:r>
            <w:r>
              <w:rPr>
                <w:rFonts w:hint="default" w:ascii="Times New Roman" w:hAnsi="Times New Roman" w:eastAsia="宋体" w:cs="Times New Roman"/>
                <w:sz w:val="21"/>
                <w:szCs w:val="21"/>
                <w:lang w:val="en-US" w:eastAsia="zh-CN"/>
              </w:rPr>
              <w:t>Group-Based CSS</w:t>
            </w:r>
            <w:r>
              <w:rPr>
                <w:rFonts w:hint="eastAsia" w:cs="Times New Roman"/>
                <w:sz w:val="21"/>
                <w:szCs w:val="21"/>
                <w:lang w:val="en-US" w:eastAsia="zh-CN"/>
              </w:rPr>
              <w:t>, GCSS）</w:t>
            </w:r>
            <w:r>
              <w:rPr>
                <w:rFonts w:hint="eastAsia" w:ascii="Times New Roman" w:hAnsi="Times New Roman" w:eastAsia="宋体" w:cs="Times New Roman"/>
                <w:sz w:val="21"/>
                <w:szCs w:val="21"/>
                <w:lang w:val="en-US" w:eastAsia="zh-CN"/>
              </w:rPr>
              <w:t>调制方案文献，</w:t>
            </w:r>
            <w:r>
              <w:rPr>
                <w:rFonts w:hint="eastAsia" w:cs="Times New Roman"/>
                <w:sz w:val="21"/>
                <w:szCs w:val="21"/>
                <w:lang w:val="en-US" w:eastAsia="zh-CN"/>
              </w:rPr>
              <w:t>并</w:t>
            </w:r>
            <w:r>
              <w:rPr>
                <w:rFonts w:hint="eastAsia" w:ascii="Times New Roman" w:hAnsi="Times New Roman" w:eastAsia="宋体" w:cs="Times New Roman"/>
                <w:sz w:val="21"/>
                <w:szCs w:val="21"/>
                <w:lang w:val="en-US" w:eastAsia="zh-CN"/>
              </w:rPr>
              <w:t>基于文献内容，引导学生复现</w:t>
            </w:r>
            <w:r>
              <w:rPr>
                <w:rFonts w:hint="eastAsia" w:cs="Times New Roman"/>
                <w:sz w:val="21"/>
                <w:szCs w:val="21"/>
                <w:lang w:val="en-US" w:eastAsia="zh-CN"/>
              </w:rPr>
              <w:t>G</w:t>
            </w:r>
            <w:r>
              <w:rPr>
                <w:rFonts w:hint="eastAsia" w:ascii="Times New Roman" w:hAnsi="Times New Roman" w:eastAsia="宋体" w:cs="Times New Roman"/>
                <w:sz w:val="21"/>
                <w:szCs w:val="21"/>
                <w:lang w:val="en-US" w:eastAsia="zh-CN"/>
              </w:rPr>
              <w:t>CSS方案的仿真实验。</w:t>
            </w:r>
          </w:p>
        </w:tc>
      </w:tr>
      <w:tr w14:paraId="1A16C445">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2BA9FAD4">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2025.3.10—2025.3.16</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51AAA5B7">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蔡相明老师（1）讲解卷积码的基本理论知识，包括编码原理、状态转移图、树状图及编译码流程。（2）指导学生阅读卷积码相关经典教材与论文，掌握编码约束长度、生成多项式等核心概念，</w:t>
            </w:r>
            <w:r>
              <w:rPr>
                <w:rFonts w:hint="eastAsia" w:cs="Times New Roman"/>
                <w:sz w:val="21"/>
                <w:szCs w:val="21"/>
                <w:lang w:val="en-US" w:eastAsia="zh-CN"/>
              </w:rPr>
              <w:t>学习卷积码相关代码实现方式，</w:t>
            </w:r>
            <w:r>
              <w:rPr>
                <w:rFonts w:hint="default" w:ascii="Times New Roman" w:hAnsi="Times New Roman" w:eastAsia="宋体" w:cs="Times New Roman"/>
                <w:sz w:val="21"/>
                <w:szCs w:val="21"/>
                <w:lang w:val="en-US" w:eastAsia="zh-CN"/>
              </w:rPr>
              <w:t>为后续仿真实验奠定基础。</w:t>
            </w:r>
          </w:p>
        </w:tc>
      </w:tr>
      <w:tr w14:paraId="18EEE48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0364E8C8">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2025.3.17—2025.3.23</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32B3B49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蔡相明老师（1）继续深入讲解卷积码编码与译码原理，重点介绍</w:t>
            </w:r>
            <w:r>
              <w:rPr>
                <w:rFonts w:hint="eastAsia" w:cs="Times New Roman"/>
                <w:sz w:val="21"/>
                <w:szCs w:val="21"/>
                <w:lang w:val="en-US" w:eastAsia="zh-CN"/>
              </w:rPr>
              <w:t>维特比</w:t>
            </w:r>
            <w:r>
              <w:rPr>
                <w:rFonts w:hint="default" w:ascii="Times New Roman" w:hAnsi="Times New Roman" w:eastAsia="宋体" w:cs="Times New Roman"/>
                <w:sz w:val="21"/>
                <w:szCs w:val="21"/>
                <w:lang w:val="en-US" w:eastAsia="zh-CN"/>
              </w:rPr>
              <w:t>算法的实现机制及路径选择规则。（2）指导学生将卷积码与BPSK调制相结合，开展仿真实验，</w:t>
            </w:r>
            <w:r>
              <w:rPr>
                <w:rFonts w:hint="eastAsia" w:cs="Times New Roman"/>
                <w:sz w:val="21"/>
                <w:szCs w:val="21"/>
                <w:lang w:val="en-US" w:eastAsia="zh-CN"/>
              </w:rPr>
              <w:t>通过不同参数设置，</w:t>
            </w:r>
            <w:r>
              <w:rPr>
                <w:rFonts w:hint="default" w:ascii="Times New Roman" w:hAnsi="Times New Roman" w:eastAsia="宋体" w:cs="Times New Roman"/>
                <w:sz w:val="21"/>
                <w:szCs w:val="21"/>
                <w:lang w:val="en-US" w:eastAsia="zh-CN"/>
              </w:rPr>
              <w:t>验证其误码率性能，</w:t>
            </w:r>
            <w:r>
              <w:rPr>
                <w:rFonts w:hint="eastAsia" w:cs="Times New Roman"/>
                <w:sz w:val="21"/>
                <w:szCs w:val="21"/>
                <w:lang w:val="en-US" w:eastAsia="zh-CN"/>
              </w:rPr>
              <w:t>为编码调制方案实现做基础的编程准备</w:t>
            </w:r>
            <w:r>
              <w:rPr>
                <w:rFonts w:hint="default" w:ascii="Times New Roman" w:hAnsi="Times New Roman" w:eastAsia="宋体" w:cs="Times New Roman"/>
                <w:sz w:val="21"/>
                <w:szCs w:val="21"/>
                <w:lang w:val="en-US" w:eastAsia="zh-CN"/>
              </w:rPr>
              <w:t>。</w:t>
            </w:r>
          </w:p>
        </w:tc>
      </w:tr>
      <w:tr w14:paraId="6238304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385DCBB2">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2025.3.24—2025.3.30</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797D0BF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蔡相明老师（1）指导学生将卷积码应用于CSS调制系统，分析编码对CSS调制系统性能的提升效果。（2）引导学生独立搭建仿真模型，完成卷积编码与CSS调制相结合的仿真实验，重点掌握误码率曲线分析方法。</w:t>
            </w:r>
          </w:p>
        </w:tc>
      </w:tr>
      <w:tr w14:paraId="037ED7EA">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3B23D403">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2025.3.31—2025.4.6</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68A82DE0">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蔡相明老师（1）指导学生在GCSS调制方案基础上引入卷积编码机制，构建联合调制方案。（2）就外文翻译部分提供选题建议，帮助学生筛选与课题紧密相关的英文文献。</w:t>
            </w:r>
          </w:p>
        </w:tc>
      </w:tr>
      <w:tr w14:paraId="44ADECB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5A329815">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2025.4.7—2025.4.13</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06372BB3">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讲解LaTex排版软件的基本操作，包括文档结构设置、图表插入、公式排版等基础技能。（2）协助学生设计基于卷积编码的GCSS调制系统，并通过MATLAB仿真实现其调制与解调流程，分析系统性能优劣。</w:t>
            </w:r>
          </w:p>
        </w:tc>
      </w:tr>
      <w:tr w14:paraId="618C789B">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6295BF2C">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2025.4.14—2025.4.20</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78F032E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蔡相明老师（1）指导学生撰写中期检查材料，讲解材料结构、内容逻辑以及撰写注意事项。（2）指导学生</w:t>
            </w:r>
            <w:r>
              <w:rPr>
                <w:rFonts w:hint="eastAsia" w:ascii="Times New Roman" w:hAnsi="Times New Roman" w:eastAsia="宋体" w:cs="Times New Roman"/>
                <w:sz w:val="21"/>
                <w:szCs w:val="21"/>
                <w:lang w:val="en-US" w:eastAsia="zh-CN"/>
              </w:rPr>
              <w:t>根据教学视频对</w:t>
            </w:r>
            <w:r>
              <w:rPr>
                <w:rFonts w:hint="default" w:ascii="Times New Roman" w:hAnsi="Times New Roman" w:eastAsia="宋体" w:cs="Times New Roman"/>
                <w:sz w:val="21"/>
                <w:szCs w:val="21"/>
                <w:lang w:val="en-US" w:eastAsia="zh-CN"/>
              </w:rPr>
              <w:t>LaTe</w:t>
            </w:r>
            <w:r>
              <w:rPr>
                <w:rFonts w:hint="eastAsia" w:cs="Times New Roman"/>
                <w:sz w:val="21"/>
                <w:szCs w:val="21"/>
                <w:lang w:val="en-US" w:eastAsia="zh-CN"/>
              </w:rPr>
              <w:t>x</w:t>
            </w:r>
            <w:r>
              <w:rPr>
                <w:rFonts w:hint="eastAsia" w:ascii="Times New Roman" w:hAnsi="Times New Roman" w:eastAsia="宋体" w:cs="Times New Roman"/>
                <w:sz w:val="21"/>
                <w:szCs w:val="21"/>
                <w:lang w:val="en-US" w:eastAsia="zh-CN"/>
              </w:rPr>
              <w:t>进行实操，</w:t>
            </w:r>
            <w:r>
              <w:rPr>
                <w:rFonts w:hint="default" w:ascii="Times New Roman" w:hAnsi="Times New Roman" w:eastAsia="宋体" w:cs="Times New Roman"/>
                <w:sz w:val="21"/>
                <w:szCs w:val="21"/>
                <w:lang w:val="en-US" w:eastAsia="zh-CN"/>
              </w:rPr>
              <w:t>提升写作效率与规范性。</w:t>
            </w:r>
            <w:r>
              <w:rPr>
                <w:rFonts w:hint="eastAsia" w:cs="Times New Roman"/>
                <w:sz w:val="21"/>
                <w:szCs w:val="21"/>
                <w:lang w:val="en-US" w:eastAsia="zh-CN"/>
              </w:rPr>
              <w:t>（3）进一步开展编码调制系统研究。</w:t>
            </w:r>
          </w:p>
        </w:tc>
      </w:tr>
      <w:tr w14:paraId="4484BE6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453A9620">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2025.4.21—2025.4.27</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148E1713">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蔡相明老师（1）指导学生完成论文第一章与第二章的撰写任务，包括章节内容的安排、理论框架的搭建与表述逻辑的梳理。（2）协助学生完善论文目录与整体提纲，明确各章节内容重点与写作要求。</w:t>
            </w:r>
          </w:p>
        </w:tc>
      </w:tr>
      <w:tr w14:paraId="2D03F22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3D55D06D">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2025.4.28—2025.5.4</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6C5029B4">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蔡相明老师（1）对学生已完成的论文章节进行逐段审核，提出修改建议，优化论文表述与内容逻辑。（2）重点指导第三章写作内容，包括</w:t>
            </w:r>
            <w:r>
              <w:rPr>
                <w:rFonts w:hint="eastAsia" w:ascii="Times New Roman" w:hAnsi="Times New Roman" w:eastAsia="宋体" w:cs="Times New Roman"/>
                <w:sz w:val="21"/>
                <w:szCs w:val="21"/>
                <w:lang w:val="en-US" w:eastAsia="zh-CN"/>
              </w:rPr>
              <w:t>编码调制方案</w:t>
            </w:r>
            <w:r>
              <w:rPr>
                <w:rFonts w:hint="default" w:ascii="Times New Roman" w:hAnsi="Times New Roman" w:eastAsia="宋体" w:cs="Times New Roman"/>
                <w:sz w:val="21"/>
                <w:szCs w:val="21"/>
                <w:lang w:val="en-US" w:eastAsia="zh-CN"/>
              </w:rPr>
              <w:t>的实现细节、系统模型描述及实验参数设置等方面。</w:t>
            </w:r>
          </w:p>
        </w:tc>
      </w:tr>
      <w:tr w14:paraId="15E37130">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6470AFCD">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2025.5.5—2025.5.11</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7589432F">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蔡相明老师（1）指导学生使用LaTe</w:t>
            </w:r>
            <w:r>
              <w:rPr>
                <w:rFonts w:hint="eastAsia" w:cs="Times New Roman"/>
                <w:sz w:val="21"/>
                <w:szCs w:val="21"/>
                <w:lang w:val="en-US" w:eastAsia="zh-CN"/>
              </w:rPr>
              <w:t>x</w:t>
            </w:r>
            <w:r>
              <w:rPr>
                <w:rFonts w:hint="default" w:ascii="Times New Roman" w:hAnsi="Times New Roman" w:eastAsia="宋体" w:cs="Times New Roman"/>
                <w:sz w:val="21"/>
                <w:szCs w:val="21"/>
                <w:lang w:val="en-US" w:eastAsia="zh-CN"/>
              </w:rPr>
              <w:t>完成论文排版工作，特别是公式、图表、参考文献等模块的统一规范。（2）继续指导第三章的内容完善，并对摘要、第一章部分内容与结论部分进行修改与润色，提升论文整体质量。</w:t>
            </w:r>
          </w:p>
        </w:tc>
      </w:tr>
      <w:tr w14:paraId="5CA557B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4CDDD6F0">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2025.5.12—2025.5.18</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20602195">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蔡相明老师（1）对学生论文全文进行逐节审阅，提出结构优化、语言润色、逻辑调整等修改意见，协助学生全面提升论文水平。（2）强调论文统一性与规范性，确保各章节之间的衔接自然顺畅。</w:t>
            </w:r>
          </w:p>
        </w:tc>
      </w:tr>
      <w:tr w14:paraId="506B0C0B">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5F520675">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2025.5.19—2025.5.25</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3922BBF3">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蔡相明老师（1）指导学生完成论文答辩前的最终定稿工作，检查格式、引用、图表等细节。（2）协助学生制作答辩PPT，明确汇报重点与展示技巧。</w:t>
            </w:r>
          </w:p>
        </w:tc>
      </w:tr>
      <w:tr w14:paraId="5BB4A09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21403D68">
            <w:pPr>
              <w:autoSpaceDE w:val="0"/>
              <w:autoSpaceDN w:val="0"/>
              <w:adjustRightInd w:val="0"/>
              <w:spacing w:line="400" w:lineRule="exact"/>
              <w:ind w:left="0" w:leftChars="0"/>
              <w:jc w:val="center"/>
              <w:rPr>
                <w:rFonts w:hint="default" w:cs="Times New Roman"/>
                <w:sz w:val="21"/>
                <w:szCs w:val="21"/>
                <w:lang w:val="en-US" w:eastAsia="zh-CN"/>
              </w:rPr>
            </w:pPr>
            <w:r>
              <w:rPr>
                <w:rFonts w:hint="eastAsia" w:cs="Times New Roman"/>
                <w:sz w:val="21"/>
                <w:szCs w:val="21"/>
                <w:lang w:val="en-US" w:eastAsia="zh-CN"/>
              </w:rPr>
              <w:t>2025.5.26—2025.6.1</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2FF2BB6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蔡相明老师（1）根据论文答辩过程中专家建议，指导学生对论文内容进行相应修改与完善。（2）审查修改后的材料完整性，确保论文符合归档要求并准备提交。</w:t>
            </w:r>
          </w:p>
        </w:tc>
      </w:tr>
      <w:tr w14:paraId="32711D7F">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61583278">
            <w:pPr>
              <w:autoSpaceDE w:val="0"/>
              <w:autoSpaceDN w:val="0"/>
              <w:adjustRightInd w:val="0"/>
              <w:spacing w:line="400" w:lineRule="exact"/>
              <w:ind w:left="0" w:leftChars="0"/>
              <w:jc w:val="center"/>
              <w:rPr>
                <w:rFonts w:hint="default" w:cs="Times New Roman"/>
                <w:sz w:val="21"/>
                <w:szCs w:val="21"/>
                <w:lang w:val="en-US" w:eastAsia="zh-CN"/>
              </w:rPr>
            </w:pPr>
            <w:r>
              <w:rPr>
                <w:rFonts w:hint="eastAsia" w:cs="Times New Roman"/>
                <w:sz w:val="21"/>
                <w:szCs w:val="21"/>
                <w:lang w:val="en-US" w:eastAsia="zh-CN"/>
              </w:rPr>
              <w:t>2025.6.2—2025.6.6</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4E7F696F">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蔡相明老师（1）继续指导学生进一步完善毕业论文各项材料，检查细节问题，确保格式、内容与逻辑严谨性，顺利完成最终提交。（2）针对毕设过程所存在的问题提出建设性意见</w:t>
            </w:r>
          </w:p>
        </w:tc>
      </w:tr>
    </w:tbl>
    <w:p w14:paraId="4EEFDC6F">
      <w:pPr>
        <w:rPr>
          <w:rFonts w:hint="eastAsia"/>
          <w:b/>
          <w:bCs/>
          <w:sz w:val="44"/>
        </w:rPr>
      </w:pPr>
      <w:r>
        <w:rPr>
          <w:rFonts w:hint="eastAsia"/>
          <w:b/>
          <w:bCs/>
          <w:sz w:val="44"/>
        </w:rPr>
        <w:br w:type="page"/>
      </w:r>
    </w:p>
    <w:p w14:paraId="010F21EA">
      <w:pPr>
        <w:spacing w:line="480" w:lineRule="auto"/>
        <w:rPr>
          <w:rFonts w:hint="eastAsia"/>
          <w:b/>
          <w:bCs/>
          <w:sz w:val="44"/>
        </w:rPr>
      </w:pPr>
      <w:r>
        <w:rPr>
          <w:rFonts w:hint="eastAsia"/>
          <w:b/>
          <w:bCs/>
          <w:sz w:val="44"/>
        </w:rPr>
        <w:t>主要参考文献</w:t>
      </w:r>
    </w:p>
    <w:tbl>
      <w:tblPr>
        <w:tblStyle w:val="4"/>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17A38286">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3" w:hRule="atLeast"/>
        </w:trPr>
        <w:tc>
          <w:tcPr>
            <w:tcW w:w="9286" w:type="dxa"/>
            <w:tcBorders>
              <w:bottom w:val="single" w:color="auto" w:sz="12" w:space="0"/>
            </w:tcBorders>
            <w:noWrap w:val="0"/>
            <w:vAlign w:val="top"/>
          </w:tcPr>
          <w:p w14:paraId="6897AF5A">
            <w:pPr>
              <w:spacing w:line="480" w:lineRule="auto"/>
              <w:rPr>
                <w:rFonts w:hint="eastAsia"/>
                <w:sz w:val="21"/>
                <w:szCs w:val="21"/>
              </w:rPr>
            </w:pPr>
            <w:r>
              <w:rPr>
                <w:rFonts w:hint="eastAsia"/>
                <w:b/>
                <w:bCs/>
                <w:sz w:val="21"/>
                <w:szCs w:val="21"/>
              </w:rPr>
              <w:t>（不够写可另加页）</w:t>
            </w:r>
          </w:p>
          <w:p w14:paraId="03845386">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3" w:name="_Ref1824"/>
            <w:r>
              <w:rPr>
                <w:rFonts w:hint="eastAsia" w:cs="Times New Roman"/>
                <w:color w:val="222222"/>
                <w:szCs w:val="21"/>
                <w:shd w:val="clear" w:color="auto" w:fill="FFFFFF"/>
                <w:lang w:val="en-US" w:eastAsia="zh-CN"/>
              </w:rPr>
              <w:t>中移智</w:t>
            </w:r>
            <w:r>
              <w:rPr>
                <w:rFonts w:hint="eastAsia" w:ascii="Times New Roman" w:hAnsi="Times New Roman" w:eastAsia="宋体" w:cs="Times New Roman"/>
                <w:color w:val="222222"/>
                <w:szCs w:val="21"/>
                <w:shd w:val="clear" w:color="auto" w:fill="FFFFFF"/>
                <w:lang w:val="en-US" w:eastAsia="zh-CN"/>
              </w:rPr>
              <w:t>库, 中国移动研究院</w:t>
            </w:r>
            <w:r>
              <w:rPr>
                <w:rFonts w:hint="default" w:ascii="Times New Roman" w:hAnsi="Times New Roman" w:eastAsia="宋体" w:cs="Times New Roman"/>
                <w:color w:val="222222"/>
                <w:szCs w:val="21"/>
                <w:shd w:val="clear" w:color="auto" w:fill="FFFFFF"/>
                <w:lang w:val="en-US" w:eastAsia="zh-CN"/>
              </w:rPr>
              <w:t xml:space="preserve">. 面向天地一体的卫星互联网创新应用场景白皮书[EB/OL]. </w:t>
            </w:r>
            <w:r>
              <w:rPr>
                <w:rFonts w:hint="eastAsia" w:ascii="Times New Roman" w:hAnsi="Times New Roman" w:eastAsia="宋体" w:cs="Times New Roman"/>
                <w:color w:val="222222"/>
                <w:szCs w:val="21"/>
                <w:shd w:val="clear" w:color="auto" w:fill="FFFFFF"/>
                <w:lang w:val="en-US" w:eastAsia="zh-CN"/>
              </w:rPr>
              <w:t>(</w:t>
            </w:r>
            <w:r>
              <w:rPr>
                <w:rFonts w:hint="default" w:ascii="Times New Roman" w:hAnsi="Times New Roman" w:eastAsia="宋体" w:cs="Times New Roman"/>
                <w:color w:val="222222"/>
                <w:szCs w:val="21"/>
                <w:shd w:val="clear" w:color="auto" w:fill="FFFFFF"/>
                <w:lang w:val="en-US" w:eastAsia="zh-CN"/>
              </w:rPr>
              <w:t>202</w:t>
            </w:r>
            <w:r>
              <w:rPr>
                <w:rFonts w:hint="eastAsia" w:ascii="Times New Roman" w:hAnsi="Times New Roman" w:eastAsia="宋体" w:cs="Times New Roman"/>
                <w:color w:val="222222"/>
                <w:szCs w:val="21"/>
                <w:shd w:val="clear" w:color="auto" w:fill="FFFFFF"/>
                <w:lang w:val="en-US" w:eastAsia="zh-CN"/>
              </w:rPr>
              <w:t>4</w:t>
            </w:r>
            <w:r>
              <w:rPr>
                <w:rFonts w:hint="default" w:ascii="Times New Roman" w:hAnsi="Times New Roman" w:eastAsia="宋体" w:cs="Times New Roman"/>
                <w:color w:val="222222"/>
                <w:szCs w:val="21"/>
                <w:shd w:val="clear" w:color="auto" w:fill="FFFFFF"/>
                <w:lang w:val="en-US" w:eastAsia="zh-CN"/>
              </w:rPr>
              <w:t>-</w:t>
            </w:r>
            <w:r>
              <w:rPr>
                <w:rFonts w:hint="eastAsia" w:ascii="Times New Roman" w:hAnsi="Times New Roman" w:eastAsia="宋体" w:cs="Times New Roman"/>
                <w:color w:val="222222"/>
                <w:szCs w:val="21"/>
                <w:shd w:val="clear" w:color="auto" w:fill="FFFFFF"/>
                <w:lang w:val="en-US" w:eastAsia="zh-CN"/>
              </w:rPr>
              <w:t>02</w:t>
            </w:r>
            <w:r>
              <w:rPr>
                <w:rFonts w:hint="default" w:ascii="Times New Roman" w:hAnsi="Times New Roman" w:eastAsia="宋体" w:cs="Times New Roman"/>
                <w:color w:val="222222"/>
                <w:szCs w:val="21"/>
                <w:shd w:val="clear" w:color="auto" w:fill="FFFFFF"/>
                <w:lang w:val="en-US" w:eastAsia="zh-CN"/>
              </w:rPr>
              <w:t>-</w:t>
            </w:r>
            <w:r>
              <w:rPr>
                <w:rFonts w:hint="eastAsia" w:ascii="Times New Roman" w:hAnsi="Times New Roman" w:eastAsia="宋体" w:cs="Times New Roman"/>
                <w:color w:val="222222"/>
                <w:szCs w:val="21"/>
                <w:shd w:val="clear" w:color="auto" w:fill="FFFFFF"/>
                <w:lang w:val="en-US" w:eastAsia="zh-CN"/>
              </w:rPr>
              <w:t>04)[2024-02-08]</w:t>
            </w:r>
            <w:r>
              <w:rPr>
                <w:rFonts w:hint="default" w:ascii="Times New Roman" w:hAnsi="Times New Roman" w:eastAsia="宋体" w:cs="Times New Roman"/>
                <w:color w:val="222222"/>
                <w:szCs w:val="21"/>
                <w:shd w:val="clear" w:color="auto" w:fill="FFFFFF"/>
                <w:lang w:val="en-US" w:eastAsia="zh-CN"/>
              </w:rPr>
              <w:t>.</w:t>
            </w:r>
            <w:bookmarkEnd w:id="3"/>
            <w:r>
              <w:rPr>
                <w:rFonts w:hint="eastAsia" w:cs="Times New Roman"/>
                <w:color w:val="222222"/>
                <w:szCs w:val="21"/>
                <w:shd w:val="clear" w:color="auto" w:fill="FFFFFF"/>
                <w:lang w:val="en-US" w:eastAsia="zh-CN"/>
              </w:rPr>
              <w:t xml:space="preserve"> </w:t>
            </w:r>
            <w:r>
              <w:rPr>
                <w:rFonts w:hint="default" w:ascii="Times New Roman" w:hAnsi="Times New Roman" w:eastAsia="宋体" w:cs="Times New Roman"/>
                <w:color w:val="222222"/>
                <w:sz w:val="21"/>
                <w:szCs w:val="21"/>
                <w:shd w:val="clear" w:color="auto" w:fill="FFFFFF"/>
                <w:lang w:val="en-US" w:eastAsia="zh-CN"/>
              </w:rPr>
              <w:fldChar w:fldCharType="begin"/>
            </w:r>
            <w:r>
              <w:rPr>
                <w:rFonts w:hint="default" w:ascii="Times New Roman" w:hAnsi="Times New Roman" w:eastAsia="宋体" w:cs="Times New Roman"/>
                <w:color w:val="222222"/>
                <w:sz w:val="21"/>
                <w:szCs w:val="21"/>
                <w:shd w:val="clear" w:color="auto" w:fill="FFFFFF"/>
                <w:lang w:val="en-US" w:eastAsia="zh-CN"/>
              </w:rPr>
              <w:instrText xml:space="preserve"> HYPERLINK "http://221.179.172.81/images/20240204/21161707047023502.pdf" </w:instrText>
            </w:r>
            <w:r>
              <w:rPr>
                <w:rFonts w:hint="default" w:ascii="Times New Roman" w:hAnsi="Times New Roman" w:eastAsia="宋体" w:cs="Times New Roman"/>
                <w:color w:val="222222"/>
                <w:sz w:val="21"/>
                <w:szCs w:val="21"/>
                <w:shd w:val="clear" w:color="auto" w:fill="FFFFFF"/>
                <w:lang w:val="en-US" w:eastAsia="zh-CN"/>
              </w:rPr>
              <w:fldChar w:fldCharType="separate"/>
            </w:r>
            <w:r>
              <w:rPr>
                <w:rStyle w:val="8"/>
                <w:rFonts w:hint="default" w:ascii="Times New Roman" w:hAnsi="Times New Roman" w:eastAsia="宋体" w:cs="Times New Roman"/>
                <w:sz w:val="21"/>
                <w:szCs w:val="21"/>
                <w:shd w:val="clear" w:color="auto" w:fill="FFFFFF"/>
                <w:lang w:val="en-US" w:eastAsia="zh-CN"/>
              </w:rPr>
              <w:t>http://221.179.172.81/images/20240204/21161707047023502.pdf</w:t>
            </w:r>
            <w:r>
              <w:rPr>
                <w:rFonts w:hint="default" w:ascii="Times New Roman" w:hAnsi="Times New Roman" w:eastAsia="宋体" w:cs="Times New Roman"/>
                <w:color w:val="222222"/>
                <w:sz w:val="21"/>
                <w:szCs w:val="21"/>
                <w:shd w:val="clear" w:color="auto" w:fill="FFFFFF"/>
                <w:lang w:val="en-US" w:eastAsia="zh-CN"/>
              </w:rPr>
              <w:fldChar w:fldCharType="end"/>
            </w:r>
            <w:r>
              <w:rPr>
                <w:rFonts w:hint="eastAsia" w:ascii="Times New Roman" w:hAnsi="Times New Roman" w:eastAsia="宋体" w:cs="Times New Roman"/>
                <w:color w:val="222222"/>
                <w:sz w:val="21"/>
                <w:szCs w:val="21"/>
                <w:shd w:val="clear" w:color="auto" w:fill="FFFFFF"/>
                <w:lang w:val="en-US" w:eastAsia="zh-CN"/>
              </w:rPr>
              <w:t xml:space="preserve"> </w:t>
            </w:r>
          </w:p>
          <w:p w14:paraId="75ECEC23">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4" w:name="_Ref19709"/>
            <w:r>
              <w:rPr>
                <w:rFonts w:hint="eastAsia" w:ascii="Times New Roman" w:hAnsi="Times New Roman" w:eastAsia="宋体" w:cs="Times New Roman"/>
                <w:color w:val="222222"/>
                <w:szCs w:val="21"/>
                <w:shd w:val="clear" w:color="auto" w:fill="FFFFFF"/>
                <w:lang w:val="en-US" w:eastAsia="zh-CN"/>
              </w:rPr>
              <w:t>王韵涵, 李博, 刘咏. 国外低轨卫星互联网发展最新态势研判[J]. 国际太空, 2022, 3(7): 12.</w:t>
            </w:r>
            <w:bookmarkEnd w:id="4"/>
          </w:p>
          <w:p w14:paraId="494DC29C">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5" w:name="_Ref19761"/>
            <w:bookmarkStart w:id="6" w:name="_Ref2023"/>
            <w:r>
              <w:rPr>
                <w:rFonts w:hint="eastAsia" w:cs="Times New Roman"/>
                <w:color w:val="222222"/>
                <w:szCs w:val="21"/>
                <w:shd w:val="clear" w:color="auto" w:fill="FFFFFF"/>
                <w:lang w:val="en-US" w:eastAsia="zh-CN"/>
              </w:rPr>
              <w:t>梁晓莉, 陈建光, 姚源, 等. 国外低轨卫星互联网发展现状分析[J]. 北京：第十五届卫星通信学术年会论文集, 2019, 19: 22.</w:t>
            </w:r>
            <w:bookmarkEnd w:id="5"/>
          </w:p>
          <w:p w14:paraId="406102FE">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7" w:name="_Ref19817"/>
            <w:r>
              <w:rPr>
                <w:rFonts w:hint="eastAsia" w:ascii="Times New Roman" w:hAnsi="Times New Roman" w:eastAsia="宋体" w:cs="Times New Roman"/>
                <w:color w:val="222222"/>
                <w:szCs w:val="21"/>
                <w:shd w:val="clear" w:color="auto" w:fill="FFFFFF"/>
                <w:lang w:val="en-US" w:eastAsia="zh-CN"/>
              </w:rPr>
              <w:t>陈山枝. 关于低轨卫星通信的分析及我国的发展建议[J]. 电信科学, 2020, 36(06): 1-13.</w:t>
            </w:r>
            <w:bookmarkEnd w:id="6"/>
            <w:bookmarkEnd w:id="7"/>
          </w:p>
          <w:p w14:paraId="7F245EA3">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8" w:name="_Ref2062"/>
            <w:r>
              <w:rPr>
                <w:rFonts w:hint="eastAsia" w:ascii="Times New Roman" w:hAnsi="Times New Roman" w:eastAsia="宋体" w:cs="Times New Roman"/>
                <w:color w:val="222222"/>
                <w:szCs w:val="21"/>
                <w:shd w:val="clear" w:color="auto" w:fill="FFFFFF"/>
                <w:lang w:val="en-US" w:eastAsia="zh-CN"/>
              </w:rPr>
              <w:t>Maral G, de Ridder J J, Evans B G, et al. Low earth orbit satellite systems for communications[J]. International Journal of Satellite Communications, 1991, 9(4): 209-225.</w:t>
            </w:r>
            <w:bookmarkEnd w:id="8"/>
          </w:p>
          <w:p w14:paraId="54626F5B">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9" w:name="_Ref2111"/>
            <w:r>
              <w:rPr>
                <w:rFonts w:hint="eastAsia" w:ascii="Times New Roman" w:hAnsi="Times New Roman" w:eastAsia="宋体" w:cs="Times New Roman"/>
                <w:color w:val="222222"/>
                <w:szCs w:val="21"/>
                <w:shd w:val="clear" w:color="auto" w:fill="FFFFFF"/>
                <w:lang w:val="en-US" w:eastAsia="zh-CN"/>
              </w:rPr>
              <w:t>赵静, 苏光添. LoRa无线网络技术分析[J]. 移动通信, 2016, 40(21): 50-57.</w:t>
            </w:r>
            <w:bookmarkEnd w:id="9"/>
          </w:p>
          <w:p w14:paraId="7C7B7D35">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sz w:val="21"/>
                <w:szCs w:val="21"/>
              </w:rPr>
            </w:pPr>
            <w:bookmarkStart w:id="10" w:name="_Ref2157"/>
            <w:r>
              <w:rPr>
                <w:rFonts w:hint="eastAsia" w:ascii="Times New Roman" w:hAnsi="Times New Roman" w:eastAsia="宋体" w:cs="Times New Roman"/>
                <w:color w:val="222222"/>
                <w:szCs w:val="21"/>
                <w:shd w:val="clear" w:color="auto" w:fill="FFFFFF"/>
                <w:lang w:val="en-US" w:eastAsia="zh-CN"/>
              </w:rPr>
              <w:t>Shaarook R, Kesan S. Low power LoRa transmission in low earth orbiting satellites[C]. Intelligent Environments (Workshops). 2021: 233-242.</w:t>
            </w:r>
            <w:bookmarkEnd w:id="10"/>
            <w:bookmarkStart w:id="11" w:name="_Ref2193"/>
          </w:p>
          <w:p w14:paraId="5CD8FB33">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sz w:val="21"/>
                <w:szCs w:val="21"/>
              </w:rPr>
            </w:pPr>
            <w:bookmarkStart w:id="12" w:name="_Ref21613"/>
            <w:r>
              <w:rPr>
                <w:rFonts w:hint="eastAsia" w:ascii="Times New Roman" w:hAnsi="Times New Roman" w:eastAsia="宋体" w:cs="Times New Roman"/>
                <w:color w:val="222222"/>
                <w:szCs w:val="21"/>
                <w:shd w:val="clear" w:color="auto" w:fill="FFFFFF"/>
                <w:lang w:val="en-US" w:eastAsia="zh-CN"/>
              </w:rPr>
              <w:t xml:space="preserve">杨友福, 刘建伟, 张其善, 等. 卫星信道编码技术及新发展[J]. 通信技术, 2008, (07): 30-33. </w:t>
            </w:r>
            <w:bookmarkEnd w:id="11"/>
            <w:bookmarkEnd w:id="12"/>
          </w:p>
          <w:p w14:paraId="3D69EC70">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13" w:name="_Ref2245"/>
            <w:r>
              <w:rPr>
                <w:rFonts w:hint="eastAsia" w:ascii="Times New Roman" w:hAnsi="Times New Roman" w:eastAsia="宋体" w:cs="Times New Roman"/>
                <w:color w:val="222222"/>
                <w:szCs w:val="21"/>
                <w:shd w:val="clear" w:color="auto" w:fill="FFFFFF"/>
                <w:lang w:val="en-US" w:eastAsia="zh-CN"/>
              </w:rPr>
              <w:t>Yue P, An J, Zhang J, et al. Low earth orbit satellite security and reliability: Issues, solutions, and the road ahead[J]. IEEE Communications Surveys &amp; Tutorials, 2023, 25(3): 1604-1652.</w:t>
            </w:r>
            <w:bookmarkEnd w:id="13"/>
          </w:p>
          <w:p w14:paraId="755DA80C">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14" w:name="_Ref2251"/>
            <w:r>
              <w:rPr>
                <w:rFonts w:hint="eastAsia" w:ascii="Times New Roman" w:hAnsi="Times New Roman" w:eastAsia="宋体" w:cs="Times New Roman"/>
                <w:color w:val="222222"/>
                <w:szCs w:val="21"/>
                <w:shd w:val="clear" w:color="auto" w:fill="FFFFFF"/>
                <w:lang w:val="en-US" w:eastAsia="zh-CN"/>
              </w:rPr>
              <w:t>朱敏, 赵亚飞, 张雨曼, 等. 基于优化CCSK调制的低轨卫星通信导航一体化信号设计方法[J]. 电信科学, 2024, 40(06): 69-78.</w:t>
            </w:r>
            <w:bookmarkEnd w:id="14"/>
          </w:p>
          <w:p w14:paraId="64A86148">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sz w:val="21"/>
                <w:szCs w:val="21"/>
              </w:rPr>
            </w:pPr>
            <w:bookmarkStart w:id="15" w:name="_Ref20124"/>
            <w:r>
              <w:rPr>
                <w:rFonts w:hint="eastAsia" w:ascii="Times New Roman" w:hAnsi="Times New Roman" w:eastAsia="宋体" w:cs="Times New Roman"/>
                <w:color w:val="222222"/>
                <w:szCs w:val="21"/>
                <w:shd w:val="clear" w:color="auto" w:fill="FFFFFF"/>
                <w:lang w:val="en-US" w:eastAsia="zh-CN"/>
              </w:rPr>
              <w:t>Lin X, Cioni S, Charbit G, et al. On the path to 6G: Embracing the next wave of low earth orbit satellite access[J]. IEEE Communications Magazine, 2021, 59(12): 36-42.</w:t>
            </w:r>
            <w:bookmarkEnd w:id="15"/>
          </w:p>
        </w:tc>
      </w:tr>
    </w:tbl>
    <w:p w14:paraId="41B701A7">
      <w:pPr>
        <w:keepNext w:val="0"/>
        <w:keepLines w:val="0"/>
        <w:pageBreakBefore w:val="0"/>
        <w:widowControl w:val="0"/>
        <w:kinsoku/>
        <w:wordWrap/>
        <w:overflowPunct/>
        <w:topLinePunct w:val="0"/>
        <w:autoSpaceDE/>
        <w:autoSpaceDN/>
        <w:bidi w:val="0"/>
        <w:adjustRightInd/>
        <w:snapToGrid/>
        <w:spacing w:line="20" w:lineRule="exact"/>
        <w:textAlignment w:val="auto"/>
        <w:rPr>
          <w:rFonts w:hint="eastAsia"/>
        </w:rPr>
      </w:pPr>
    </w:p>
    <w:sectPr>
      <w:pgSz w:w="11906" w:h="16838"/>
      <w:pgMar w:top="1418" w:right="1418"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15B4B"/>
    <w:multiLevelType w:val="singleLevel"/>
    <w:tmpl w:val="8AF15B4B"/>
    <w:lvl w:ilvl="0" w:tentative="0">
      <w:start w:val="1"/>
      <w:numFmt w:val="decimal"/>
      <w:lvlText w:val="(%1)"/>
      <w:lvlJc w:val="left"/>
      <w:pPr>
        <w:ind w:left="425" w:hanging="425"/>
      </w:pPr>
      <w:rPr>
        <w:rFonts w:hint="default"/>
      </w:rPr>
    </w:lvl>
  </w:abstractNum>
  <w:abstractNum w:abstractNumId="1">
    <w:nsid w:val="9CF5B348"/>
    <w:multiLevelType w:val="singleLevel"/>
    <w:tmpl w:val="9CF5B348"/>
    <w:lvl w:ilvl="0" w:tentative="0">
      <w:start w:val="1"/>
      <w:numFmt w:val="decimal"/>
      <w:lvlText w:val="(%1)"/>
      <w:lvlJc w:val="left"/>
      <w:pPr>
        <w:tabs>
          <w:tab w:val="left" w:pos="420"/>
        </w:tabs>
        <w:ind w:left="845" w:hanging="425"/>
      </w:pPr>
      <w:rPr>
        <w:rFonts w:hint="default"/>
      </w:rPr>
    </w:lvl>
  </w:abstractNum>
  <w:abstractNum w:abstractNumId="2">
    <w:nsid w:val="9E0818BB"/>
    <w:multiLevelType w:val="singleLevel"/>
    <w:tmpl w:val="9E0818BB"/>
    <w:lvl w:ilvl="0" w:tentative="0">
      <w:start w:val="1"/>
      <w:numFmt w:val="decimal"/>
      <w:lvlText w:val="(%1)"/>
      <w:lvlJc w:val="left"/>
      <w:pPr>
        <w:ind w:left="425" w:hanging="425"/>
      </w:pPr>
      <w:rPr>
        <w:rFonts w:hint="default"/>
      </w:rPr>
    </w:lvl>
  </w:abstractNum>
  <w:abstractNum w:abstractNumId="3">
    <w:nsid w:val="07F0EC38"/>
    <w:multiLevelType w:val="singleLevel"/>
    <w:tmpl w:val="07F0EC38"/>
    <w:lvl w:ilvl="0" w:tentative="0">
      <w:start w:val="1"/>
      <w:numFmt w:val="decimal"/>
      <w:lvlText w:val="(%1)"/>
      <w:lvlJc w:val="left"/>
      <w:pPr>
        <w:ind w:left="425" w:hanging="425"/>
      </w:pPr>
      <w:rPr>
        <w:rFonts w:hint="default"/>
      </w:rPr>
    </w:lvl>
  </w:abstractNum>
  <w:abstractNum w:abstractNumId="4">
    <w:nsid w:val="0CC4E289"/>
    <w:multiLevelType w:val="singleLevel"/>
    <w:tmpl w:val="0CC4E289"/>
    <w:lvl w:ilvl="0" w:tentative="0">
      <w:start w:val="1"/>
      <w:numFmt w:val="decimal"/>
      <w:suff w:val="nothing"/>
      <w:lvlText w:val="%1．"/>
      <w:lvlJc w:val="left"/>
      <w:rPr>
        <w:rFonts w:hint="default"/>
        <w:sz w:val="24"/>
        <w:szCs w:val="24"/>
      </w:rPr>
    </w:lvl>
  </w:abstractNum>
  <w:abstractNum w:abstractNumId="5">
    <w:nsid w:val="4CE0BF90"/>
    <w:multiLevelType w:val="singleLevel"/>
    <w:tmpl w:val="4CE0BF90"/>
    <w:lvl w:ilvl="0" w:tentative="0">
      <w:start w:val="1"/>
      <w:numFmt w:val="decimal"/>
      <w:lvlText w:val="(%1)"/>
      <w:lvlJc w:val="left"/>
      <w:pPr>
        <w:tabs>
          <w:tab w:val="left" w:pos="420"/>
        </w:tabs>
        <w:ind w:left="845" w:hanging="425"/>
      </w:pPr>
      <w:rPr>
        <w:rFonts w:hint="default"/>
        <w:b/>
        <w:bCs/>
        <w:sz w:val="24"/>
        <w:szCs w:val="24"/>
      </w:rPr>
    </w:lvl>
  </w:abstractNum>
  <w:abstractNum w:abstractNumId="6">
    <w:nsid w:val="6F97D378"/>
    <w:multiLevelType w:val="multilevel"/>
    <w:tmpl w:val="6F97D37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0"/>
  </w:num>
  <w:num w:numId="3">
    <w:abstractNumId w:val="2"/>
  </w:num>
  <w:num w:numId="4">
    <w:abstractNumId w:val="3"/>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iNDg2ZWIxMDQ5NjhhNzNmNjVlM2ZlMmI4ZDZiYWYifQ=="/>
  </w:docVars>
  <w:rsids>
    <w:rsidRoot w:val="00172A27"/>
    <w:rsid w:val="00093E9A"/>
    <w:rsid w:val="000A3E9C"/>
    <w:rsid w:val="000B1F4E"/>
    <w:rsid w:val="001226E7"/>
    <w:rsid w:val="00152770"/>
    <w:rsid w:val="003147D9"/>
    <w:rsid w:val="00330861"/>
    <w:rsid w:val="00392F54"/>
    <w:rsid w:val="003D557F"/>
    <w:rsid w:val="0047188D"/>
    <w:rsid w:val="0048012C"/>
    <w:rsid w:val="004D1316"/>
    <w:rsid w:val="005D6F91"/>
    <w:rsid w:val="005E7BE9"/>
    <w:rsid w:val="006F0881"/>
    <w:rsid w:val="007A6F63"/>
    <w:rsid w:val="00867D79"/>
    <w:rsid w:val="008C76C7"/>
    <w:rsid w:val="008C7869"/>
    <w:rsid w:val="008F0E8A"/>
    <w:rsid w:val="00937988"/>
    <w:rsid w:val="00941C36"/>
    <w:rsid w:val="00961ADE"/>
    <w:rsid w:val="0098751C"/>
    <w:rsid w:val="009A7E06"/>
    <w:rsid w:val="009C7CA9"/>
    <w:rsid w:val="00B8562A"/>
    <w:rsid w:val="00BD29CB"/>
    <w:rsid w:val="00E035AE"/>
    <w:rsid w:val="00ED2D4B"/>
    <w:rsid w:val="00F96655"/>
    <w:rsid w:val="00FC00CC"/>
    <w:rsid w:val="01536131"/>
    <w:rsid w:val="03402A63"/>
    <w:rsid w:val="03D15EBF"/>
    <w:rsid w:val="04B30C95"/>
    <w:rsid w:val="05191440"/>
    <w:rsid w:val="06620BC5"/>
    <w:rsid w:val="0696261C"/>
    <w:rsid w:val="06AE7966"/>
    <w:rsid w:val="07223F2B"/>
    <w:rsid w:val="08F95782"/>
    <w:rsid w:val="0B680DC4"/>
    <w:rsid w:val="0C300E1D"/>
    <w:rsid w:val="0C767178"/>
    <w:rsid w:val="0C851169"/>
    <w:rsid w:val="0C873133"/>
    <w:rsid w:val="0D6B39C6"/>
    <w:rsid w:val="0D803BF8"/>
    <w:rsid w:val="0E614822"/>
    <w:rsid w:val="0F7F6343"/>
    <w:rsid w:val="116556C3"/>
    <w:rsid w:val="11943BFC"/>
    <w:rsid w:val="11A227BD"/>
    <w:rsid w:val="151829EC"/>
    <w:rsid w:val="15284D87"/>
    <w:rsid w:val="15B75BB0"/>
    <w:rsid w:val="16EB42BE"/>
    <w:rsid w:val="17F12610"/>
    <w:rsid w:val="17FB0CD3"/>
    <w:rsid w:val="180C273E"/>
    <w:rsid w:val="1BE0016A"/>
    <w:rsid w:val="1E800941"/>
    <w:rsid w:val="1E9D027C"/>
    <w:rsid w:val="1FBF55F9"/>
    <w:rsid w:val="204F58BE"/>
    <w:rsid w:val="21556F04"/>
    <w:rsid w:val="22830B0C"/>
    <w:rsid w:val="27C546B8"/>
    <w:rsid w:val="29514455"/>
    <w:rsid w:val="2C62322C"/>
    <w:rsid w:val="2D8C395A"/>
    <w:rsid w:val="2EED69CE"/>
    <w:rsid w:val="301F52AD"/>
    <w:rsid w:val="31163E42"/>
    <w:rsid w:val="31693178"/>
    <w:rsid w:val="32A01FA9"/>
    <w:rsid w:val="32F83B93"/>
    <w:rsid w:val="33AC3337"/>
    <w:rsid w:val="36422570"/>
    <w:rsid w:val="36853990"/>
    <w:rsid w:val="37164F30"/>
    <w:rsid w:val="38D8249D"/>
    <w:rsid w:val="398C67F7"/>
    <w:rsid w:val="3A737B1A"/>
    <w:rsid w:val="3B862684"/>
    <w:rsid w:val="3E265A58"/>
    <w:rsid w:val="3F45355D"/>
    <w:rsid w:val="3F6C393F"/>
    <w:rsid w:val="3FD87804"/>
    <w:rsid w:val="410A340F"/>
    <w:rsid w:val="41407062"/>
    <w:rsid w:val="419158DF"/>
    <w:rsid w:val="41FD11C6"/>
    <w:rsid w:val="421B33FA"/>
    <w:rsid w:val="45433394"/>
    <w:rsid w:val="45DE3125"/>
    <w:rsid w:val="46CB067F"/>
    <w:rsid w:val="47945288"/>
    <w:rsid w:val="4EE51018"/>
    <w:rsid w:val="4F4F59DB"/>
    <w:rsid w:val="4F654933"/>
    <w:rsid w:val="50811214"/>
    <w:rsid w:val="53F02939"/>
    <w:rsid w:val="54BA6AA3"/>
    <w:rsid w:val="55630EE8"/>
    <w:rsid w:val="56466840"/>
    <w:rsid w:val="57CF0BBE"/>
    <w:rsid w:val="5A3572F7"/>
    <w:rsid w:val="5A867B53"/>
    <w:rsid w:val="5B782979"/>
    <w:rsid w:val="5BAA779F"/>
    <w:rsid w:val="5CE9261B"/>
    <w:rsid w:val="5D995DEF"/>
    <w:rsid w:val="61C40F61"/>
    <w:rsid w:val="622075B0"/>
    <w:rsid w:val="6223037D"/>
    <w:rsid w:val="62650825"/>
    <w:rsid w:val="62B86D17"/>
    <w:rsid w:val="62E156CA"/>
    <w:rsid w:val="63CB65D6"/>
    <w:rsid w:val="68E1689C"/>
    <w:rsid w:val="694D7A8E"/>
    <w:rsid w:val="6A1D1B56"/>
    <w:rsid w:val="6C0C59DE"/>
    <w:rsid w:val="6CCF2613"/>
    <w:rsid w:val="6DAA54AF"/>
    <w:rsid w:val="6E6E0BD2"/>
    <w:rsid w:val="6FFA2C86"/>
    <w:rsid w:val="70057314"/>
    <w:rsid w:val="707A1AB0"/>
    <w:rsid w:val="707B3132"/>
    <w:rsid w:val="71072C18"/>
    <w:rsid w:val="72762105"/>
    <w:rsid w:val="735465E8"/>
    <w:rsid w:val="73FE6554"/>
    <w:rsid w:val="74082F2F"/>
    <w:rsid w:val="74161AF0"/>
    <w:rsid w:val="75B3511C"/>
    <w:rsid w:val="76515061"/>
    <w:rsid w:val="77C96634"/>
    <w:rsid w:val="7927654D"/>
    <w:rsid w:val="797E5DF6"/>
    <w:rsid w:val="7D387BFF"/>
    <w:rsid w:val="7E48583E"/>
    <w:rsid w:val="7E5D7F31"/>
    <w:rsid w:val="7E6671D0"/>
    <w:rsid w:val="7E7F4735"/>
    <w:rsid w:val="7FB566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Hyperlink"/>
    <w:basedOn w:val="6"/>
    <w:unhideWhenUsed/>
    <w:qFormat/>
    <w:uiPriority w:val="99"/>
    <w:rPr>
      <w:rFonts w:hint="default" w:ascii="Cambria" w:hAnsi="Cambria" w:eastAsia="宋体"/>
      <w:color w:val="0000FF"/>
      <w:sz w:val="24"/>
      <w:szCs w:val="24"/>
      <w:u w:val="single"/>
    </w:rPr>
  </w:style>
  <w:style w:type="character" w:customStyle="1" w:styleId="9">
    <w:name w:val="页脚 Char"/>
    <w:link w:val="2"/>
    <w:qFormat/>
    <w:uiPriority w:val="0"/>
    <w:rPr>
      <w:kern w:val="2"/>
      <w:sz w:val="18"/>
      <w:szCs w:val="18"/>
    </w:rPr>
  </w:style>
  <w:style w:type="character" w:customStyle="1" w:styleId="10">
    <w:name w:val="页眉 Char"/>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oleObject" Target="embeddings/oleObject3.bin"/><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9.emf"/><Relationship Id="rId22" Type="http://schemas.openxmlformats.org/officeDocument/2006/relationships/oleObject" Target="embeddings/oleObject11.bin"/><Relationship Id="rId21" Type="http://schemas.openxmlformats.org/officeDocument/2006/relationships/image" Target="media/image8.wmf"/><Relationship Id="rId20" Type="http://schemas.openxmlformats.org/officeDocument/2006/relationships/oleObject" Target="embeddings/oleObject10.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9.bin"/><Relationship Id="rId17" Type="http://schemas.openxmlformats.org/officeDocument/2006/relationships/oleObject" Target="embeddings/oleObject8.bin"/><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png"/><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jwc</Company>
  <Pages>10</Pages>
  <Words>2446</Words>
  <Characters>2650</Characters>
  <Lines>23</Lines>
  <Paragraphs>6</Paragraphs>
  <TotalTime>16</TotalTime>
  <ScaleCrop>false</ScaleCrop>
  <LinksUpToDate>false</LinksUpToDate>
  <CharactersWithSpaces>2916</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2018-03-09T04:57:00Z</dcterms:created>
  <dc:creator>匿名用户</dc:creator>
  <cp:lastModifiedBy>wps</cp:lastModifiedBy>
  <dcterms:modified xsi:type="dcterms:W3CDTF">2026-02-28T13:24:29Z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DD404ED55508473AAB178318F55C0AF5_13</vt:lpwstr>
  </property>
  <property fmtid="{D5CDD505-2E9C-101B-9397-08002B2CF9AE}" pid="4" name="KSOTemplateDocerSaveRecord">
    <vt:lpwstr>eyJoZGlkIjoiZTNiMmJjMGUyMDNhMGI0MjllZTc4OTE3ODRjOTBjMWQiLCJ1c2VySWQiOiIxMTI5NTMyMjEwIn0=</vt:lpwstr>
  </property>
</Properties>
</file>