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2C598">
      <w:pPr>
        <w:rPr>
          <w:rFonts w:hint="eastAsia"/>
        </w:rPr>
      </w:pPr>
    </w:p>
    <w:p w14:paraId="01D8016D">
      <w:pPr>
        <w:rPr>
          <w:rFonts w:hint="eastAsia"/>
        </w:rPr>
      </w:pPr>
      <w:bookmarkStart w:id="0" w:name="_Toc29"/>
      <w:r>
        <w:rPr>
          <w:rFonts w:hint="eastAsia"/>
        </w:rPr>
        <w:br w:type="page"/>
      </w:r>
    </w:p>
    <w:p w14:paraId="4C5F6963">
      <w:pPr>
        <w:pStyle w:val="2"/>
        <w:rPr>
          <w:rFonts w:hint="eastAsia"/>
        </w:rPr>
      </w:pPr>
      <w:r>
        <w:rPr>
          <w:rFonts w:hint="eastAsia"/>
        </w:rPr>
        <w:t>第3章 基于ORD特征匹配的地图重定位方法</w:t>
      </w:r>
      <w:bookmarkEnd w:id="0"/>
    </w:p>
    <w:p w14:paraId="320285D6">
      <w:pPr>
        <w:pStyle w:val="3"/>
        <w:numPr>
          <w:ilvl w:val="1"/>
          <w:numId w:val="0"/>
        </w:numPr>
        <w:rPr>
          <w:rFonts w:hint="default"/>
          <w:lang w:val="en-US" w:eastAsia="zh-CN"/>
        </w:rPr>
      </w:pPr>
      <w:bookmarkStart w:id="1" w:name="_Toc9607"/>
      <w:r>
        <w:rPr>
          <w:rFonts w:hint="eastAsia"/>
        </w:rPr>
        <w:t>3.1引言</w:t>
      </w:r>
      <w:bookmarkEnd w:id="1"/>
    </w:p>
    <w:p w14:paraId="4BB74B2B">
      <w:pPr>
        <w:pStyle w:val="29"/>
        <w:rPr>
          <w:rFonts w:hint="eastAsia"/>
          <w:lang w:eastAsia="zh-CN"/>
        </w:rPr>
      </w:pPr>
      <w:bookmarkStart w:id="2" w:name="ux7814ux7a76ux73b0ux72b6"/>
      <w:r>
        <w:t>IFR在2023年发布的年度报告显示，因为定位出现失效情况，导致系统停机的时间，在总故障时间里占据了37.6%。传统的依靠里程计以及惯性导航的定位方法，存在着一些缺陷。</w:t>
      </w:r>
    </w:p>
    <w:p w14:paraId="0112B576">
      <w:pPr>
        <w:pStyle w:val="29"/>
      </w:pPr>
      <w:r>
        <w:t>现有解决方案可分为三类（如表</w:t>
      </w:r>
      <w:r>
        <w:rPr>
          <w:rFonts w:hint="eastAsia"/>
          <w:lang w:val="en-US" w:eastAsia="zh-CN"/>
        </w:rPr>
        <w:t>3-1</w:t>
      </w:r>
      <w:r>
        <w:t>所示）：</w:t>
      </w:r>
    </w:p>
    <w:p w14:paraId="57821AAA">
      <w:pPr>
        <w:pStyle w:val="29"/>
        <w:ind w:firstLine="420" w:firstLineChars="0"/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表3-1 重定位解决方案</w:t>
      </w:r>
    </w:p>
    <w:tbl>
      <w:tblPr>
        <w:tblStyle w:val="1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2189"/>
        <w:gridCol w:w="2390"/>
        <w:gridCol w:w="2693"/>
      </w:tblGrid>
      <w:tr w14:paraId="226E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9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4501C00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方法类型</w:t>
            </w:r>
          </w:p>
        </w:tc>
        <w:tc>
          <w:tcPr>
            <w:tcW w:w="12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2B6BE7F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代表算法</w:t>
            </w:r>
          </w:p>
        </w:tc>
        <w:tc>
          <w:tcPr>
            <w:tcW w:w="131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098C2A6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优点</w:t>
            </w:r>
          </w:p>
        </w:tc>
        <w:tc>
          <w:tcPr>
            <w:tcW w:w="14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E5CD1C3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缺点</w:t>
            </w:r>
          </w:p>
        </w:tc>
      </w:tr>
      <w:tr w14:paraId="32CE5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9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7605449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概率滤波法</w:t>
            </w:r>
          </w:p>
        </w:tc>
        <w:tc>
          <w:tcPr>
            <w:tcW w:w="12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AAA343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AMCL</w:t>
            </w:r>
          </w:p>
        </w:tc>
        <w:tc>
          <w:tcPr>
            <w:tcW w:w="131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D58917C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实时性好</w:t>
            </w:r>
          </w:p>
        </w:tc>
        <w:tc>
          <w:tcPr>
            <w:tcW w:w="14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BA7C9BD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依赖初始位姿</w:t>
            </w:r>
          </w:p>
        </w:tc>
      </w:tr>
      <w:tr w14:paraId="22F9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8968D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点云匹配法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46BBF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NDT/ICP</w:t>
            </w:r>
          </w:p>
        </w:tc>
        <w:tc>
          <w:tcPr>
            <w:tcW w:w="13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02014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精度高</w:t>
            </w:r>
          </w:p>
        </w:tc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27A5E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计算资源消耗大</w:t>
            </w:r>
          </w:p>
        </w:tc>
      </w:tr>
      <w:tr w14:paraId="3642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9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1AD2C4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深度学习法</w:t>
            </w:r>
          </w:p>
        </w:tc>
        <w:tc>
          <w:tcPr>
            <w:tcW w:w="12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8CD4405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PointNetVLAD</w:t>
            </w:r>
          </w:p>
        </w:tc>
        <w:tc>
          <w:tcPr>
            <w:tcW w:w="131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61253F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全局描述能力强</w:t>
            </w:r>
          </w:p>
        </w:tc>
        <w:tc>
          <w:tcPr>
            <w:tcW w:w="14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97CE4A">
            <w:pPr>
              <w:pStyle w:val="29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</w:rPr>
              <w:t>需要大量标注数据</w:t>
            </w:r>
          </w:p>
        </w:tc>
      </w:tr>
    </w:tbl>
    <w:p w14:paraId="512E4B70">
      <w:pPr>
        <w:pStyle w:val="29"/>
      </w:pPr>
      <w:r>
        <w:rPr>
          <w:rFonts w:hint="eastAsia"/>
          <w:lang w:val="en-US" w:eastAsia="zh-CN"/>
        </w:rPr>
        <w:t>为了化解这一难题，本章设计了一种融合几何约束与语义特征的混合定位框架，此框架可系统性地解决现有方案在工业级AGV部署时所面临的核心难题。</w:t>
      </w:r>
    </w:p>
    <w:p w14:paraId="77C89763">
      <w:pPr>
        <w:pStyle w:val="3"/>
        <w:numPr>
          <w:ilvl w:val="1"/>
          <w:numId w:val="0"/>
        </w:numPr>
      </w:pPr>
      <w:bookmarkStart w:id="3" w:name="_Toc10100"/>
      <w:r>
        <w:rPr>
          <w:rFonts w:hint="eastAsia"/>
        </w:rPr>
        <w:t>3.2 ORD特征匹配的地图重定位算法设计</w:t>
      </w:r>
      <w:bookmarkEnd w:id="3"/>
    </w:p>
    <w:p w14:paraId="65649F08">
      <w:pPr>
        <w:pStyle w:val="4"/>
        <w:numPr>
          <w:ilvl w:val="2"/>
          <w:numId w:val="0"/>
        </w:numPr>
        <w:rPr>
          <w:rFonts w:hint="eastAsia" w:eastAsia="黑体"/>
          <w:lang w:val="en-US" w:eastAsia="zh-CN"/>
        </w:rPr>
      </w:pPr>
      <w:bookmarkStart w:id="4" w:name="_Toc2777"/>
      <w:r>
        <w:rPr>
          <w:rFonts w:hint="eastAsia"/>
        </w:rPr>
        <w:t>3.2.1 地图重定位算法系统架构</w:t>
      </w:r>
      <w:bookmarkEnd w:id="2"/>
      <w:r>
        <w:rPr>
          <w:rFonts w:hint="eastAsia"/>
          <w:lang w:val="en-US" w:eastAsia="zh-CN"/>
        </w:rPr>
        <w:t>设计</w:t>
      </w:r>
      <w:bookmarkEnd w:id="4"/>
    </w:p>
    <w:p w14:paraId="6035EFAA">
      <w:pPr>
        <w:pStyle w:val="29"/>
      </w:pPr>
      <w:r>
        <w:rPr>
          <w:rFonts w:hint="eastAsia"/>
        </w:rPr>
        <w:t>如</w:t>
      </w:r>
      <w:r>
        <w:rPr>
          <w:rFonts w:hint="eastAsia"/>
          <w:i/>
          <w:iCs/>
        </w:rPr>
        <w:t>图3-1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此</w:t>
      </w:r>
      <w:r>
        <w:rPr>
          <w:rFonts w:hint="eastAsia"/>
        </w:rPr>
        <w:t>系统框架是基于图像匹配的机器人定位解决方案，主要分为三个核心模块：</w:t>
      </w:r>
    </w:p>
    <w:p w14:paraId="10382CF8">
      <w:pPr>
        <w:pStyle w:val="29"/>
        <w:rPr>
          <w:u w:val="single"/>
        </w:rPr>
      </w:pPr>
      <w:r>
        <w:rPr>
          <w:rFonts w:hint="eastAsia"/>
          <w:u w:val="single"/>
        </w:rPr>
        <w:t>（1）图像预处理模块</w:t>
      </w:r>
    </w:p>
    <w:p w14:paraId="5621E243">
      <w:pPr>
        <w:pStyle w:val="29"/>
        <w:rPr>
          <w:u w:val="single"/>
        </w:rPr>
      </w:pPr>
      <w:r>
        <w:rPr>
          <w:rFonts w:hint="eastAsia"/>
          <w:u w:val="single"/>
        </w:rPr>
        <w:t>（2）动态匹配搜索模块</w:t>
      </w:r>
    </w:p>
    <w:p w14:paraId="6CF1F8B5">
      <w:pPr>
        <w:pStyle w:val="29"/>
        <w:rPr>
          <w:u w:val="single"/>
        </w:rPr>
      </w:pPr>
      <w:r>
        <w:rPr>
          <w:rFonts w:hint="eastAsia"/>
          <w:u w:val="single"/>
        </w:rPr>
        <w:t>（3）位姿解算模块</w:t>
      </w:r>
    </w:p>
    <w:p w14:paraId="19DF25D4">
      <w:pPr>
        <w:pStyle w:val="29"/>
      </w:pPr>
      <w:r>
        <w:rPr>
          <w:rFonts w:hint="eastAsia"/>
        </w:rPr>
        <w:t>此系统凭借</w:t>
      </w:r>
      <w:r>
        <w:rPr>
          <w:rFonts w:hint="eastAsia"/>
          <w:highlight w:val="yellow"/>
        </w:rPr>
        <w:t>颜色</w:t>
      </w:r>
      <w:r>
        <w:rPr>
          <w:rFonts w:hint="eastAsia"/>
        </w:rPr>
        <w:t>特征来快速筛选候选点。</w:t>
      </w:r>
    </w:p>
    <w:p w14:paraId="20BAE30D">
      <w:pPr>
        <w:pStyle w:val="39"/>
        <w:bidi w:val="0"/>
        <w:jc w:val="both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632450" cy="2320925"/>
            <wp:effectExtent l="0" t="0" r="6350" b="10795"/>
            <wp:docPr id="18" name="Picture 18" descr="Untitled diagram-2025-04-16-08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Untitled diagram-2025-04-16-0808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2391">
      <w:pPr>
        <w:pStyle w:val="39"/>
        <w:bidi w:val="0"/>
        <w:rPr>
          <w:rFonts w:hint="eastAsia"/>
        </w:rPr>
      </w:pPr>
      <w:r>
        <w:t>图</w:t>
      </w:r>
      <w:r>
        <w:rPr>
          <w:rFonts w:hint="eastAsia"/>
        </w:rPr>
        <w:t>3-1</w:t>
      </w:r>
      <w:r>
        <w:t xml:space="preserve"> </w:t>
      </w:r>
      <w:r>
        <w:rPr>
          <w:rFonts w:hint="eastAsia"/>
        </w:rPr>
        <w:t>ORD特征匹配</w:t>
      </w:r>
      <w:r>
        <w:rPr>
          <w:rFonts w:hint="eastAsia"/>
          <w:lang w:val="en-US" w:eastAsia="zh-CN"/>
        </w:rPr>
        <w:t>地图重定位</w:t>
      </w:r>
      <w:r>
        <w:rPr>
          <w:rFonts w:hint="eastAsia"/>
        </w:rPr>
        <w:t>系统框图</w:t>
      </w:r>
    </w:p>
    <w:p w14:paraId="26525435">
      <w:pPr>
        <w:pStyle w:val="4"/>
        <w:numPr>
          <w:ilvl w:val="2"/>
          <w:numId w:val="0"/>
        </w:numPr>
      </w:pPr>
      <w:bookmarkStart w:id="5" w:name="_Toc9753"/>
      <w:r>
        <w:rPr>
          <w:rFonts w:hint="eastAsia"/>
        </w:rPr>
        <w:t>3.2.2 图像预处理模块</w:t>
      </w:r>
      <w:bookmarkEnd w:id="5"/>
    </w:p>
    <w:p w14:paraId="119646D6">
      <w:pPr>
        <w:pStyle w:val="29"/>
      </w:pPr>
      <w:r>
        <w:rPr>
          <w:rFonts w:hint="eastAsia"/>
        </w:rPr>
        <w:t>首先应用</w:t>
      </w:r>
      <w:r>
        <w:rPr>
          <w:rFonts w:hint="eastAsia"/>
          <w:color w:val="0000FF"/>
        </w:rPr>
        <w:t>OpenCV</w:t>
      </w:r>
      <w:r>
        <w:rPr>
          <w:rFonts w:hint="eastAsia"/>
        </w:rPr>
        <w:t>库的cv2.distanceTransform函数计算精确欧氏距离变换图</w:t>
      </w:r>
      <m:oMath>
        <m:r>
          <m:rPr>
            <m:sty m:val="p"/>
          </m:rPr>
          <w:rPr>
            <w:rFonts w:hint="eastAsia" w:ascii="Cambria Math" w:hAnsi="Cambria Math"/>
          </w:rPr>
          <m:t>D</m:t>
        </m:r>
      </m:oMath>
      <w:r>
        <w:rPr>
          <w:rFonts w:hint="eastAsia"/>
        </w:rPr>
        <w:t>。该变换的数学表达式为：</w:t>
      </w:r>
    </w:p>
    <w:p w14:paraId="4D282CB3">
      <w:pPr>
        <w:pStyle w:val="41"/>
        <w:bidi w:val="0"/>
        <w:rPr>
          <w:rFonts w:hint="default" w:eastAsia="宋体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m:oMath>
        <m:r>
          <m:rPr>
            <m:sty m:val="p"/>
          </m:rPr>
          <w:rPr>
            <w:rFonts w:hint="default" w:ascii="Cambria Math" w:hAnsi="Cambria Math"/>
          </w:rPr>
          <m:t>D</m:t>
        </m:r>
        <m:d>
          <m:dPr>
            <m:ctrlPr>
              <w:rPr>
                <w:rFonts w:hint="eastAsia" w:ascii="Cambria Math" w:hAnsi="Cambria Math"/>
                <w:i/>
                <w:iCs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x,y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</m:d>
        <m:r>
          <m:rPr/>
          <w:rPr>
            <w:rFonts w:hint="eastAsia" w:ascii="Cambria Math" w:hAnsi="Cambria Math"/>
          </w:rPr>
          <m:t>=</m:t>
        </m:r>
        <m:limLow>
          <m:limLowPr>
            <m:ctrlPr>
              <w:rPr>
                <w:rFonts w:hint="eastAsia" w:ascii="Cambria Math" w:hAnsi="Cambria Math"/>
                <w:i/>
                <w:iCs/>
              </w:rPr>
            </m:ctrlPr>
          </m:limLowPr>
          <m:e>
            <m:r>
              <m:rPr>
                <m:sty m:val="p"/>
              </m:rPr>
              <w:rPr>
                <w:rFonts w:hint="default" w:ascii="Cambria Math" w:hAnsi="Cambria Math"/>
              </w:rPr>
              <m:t>min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lim>
            <m:d>
              <m:d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x',y'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</m:d>
            <m:r>
              <m:rPr/>
              <w:rPr>
                <w:rFonts w:hint="default" w:ascii="Cambria Math" w:hAnsi="Cambria Math"/>
              </w:rPr>
              <m:t>∈</m:t>
            </m:r>
            <m:r>
              <m:rPr>
                <m:sty m:val="p"/>
              </m:rPr>
              <w:rPr>
                <w:rFonts w:hint="default" w:ascii="Cambria Math" w:hAnsi="Cambria Math"/>
              </w:rPr>
              <m:t>Ω</m:t>
            </m:r>
            <m:ctrlPr>
              <w:rPr>
                <w:rFonts w:hint="eastAsia" w:ascii="Cambria Math" w:hAnsi="Cambria Math"/>
                <w:i/>
                <w:iCs/>
              </w:rPr>
            </m:ctrlPr>
          </m:lim>
        </m:limLow>
        <m:rad>
          <m:radPr>
            <m:degHide m:val="1"/>
            <m:ctrlPr>
              <w:rPr>
                <w:rFonts w:hint="eastAsia" w:ascii="Cambria Math" w:hAnsi="Cambria Math"/>
                <w:i/>
                <w:iCs/>
              </w:rPr>
            </m:ctrlPr>
          </m:radPr>
          <m:deg>
            <m:ctrlPr>
              <w:rPr>
                <w:rFonts w:hint="eastAsia" w:ascii="Cambria Math" w:hAnsi="Cambria Math"/>
                <w:i/>
                <w:iCs/>
              </w:rPr>
            </m:ctrlPr>
          </m:deg>
          <m:e>
            <m:sSup>
              <m:sSup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</w:rPr>
                      <m:t>x−x'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</w:rPr>
                    </m:ctrlPr>
                  </m:e>
                </m:d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p>
                <m:r>
                  <m:rPr/>
                  <w:rPr>
                    <w:rFonts w:hint="eastAsia" w:ascii="Cambria Math" w:hAnsi="Cambria Math"/>
                  </w:rPr>
                  <m:t>2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p>
            </m:sSup>
            <m:r>
              <m:rPr/>
              <w:rPr>
                <w:rFonts w:hint="eastAsia" w:ascii="Cambria Math" w:hAnsi="Cambria Math"/>
              </w:rPr>
              <m:t>+</m:t>
            </m:r>
            <m:sSup>
              <m:sSup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</w:rPr>
                      <m:t>y−y'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</w:rPr>
                    </m:ctrlPr>
                  </m:e>
                </m:d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p>
                <m:r>
                  <m:rPr/>
                  <w:rPr>
                    <w:rFonts w:hint="eastAsia" w:ascii="Cambria Math" w:hAnsi="Cambria Math"/>
                  </w:rPr>
                  <m:t>2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p>
            </m:sSup>
            <m:ctrlPr>
              <w:rPr>
                <w:rFonts w:hint="eastAsia" w:ascii="Cambria Math" w:hAnsi="Cambria Math"/>
                <w:i/>
                <w:iCs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(3-1)</w:t>
      </w:r>
    </w:p>
    <w:p w14:paraId="1947A845">
      <w:pPr>
        <w:pStyle w:val="29"/>
      </w:pPr>
      <w:r>
        <w:rPr>
          <w:rFonts w:hint="eastAsia"/>
        </w:rPr>
        <w:t>其中</w:t>
      </w:r>
      <m:oMath>
        <m:r>
          <m:rPr>
            <m:sty m:val="p"/>
          </m:rPr>
          <w:rPr>
            <w:rFonts w:hint="eastAsia" w:ascii="Cambria Math" w:hAnsi="Cambria Math"/>
          </w:rPr>
          <m:t>Ω</m:t>
        </m:r>
      </m:oMath>
      <w:r>
        <w:rPr>
          <w:rFonts w:hint="eastAsia"/>
        </w:rPr>
        <w:t>表示所有障碍物像素的集合。代码中通过设置cv2.DIST_L2参数指定欧氏距离度量，并采用cv2.DIST_MASK_PRECISE标志确保亚像素级精度。此算法的时间复杂度为</w:t>
      </w:r>
      <m:oMath>
        <m:r>
          <m:rPr>
            <m:sty m:val="p"/>
          </m:rPr>
          <w:rPr>
            <w:rFonts w:hint="eastAsia" w:ascii="Cambria Math" w:hAnsi="Cambria Math"/>
          </w:rPr>
          <m:t>O</m:t>
        </m:r>
        <m:d>
          <m:dPr>
            <m:ctrlPr>
              <w:rPr>
                <w:rFonts w:hint="eastAsia" w:ascii="Cambria Math" w:hAnsi="Cambria Math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/>
              </w:rPr>
              <m:t>HW</m:t>
            </m:r>
            <m:ctrlPr>
              <w:rPr>
                <w:rFonts w:hint="eastAsia" w:ascii="Cambria Math" w:hAnsi="Cambria Math"/>
              </w:rPr>
            </m:ctrlPr>
          </m:e>
        </m:d>
      </m:oMath>
      <w:r>
        <w:rPr>
          <w:rFonts w:hint="eastAsia"/>
        </w:rPr>
        <w:t>，采用倒角距离快速算法优化计算效率。该步骤将原始地图转换为连续的距离场，每个像素值表征其到最近障碍物的物理距离，如图</w:t>
      </w:r>
      <w:r>
        <w:rPr>
          <w:rFonts w:hint="eastAsia"/>
          <w:lang w:val="en-US" w:eastAsia="zh-CN"/>
        </w:rPr>
        <w:t>3-2</w:t>
      </w:r>
      <w:r>
        <w:rPr>
          <w:rFonts w:hint="eastAsia"/>
        </w:rPr>
        <w:t>所示。实验表明，在分辨率</w:t>
      </w:r>
      <m:oMath>
        <m:r>
          <m:rPr>
            <m:sty m:val="p"/>
          </m:rPr>
          <w:rPr>
            <w:rFonts w:hint="eastAsia" w:ascii="Cambria Math" w:hAnsi="Cambria Math"/>
          </w:rPr>
          <m:t>ρ=0.05</m:t>
        </m:r>
      </m:oMath>
      <w:r>
        <w:rPr>
          <w:rFonts w:hint="eastAsia"/>
        </w:rPr>
        <w:t>m/pixel的典型室内地图中，距离变换误差小于</w:t>
      </w:r>
      <m:oMath>
        <m:r>
          <m:rPr>
            <m:sty m:val="p"/>
          </m:rPr>
          <w:rPr>
            <w:rFonts w:hint="eastAsia" w:ascii="Cambria Math" w:hAnsi="Cambria Math"/>
          </w:rPr>
          <m:t>0.02ρ</m:t>
        </m:r>
      </m:oMath>
      <w:r>
        <w:rPr>
          <w:rFonts w:hint="eastAsia"/>
        </w:rPr>
        <w:t>，满足机器人运动规划需求。</w:t>
      </w:r>
    </w:p>
    <w:p w14:paraId="6D0F1F5A">
      <w:pPr>
        <w:pStyle w:val="29"/>
      </w:pPr>
      <w:r>
        <w:rPr>
          <w:rFonts w:hint="eastAsia"/>
        </w:rPr>
        <w:t>考虑到机器人的物理尺寸和运动安全性，需构建满足最小安全距离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d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min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</w:rPr>
        <w:t>的可行区域。</w:t>
      </w:r>
      <w:r>
        <w:rPr>
          <w:rFonts w:hint="eastAsia"/>
          <w:highlight w:val="yellow"/>
        </w:rPr>
        <w:t>设地图分辨率为</w:t>
      </w:r>
      <m:oMath>
        <m:r>
          <m:rPr>
            <m:sty m:val="p"/>
          </m:rPr>
          <w:rPr>
            <w:rFonts w:hint="eastAsia" w:ascii="Cambria Math" w:hAnsi="Cambria Math"/>
            <w:highlight w:val="yellow"/>
          </w:rPr>
          <m:t>ρ</m:t>
        </m:r>
      </m:oMath>
      <w:r>
        <w:rPr>
          <w:rFonts w:hint="eastAsia"/>
          <w:highlight w:val="yellow"/>
        </w:rPr>
        <w:t>（单位：米/像素），则对应的像素距离阈值为：</w:t>
      </w:r>
    </w:p>
    <w:p w14:paraId="7832BA0D">
      <w:pPr>
        <w:pStyle w:val="41"/>
        <w:bidi w:val="0"/>
        <w:rPr>
          <w:rFonts w:hint="default" w:eastAsia="宋体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d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px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hint="eastAsia"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min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iCs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ρ</m:t>
            </m:r>
            <m:ctrlPr>
              <w:rPr>
                <w:rFonts w:hint="eastAsia" w:ascii="Cambria Math" w:hAnsi="Cambria Math"/>
                <w:i/>
                <w:iCs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(3-2)</w:t>
      </w:r>
    </w:p>
    <w:p w14:paraId="4B80ED0B">
      <w:pPr>
        <w:pStyle w:val="4"/>
        <w:numPr>
          <w:ilvl w:val="2"/>
          <w:numId w:val="0"/>
        </w:numPr>
      </w:pPr>
      <w:bookmarkStart w:id="6" w:name="_Toc16704"/>
      <w:r>
        <w:rPr>
          <w:rFonts w:hint="eastAsia"/>
        </w:rPr>
        <w:t>3.2.3 动态匹配搜索模块</w:t>
      </w:r>
      <w:bookmarkEnd w:id="6"/>
    </w:p>
    <w:p w14:paraId="62B461EF">
      <w:pPr>
        <w:pStyle w:val="29"/>
      </w:pPr>
      <w:r>
        <w:rPr>
          <w:rFonts w:hint="eastAsia"/>
        </w:rPr>
        <w:t>在候选区域生成阶段，算法采用Felzenszwalb距离变换理论构建机器人可行域约束。给定二值化地图</w:t>
      </w:r>
      <m:oMath>
        <m:r>
          <m:rPr/>
          <w:rPr>
            <w:rFonts w:hint="default" w:ascii="Cambria Math" w:hAnsi="Cambria Math"/>
          </w:rPr>
          <m:t>M</m:t>
        </m:r>
        <m:r>
          <m:rPr>
            <m:sty m:val="p"/>
          </m:rPr>
          <w:rPr>
            <w:rFonts w:hint="eastAsia" w:ascii="Cambria Math" w:hAnsi="Cambria Math"/>
          </w:rPr>
          <m:t>∈{0,1</m:t>
        </m:r>
        <m:sSup>
          <m:sSupPr>
            <m:ctrlPr>
              <w:rPr>
                <w:rFonts w:hint="eastAsia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/>
              </w:rPr>
              <m:t>}</m:t>
            </m:r>
            <m:ctrlPr>
              <w:rPr>
                <w:rFonts w:hint="eastAsia"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</w:rPr>
              <m:t>H×W</m:t>
            </m:r>
            <m:ctrlPr>
              <w:rPr>
                <w:rFonts w:hint="eastAsia" w:ascii="Cambria Math" w:hAnsi="Cambria Math"/>
              </w:rPr>
            </m:ctrlPr>
          </m:sup>
        </m:sSup>
      </m:oMath>
      <w:r>
        <w:rPr>
          <w:rFonts w:hint="eastAsia"/>
        </w:rPr>
        <w:t>，其距离变换场</w:t>
      </w:r>
      <m:oMath>
        <m:r>
          <m:rPr/>
          <w:rPr>
            <w:rFonts w:hint="default" w:ascii="Cambria Math" w:hAnsi="Cambria Math"/>
          </w:rPr>
          <m:t>D:M→</m:t>
        </m:r>
        <m:sSup>
          <m:sSupPr>
            <m:ctrlPr>
              <w:rPr>
                <w:rFonts w:hint="eastAsia" w:ascii="Cambria Math" w:hAnsi="Cambria Math"/>
                <w:i w:val="0"/>
                <w:iCs w:val="0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hint="eastAsia" w:ascii="Cambria Math" w:hAnsi="Cambria Math" w:eastAsia="MS Mincho"/>
              </w:rPr>
              <m:t>ℝ</m:t>
            </m:r>
            <m:ctrlPr>
              <w:rPr>
                <w:rFonts w:hint="eastAsia" w:ascii="Cambria Math" w:hAnsi="Cambria Math"/>
                <w:i w:val="0"/>
                <w:iCs w:val="0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</w:rPr>
              <m:t>+</m:t>
            </m:r>
            <m:ctrlPr>
              <w:rPr>
                <w:rFonts w:hint="eastAsia" w:ascii="Cambria Math" w:hAnsi="Cambria Math"/>
                <w:i w:val="0"/>
                <w:iCs w:val="0"/>
              </w:rPr>
            </m:ctrlPr>
          </m:sup>
        </m:sSup>
      </m:oMath>
      <w:r>
        <w:rPr>
          <w:rFonts w:hint="eastAsia"/>
        </w:rPr>
        <w:t>定义为：</w:t>
      </w:r>
    </w:p>
    <w:p w14:paraId="3D1E075C">
      <w:pPr>
        <w:pStyle w:val="41"/>
        <w:bidi w:val="0"/>
        <w:rPr>
          <w:rFonts w:hint="default" w:eastAsia="宋体"/>
          <w:lang w:val="en-US" w:eastAsia="zh-CN"/>
        </w:rPr>
      </w:pPr>
      <w:r>
        <w:rPr>
          <w:rFonts w:hint="eastAsia" w:hAnsi="Cambria Math"/>
          <w:b w:val="0"/>
          <w:i w:val="0"/>
          <w:lang w:val="en-US" w:eastAsia="zh-CN"/>
        </w:rPr>
        <w:tab/>
      </w:r>
      <m:oMath>
        <m:r>
          <m:rPr/>
          <w:rPr>
            <w:rFonts w:hint="default" w:ascii="Cambria Math" w:hAnsi="Cambria Math"/>
          </w:rPr>
          <m:t>D</m:t>
        </m:r>
        <m:d>
          <m:dPr>
            <m:ctrlPr>
              <w:rPr>
                <w:rFonts w:hint="eastAsia" w:ascii="Cambria Math" w:hAnsi="Cambria Math"/>
                <w:i/>
                <w:iCs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p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</m:d>
        <m:r>
          <m:rPr/>
          <w:rPr>
            <w:rFonts w:hint="eastAsia" w:ascii="Cambria Math" w:hAnsi="Cambria Math"/>
          </w:rPr>
          <m:t>=</m:t>
        </m:r>
        <m:limLow>
          <m:limLowPr>
            <m:ctrlPr>
              <w:rPr>
                <w:rFonts w:hint="eastAsia" w:ascii="Cambria Math" w:hAnsi="Cambria Math"/>
                <w:i/>
                <w:iCs/>
              </w:rPr>
            </m:ctrlPr>
          </m:limLowPr>
          <m:e>
            <m:r>
              <m:rPr>
                <m:sty m:val="p"/>
              </m:rPr>
              <w:rPr>
                <w:rFonts w:hint="default" w:ascii="Cambria Math" w:hAnsi="Cambria Math"/>
              </w:rPr>
              <m:t>inf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lim>
            <m:r>
              <m:rPr/>
              <w:rPr>
                <w:rFonts w:hint="default" w:ascii="Cambria Math" w:hAnsi="Cambria Math"/>
              </w:rPr>
              <m:t>q∈</m:t>
            </m:r>
            <m:sSub>
              <m:sSub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Ω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/>
                    <w:b w:val="0"/>
                    <w:i/>
                    <w:iCs/>
                  </w:rPr>
                  <m:t>obs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iCs/>
              </w:rPr>
            </m:ctrlPr>
          </m:lim>
        </m:limLow>
        <m:r>
          <m:rPr/>
          <w:rPr>
            <w:rFonts w:hint="default" w:ascii="Cambria Math" w:hAnsi="Cambria Math"/>
          </w:rPr>
          <m:t>∥p−q</m:t>
        </m:r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∥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χ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sSub>
              <m:sSub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Ω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/>
                    <w:b w:val="0"/>
                    <w:i/>
                    <w:iCs/>
                  </w:rPr>
                  <m:t>free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d>
          <m:dPr>
            <m:ctrlPr>
              <w:rPr>
                <w:rFonts w:hint="eastAsia" w:ascii="Cambria Math" w:hAnsi="Cambria Math"/>
                <w:i/>
                <w:iCs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p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(3-10)</w:t>
      </w:r>
    </w:p>
    <w:p w14:paraId="440D1FBA">
      <w:pPr>
        <w:pStyle w:val="29"/>
      </w:pPr>
      <w:r>
        <w:rPr>
          <w:rFonts w:hint="eastAsia"/>
        </w:rPr>
        <w:t>其中</w:t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Ω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/>
                <w:b w:val="0"/>
                <w:i/>
                <w:iCs/>
              </w:rPr>
              <m:t>obs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>表示障碍物区域，</w:t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χ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sSub>
              <m:sSub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Ω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/>
                    <w:b w:val="0"/>
                    <w:i/>
                    <w:iCs/>
                  </w:rPr>
                  <m:t>free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>为自由空间指示函数。该变换可通过快速行进算法(Fast Marching Method)在</w:t>
      </w:r>
      <m:oMath>
        <m:r>
          <m:rPr>
            <m:sty m:val="p"/>
          </m:rPr>
          <w:rPr>
            <w:rFonts w:hint="eastAsia" w:ascii="Cambria Math" w:hAnsi="Cambria Math"/>
          </w:rPr>
          <m:t>O</m:t>
        </m:r>
        <m:d>
          <m:dPr>
            <m:ctrlPr>
              <w:rPr>
                <w:rFonts w:hint="eastAsia"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log</m:t>
            </m:r>
            <m:r>
              <m:rPr/>
              <w:rPr>
                <w:rFonts w:hint="default" w:ascii="Cambria Math" w:hAnsi="Cambria Math"/>
              </w:rPr>
              <m:t>N</m:t>
            </m:r>
            <m:ctrlPr>
              <w:rPr>
                <w:rFonts w:hint="eastAsia" w:ascii="Cambria Math" w:hAnsi="Cambria Math"/>
              </w:rPr>
            </m:ctrlPr>
          </m:e>
        </m:d>
      </m:oMath>
      <w:r>
        <w:rPr>
          <w:rFonts w:hint="eastAsia"/>
        </w:rPr>
        <w:t>时间复杂度内求解，其中</w:t>
      </w:r>
      <m:oMath>
        <m:r>
          <m:rPr/>
          <w:rPr>
            <w:rFonts w:hint="default" w:ascii="Cambria Math" w:hAnsi="Cambria Math"/>
          </w:rPr>
          <m:t>N=H×W</m:t>
        </m:r>
      </m:oMath>
      <w:r>
        <w:rPr>
          <w:rFonts w:hint="eastAsia"/>
        </w:rPr>
        <w:t>为地图像素总数。候选区域</w:t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τ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>的生成遵循测地距离准则：</w:t>
      </w:r>
    </w:p>
    <w:p w14:paraId="4686EB1A">
      <w:pPr>
        <w:pStyle w:val="41"/>
        <w:bidi w:val="0"/>
        <w:rPr>
          <w:rFonts w:hint="default" w:eastAsia="宋体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C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τ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default" w:ascii="Cambria Math" w:hAnsi="Cambria Math"/>
          </w:rPr>
          <m:t>={p∈</m:t>
        </m:r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Ω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/>
                <w:b w:val="0"/>
                <w:i/>
                <w:iCs/>
              </w:rPr>
              <m:t>free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eastAsia" w:ascii="Cambria Math" w:hAnsi="Cambria Math"/>
          </w:rPr>
          <m:t>∣</m:t>
        </m:r>
        <m:d>
          <m:dPr>
            <m:begChr m:val="|"/>
            <m:endChr m:val="|"/>
            <m:ctrlPr>
              <w:rPr>
                <w:rFonts w:hint="eastAsia"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d>
              <m:d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p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</m:d>
            <m:r>
              <m:rPr/>
              <w:rPr>
                <w:rFonts w:hint="eastAsia" w:ascii="Cambria Math" w:hAnsi="Cambria Math"/>
              </w:rPr>
              <m:t>−</m:t>
            </m:r>
            <m:sSub>
              <m:sSubP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τ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iCs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iCs/>
              </w:rPr>
            </m:ctrlPr>
          </m:e>
        </m:d>
        <m:r>
          <m:rPr/>
          <w:rPr>
            <w:rFonts w:hint="default" w:ascii="Cambria Math" w:hAnsi="Cambria Math"/>
          </w:rPr>
          <m:t>&lt;δ}</m:t>
        </m:r>
      </m:oMath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 w:val="0"/>
          <w:i w:val="0"/>
          <w:lang w:val="en-US" w:eastAsia="zh-CN"/>
        </w:rPr>
        <w:t>(3-11)</w:t>
      </w:r>
    </w:p>
    <w:p w14:paraId="40F617B1">
      <w:pPr>
        <w:pStyle w:val="29"/>
      </w:pPr>
      <w:r>
        <w:rPr>
          <w:rFonts w:hint="eastAsia"/>
        </w:rPr>
        <w:t>式中</w:t>
      </w:r>
      <m:oMath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τ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d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>
          <m:sSubPr>
            <m:ctrlPr>
              <w:rPr>
                <w:rFonts w:hint="eastAsia"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d</m:t>
            </m:r>
            <m:ctrlPr>
              <w:rPr>
                <w:rFonts w:hint="eastAsia" w:ascii="Cambria Math" w:hAnsi="Cambria Math"/>
                <w:i/>
                <w:iCs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/>
                <w:b w:val="0"/>
                <w:i/>
                <w:iCs/>
              </w:rPr>
              <m:t>safe</m:t>
            </m:r>
            <m:ctrlPr>
              <w:rPr>
                <w:rFonts w:hint="eastAsia" w:ascii="Cambria Math" w:hAnsi="Cambria Math"/>
                <w:i/>
                <w:iCs/>
              </w:rPr>
            </m:ctrlPr>
          </m:sub>
        </m:sSub>
        <m:r>
          <m:rPr/>
          <w:rPr>
            <w:rFonts w:hint="default" w:ascii="Cambria Math" w:hAnsi="Cambria Math"/>
          </w:rPr>
          <m:t>/ρ</m:t>
        </m:r>
      </m:oMath>
      <w:r>
        <w:rPr>
          <w:rFonts w:hint="eastAsia"/>
        </w:rPr>
        <w:t>为归一化安全距离，</w:t>
      </w:r>
      <m:oMath>
        <m:r>
          <m:rPr/>
          <w:rPr>
            <w:rFonts w:hint="default" w:ascii="Cambria Math" w:hAnsi="Cambria Math"/>
          </w:rPr>
          <m:t>ρ</m:t>
        </m:r>
      </m:oMath>
      <w:r>
        <w:rPr>
          <w:rFonts w:hint="eastAsia"/>
        </w:rPr>
        <w:t>为地图分辨率，</w:t>
      </w:r>
      <m:oMath>
        <m:r>
          <m:rPr/>
          <w:rPr>
            <w:rFonts w:hint="default" w:ascii="Cambria Math" w:hAnsi="Cambria Math"/>
          </w:rPr>
          <m:t>δ</m:t>
        </m:r>
      </m:oMath>
      <w:r>
        <w:rPr>
          <w:rFonts w:hint="eastAsia"/>
        </w:rPr>
        <w:t>为边界容差参数。该集合在微分流形理论中对应着障碍物表面的平行曲面(Parallel Surface)，其Hausdorff维度保持为二维，确保候选点集具备完备的拓扑覆盖性。</w:t>
      </w:r>
    </w:p>
    <w:p w14:paraId="5200472F">
      <w:pPr>
        <w:pStyle w:val="3"/>
        <w:numPr>
          <w:ilvl w:val="1"/>
          <w:numId w:val="0"/>
        </w:numPr>
      </w:pPr>
      <w:bookmarkStart w:id="7" w:name="_Toc12676"/>
      <w:r>
        <w:rPr>
          <w:rFonts w:hint="eastAsia"/>
        </w:rPr>
        <w:t>3.3 重定位性能</w:t>
      </w:r>
      <w:r>
        <w:rPr>
          <w:rFonts w:hint="eastAsia"/>
          <w:lang w:val="en-US" w:eastAsia="zh-CN"/>
        </w:rPr>
        <w:t>仿真</w:t>
      </w:r>
      <w:r>
        <w:rPr>
          <w:rFonts w:hint="eastAsia"/>
        </w:rPr>
        <w:t>验证</w:t>
      </w:r>
      <w:bookmarkEnd w:id="7"/>
    </w:p>
    <w:p w14:paraId="12A43DCF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本研究于Gazebo仿真平台搭建起多维度测试环境，针对全局定位算法展开系统性性能验证试验，测试场景呈现于图3-3</w:t>
      </w:r>
      <w:r>
        <w:rPr>
          <w:rFonts w:hint="eastAsia"/>
          <w:lang w:val="en-US" w:eastAsia="zh-CN"/>
        </w:rPr>
        <w:t>所示。</w:t>
      </w:r>
    </w:p>
    <w:p w14:paraId="7161F8D5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14035" cy="3312795"/>
            <wp:effectExtent l="0" t="0" r="9525" b="952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126D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图3-3 gazebo仿真测试场景</w:t>
      </w:r>
    </w:p>
    <w:p w14:paraId="14B928E6">
      <w:pPr>
        <w:pStyle w:val="29"/>
        <w:rPr>
          <w:rFonts w:hint="eastAsia"/>
        </w:rPr>
      </w:pPr>
      <w:r>
        <w:rPr>
          <w:rFonts w:hint="eastAsia"/>
          <w:lang w:val="en-US" w:eastAsia="zh-CN"/>
        </w:rPr>
        <w:t>图3-3中</w:t>
      </w:r>
      <w:r>
        <w:rPr>
          <w:rFonts w:hint="eastAsia"/>
        </w:rPr>
        <w:t>其主体架构含有多层级联的异形建筑构件，经非对称几何布局构成典型的室内外混合导航环境，背景运用网格化虚拟空间建模技术，以深灰色作为系统一环境色调，如此能保证场景辨识度，又可有效控制视觉干扰因素。在机器人系统参数设置层面，严格依照实际工程约束条件：运动控制系统设定最大线速度为0.5m/s，对应角速度动态范围是±1.2rad/s，激光雷达传感器配置1°角分辨率以及30m最大探测距离，点云采样频率设定为10Hz，与算法核心处理周期维持严格同步。</w:t>
      </w:r>
    </w:p>
    <w:p w14:paraId="60E692E9">
      <w:pPr>
        <w:pStyle w:val="2"/>
      </w:pPr>
      <w:r>
        <w:rPr>
          <w:rFonts w:hint="eastAsia"/>
        </w:rPr>
        <w:t>参考文献</w:t>
      </w:r>
    </w:p>
    <w:p w14:paraId="733D02FD">
      <w:pPr>
        <w:pStyle w:val="47"/>
        <w:numPr>
          <w:ilvl w:val="0"/>
          <w:numId w:val="2"/>
        </w:numPr>
        <w:bidi w:val="0"/>
        <w:ind w:left="425" w:hanging="425"/>
      </w:pPr>
      <w:bookmarkStart w:id="8" w:name="_Ref5772"/>
      <w:r>
        <w:rPr>
          <w:rFonts w:hint="eastAsia"/>
        </w:rPr>
        <w:t>李念,陈学财,阮志红,等.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融合策略改进的蝴蝶优化算法及其桁架优化[J]. 现代计算机, 2024(11): 1-8</w:t>
      </w:r>
    </w:p>
    <w:bookmarkEnd w:id="8"/>
    <w:p w14:paraId="53FBCDD6">
      <w:pPr>
        <w:pStyle w:val="47"/>
        <w:numPr>
          <w:ilvl w:val="0"/>
          <w:numId w:val="2"/>
        </w:numPr>
        <w:bidi w:val="0"/>
        <w:ind w:left="425" w:hanging="425"/>
      </w:pPr>
      <w:bookmarkStart w:id="9" w:name="_Ref6994"/>
      <w:r>
        <w:rPr>
          <w:rFonts w:hint="eastAsia"/>
        </w:rPr>
        <w:t>罗强,王海宝,崔小劲,等.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动态环境下改进人工势场法的仓储机器人自主导航系统研究[J]. 计算机应用研究, 2020(3): 745-749, 762</w:t>
      </w:r>
    </w:p>
    <w:bookmarkEnd w:id="9"/>
    <w:p w14:paraId="7E384EB1">
      <w:pPr>
        <w:pStyle w:val="47"/>
        <w:numPr>
          <w:ilvl w:val="0"/>
          <w:numId w:val="2"/>
        </w:numPr>
        <w:bidi w:val="0"/>
        <w:ind w:left="425" w:hanging="425"/>
      </w:pPr>
      <w:r>
        <w:rPr>
          <w:rFonts w:hint="eastAsia"/>
        </w:rPr>
        <w:t>Cadena C, Carlone L, Carrillo H et al. Past, present, and fu</w:t>
      </w:r>
      <w:bookmarkStart w:id="10" w:name="_GoBack"/>
      <w:bookmarkEnd w:id="10"/>
      <w:r>
        <w:rPr>
          <w:rFonts w:hint="eastAsia"/>
        </w:rPr>
        <w:t>ture of simultaneous localization and mapping: toward the robust-perception age[J]. IEEE Transactions on Robotics, 2016, 32(6): 1309-1332</w:t>
      </w:r>
    </w:p>
    <w:p w14:paraId="09A3DED3">
      <w:pPr>
        <w:pStyle w:val="47"/>
        <w:numPr>
          <w:ilvl w:val="0"/>
          <w:numId w:val="0"/>
        </w:numPr>
        <w:bidi w:val="0"/>
        <w:ind w:leftChars="0"/>
        <w:rPr>
          <w:rFonts w:ascii="Times New Roman" w:hAnsi="Times New Roman" w:eastAsia="宋体"/>
        </w:rPr>
      </w:pPr>
    </w:p>
    <w:sectPr>
      <w:headerReference r:id="rId3" w:type="default"/>
      <w:footerReference r:id="rId4" w:type="default"/>
      <w:pgSz w:w="11906" w:h="16838"/>
      <w:pgMar w:top="1474" w:right="1531" w:bottom="147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9970D">
    <w:pPr>
      <w:pStyle w:val="10"/>
      <w:framePr w:wrap="around" w:vAnchor="text" w:hAnchor="margin" w:xAlign="center" w:y="1"/>
      <w:rPr>
        <w:rStyle w:val="23"/>
        <w:rFonts w:hint="eastAsia" w:ascii="黑体" w:eastAsia="黑体"/>
        <w:color w:val="000000"/>
        <w:sz w:val="24"/>
        <w:szCs w:val="24"/>
      </w:rPr>
    </w:pPr>
    <w:r>
      <w:rPr>
        <w:rStyle w:val="23"/>
        <w:rFonts w:hint="eastAsia" w:ascii="黑体" w:eastAsia="黑体"/>
        <w:color w:val="000000"/>
        <w:sz w:val="24"/>
        <w:szCs w:val="24"/>
      </w:rPr>
      <w:t>第</w:t>
    </w:r>
    <w:r>
      <w:rPr>
        <w:rFonts w:hint="eastAsia" w:ascii="黑体" w:eastAsia="黑体"/>
        <w:color w:val="000000"/>
        <w:sz w:val="24"/>
        <w:szCs w:val="24"/>
      </w:rPr>
      <w:fldChar w:fldCharType="begin"/>
    </w:r>
    <w:r>
      <w:rPr>
        <w:rStyle w:val="23"/>
        <w:rFonts w:hint="eastAsia" w:ascii="黑体" w:eastAsia="黑体"/>
        <w:color w:val="000000"/>
        <w:sz w:val="24"/>
        <w:szCs w:val="24"/>
      </w:rPr>
      <w:instrText xml:space="preserve">PAGE  </w:instrText>
    </w:r>
    <w:r>
      <w:rPr>
        <w:rFonts w:hint="eastAsia" w:ascii="黑体" w:eastAsia="黑体"/>
        <w:color w:val="000000"/>
        <w:sz w:val="24"/>
        <w:szCs w:val="24"/>
      </w:rPr>
      <w:fldChar w:fldCharType="separate"/>
    </w:r>
    <w:r>
      <w:rPr>
        <w:rStyle w:val="23"/>
        <w:rFonts w:ascii="黑体" w:eastAsia="黑体"/>
        <w:color w:val="000000"/>
        <w:sz w:val="24"/>
        <w:szCs w:val="24"/>
      </w:rPr>
      <w:t>1</w:t>
    </w:r>
    <w:r>
      <w:rPr>
        <w:rFonts w:hint="eastAsia" w:ascii="黑体" w:eastAsia="黑体"/>
        <w:color w:val="000000"/>
        <w:sz w:val="24"/>
        <w:szCs w:val="24"/>
      </w:rPr>
      <w:fldChar w:fldCharType="end"/>
    </w:r>
    <w:r>
      <w:rPr>
        <w:rStyle w:val="23"/>
        <w:rFonts w:hint="eastAsia" w:ascii="黑体" w:eastAsia="黑体"/>
        <w:color w:val="000000"/>
        <w:sz w:val="24"/>
        <w:szCs w:val="24"/>
      </w:rPr>
      <w:t>页</w:t>
    </w:r>
  </w:p>
  <w:p w14:paraId="0A94A64B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52365">
    <w:pPr>
      <w:pStyle w:val="11"/>
      <w:pBdr>
        <w:bottom w:val="single" w:color="auto" w:sz="18" w:space="1"/>
      </w:pBdr>
      <w:rPr>
        <w:rFonts w:hint="eastAsia"/>
        <w:color w:val="000000"/>
      </w:rPr>
    </w:pPr>
    <w:r>
      <w:rPr>
        <w:rFonts w:hint="eastAsia" w:ascii="黑体" w:hAnsi="宋体" w:eastAsia="黑体"/>
        <w:bCs/>
        <w:color w:val="000000"/>
        <w:sz w:val="24"/>
      </w:rPr>
      <w:t>西南交通大学本科</w:t>
    </w:r>
    <w:r>
      <w:rPr>
        <w:rFonts w:hint="eastAsia" w:ascii="黑体" w:hAnsi="宋体" w:eastAsia="黑体"/>
        <w:color w:val="000000"/>
        <w:sz w:val="24"/>
      </w:rPr>
      <w:t>毕业设计（论文)</w:t>
    </w:r>
  </w:p>
  <w:p w14:paraId="6E7BAB23">
    <w:pPr>
      <w:pStyle w:val="11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0933E"/>
    <w:multiLevelType w:val="singleLevel"/>
    <w:tmpl w:val="38A0933E"/>
    <w:lvl w:ilvl="0" w:tentative="0">
      <w:start w:val="1"/>
      <w:numFmt w:val="decimal"/>
      <w:lvlText w:val="[%1]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A0864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A47DF"/>
    <w:rsid w:val="50935EC0"/>
    <w:rsid w:val="50AF1F6D"/>
    <w:rsid w:val="50DE6609"/>
    <w:rsid w:val="50E00881"/>
    <w:rsid w:val="50EE4AFC"/>
    <w:rsid w:val="50FD562F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214316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CD1810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C7EFC"/>
    <w:rsid w:val="7BDD1603"/>
    <w:rsid w:val="7BE854F3"/>
    <w:rsid w:val="7C027B82"/>
    <w:rsid w:val="7C081553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491</Words>
  <Characters>562</Characters>
  <Lines>1</Lines>
  <Paragraphs>1</Paragraphs>
  <TotalTime>0</TotalTime>
  <ScaleCrop>false</ScaleCrop>
  <LinksUpToDate>false</LinksUpToDate>
  <CharactersWithSpaces>762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2023-03-17T01:34:00Z</dcterms:created>
  <dc:creator>yu jiangle</dc:creator>
  <cp:lastModifiedBy>wps</cp:lastModifiedBy>
  <cp:lastPrinted>2023-05-27T05:24:00Z</cp:lastPrinted>
  <dcterms:modified xsi:type="dcterms:W3CDTF">2026-03-09T15:57:00Z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2052-12.8.2.21177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