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5.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BFD54">
      <w:pPr>
        <w:pStyle w:val="9"/>
        <w:keepNext w:val="0"/>
        <w:keepLines w:val="0"/>
        <w:pageBreakBefore w:val="0"/>
        <w:widowControl w:val="0"/>
        <w:shd w:val="clear"/>
        <w:tabs>
          <w:tab w:val="right" w:leader="dot" w:pos="4620"/>
          <w:tab w:val="clear" w:pos="8302"/>
        </w:tabs>
        <w:kinsoku/>
        <w:wordWrap/>
        <w:overflowPunct w:val="0"/>
        <w:topLinePunct w:val="0"/>
        <w:autoSpaceDE/>
        <w:autoSpaceDN/>
        <w:bidi w:val="0"/>
        <w:adjustRightInd/>
        <w:snapToGrid/>
        <w:spacing w:after="0" w:line="360" w:lineRule="auto"/>
        <w:ind w:left="0" w:right="0" w:firstLine="960" w:firstLineChars="200"/>
        <w:jc w:val="both"/>
        <w:textAlignment w:val="auto"/>
        <w:rPr>
          <w:b w:val="0"/>
          <w:bCs/>
          <w:sz w:val="48"/>
          <w:szCs w:val="48"/>
          <w:highlight w:val="none"/>
        </w:rPr>
      </w:pPr>
    </w:p>
    <w:p w14:paraId="37AE7E9C">
      <w:pPr>
        <w:pStyle w:val="9"/>
        <w:keepNext w:val="0"/>
        <w:keepLines w:val="0"/>
        <w:pageBreakBefore w:val="0"/>
        <w:widowControl/>
        <w:shd w:val="clear"/>
        <w:tabs>
          <w:tab w:val="right" w:leader="dot" w:pos="9450"/>
          <w:tab w:val="clear" w:pos="8302"/>
        </w:tabs>
        <w:kinsoku/>
        <w:wordWrap/>
        <w:overflowPunct/>
        <w:topLinePunct w:val="0"/>
        <w:autoSpaceDE/>
        <w:autoSpaceDN/>
        <w:bidi w:val="0"/>
        <w:adjustRightInd/>
        <w:snapToGrid/>
        <w:spacing w:after="469" w:afterLines="150" w:line="360" w:lineRule="auto"/>
        <w:jc w:val="center"/>
        <w:textAlignment w:val="auto"/>
        <w:rPr>
          <w:sz w:val="72"/>
          <w:highlight w:val="none"/>
        </w:rPr>
      </w:pPr>
      <w:r>
        <w:rPr>
          <w:sz w:val="72"/>
          <w:highlight w:val="none"/>
        </w:rPr>
        <mc:AlternateContent>
          <mc:Choice Requires="wpg">
            <w:drawing>
              <wp:inline distT="0" distB="0" distL="114300" distR="114300">
                <wp:extent cx="1705610" cy="918845"/>
                <wp:effectExtent l="0" t="0" r="8890" b="14605"/>
                <wp:docPr id="7" name="组合 7"/>
                <wp:cNvGraphicFramePr/>
                <a:graphic xmlns:a="http://schemas.openxmlformats.org/drawingml/2006/main">
                  <a:graphicData uri="http://schemas.microsoft.com/office/word/2010/wordprocessingGroup">
                    <wpg:wgp>
                      <wpg:cNvGrpSpPr/>
                      <wpg:grpSpPr>
                        <a:xfrm>
                          <a:off x="0" y="0"/>
                          <a:ext cx="1705610" cy="919036"/>
                          <a:chOff x="2635" y="2495"/>
                          <a:chExt cx="1779" cy="958"/>
                        </a:xfrm>
                      </wpg:grpSpPr>
                      <pic:pic xmlns:pic="http://schemas.openxmlformats.org/drawingml/2006/picture">
                        <pic:nvPicPr>
                          <pic:cNvPr id="51" name="图片 1" descr="简约框_画板 1"/>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2635" y="2495"/>
                            <a:ext cx="1779" cy="930"/>
                          </a:xfrm>
                          <a:prstGeom prst="rect">
                            <a:avLst/>
                          </a:prstGeom>
                        </pic:spPr>
                      </pic:pic>
                      <wps:wsp>
                        <wps:cNvPr id="53" name="文本框 6"/>
                        <wps:cNvSpPr txBox="1"/>
                        <wps:spPr>
                          <a:xfrm>
                            <a:off x="2726" y="2671"/>
                            <a:ext cx="1652" cy="782"/>
                          </a:xfrm>
                          <a:prstGeom prst="rect">
                            <a:avLst/>
                          </a:prstGeom>
                          <a:noFill/>
                        </wps:spPr>
                        <wps:txbx>
                          <w:txbxContent>
                            <w:p w14:paraId="60142CF8">
                              <w:pPr>
                                <w:pStyle w:val="11"/>
                                <w:spacing w:after="0"/>
                                <w:jc w:val="center"/>
                                <w:textAlignment w:val="center"/>
                                <w:rPr>
                                  <w:rFonts w:hint="eastAsia" w:ascii="楷体" w:hAnsi="楷体" w:eastAsia="楷体" w:cs="楷体"/>
                                  <w:b/>
                                  <w:color w:val="auto"/>
                                  <w:kern w:val="24"/>
                                  <w:sz w:val="72"/>
                                  <w:szCs w:val="72"/>
                                  <w:lang w:val="en-US" w:eastAsia="zh-CN"/>
                                </w:rPr>
                              </w:pPr>
                              <w:r>
                                <w:rPr>
                                  <w:rFonts w:hint="eastAsia" w:ascii="楷体" w:hAnsi="楷体" w:eastAsia="楷体" w:cs="楷体"/>
                                  <w:b/>
                                  <w:color w:val="auto"/>
                                  <w:kern w:val="24"/>
                                  <w:sz w:val="72"/>
                                  <w:szCs w:val="72"/>
                                  <w:lang w:val="en-US" w:eastAsia="zh-CN"/>
                                </w:rPr>
                                <w:t>目 录</w:t>
                              </w:r>
                            </w:p>
                          </w:txbxContent>
                        </wps:txbx>
                        <wps:bodyPr wrap="square" rtlCol="0" anchor="ctr" anchorCtr="0">
                          <a:noAutofit/>
                        </wps:bodyPr>
                      </wps:wsp>
                    </wpg:wgp>
                  </a:graphicData>
                </a:graphic>
              </wp:inline>
            </w:drawing>
          </mc:Choice>
          <mc:Fallback>
            <w:pict>
              <v:group id="_x0000_s1026" o:spid="_x0000_s1026" o:spt="203" style="height:72.35pt;width:134.3pt;" coordorigin="2635,2495" coordsize="1779,958" o:gfxdata="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">
                <o:lock v:ext="edit" aspectratio="f"/>
                <v:shape id="图片 1" o:spid="_x0000_s1026" o:spt="75" alt="简约框_画板 1" type="#_x0000_t75" style="position:absolute;left:2635;top:2495;height:930;width:1779;" filled="f" o:preferrelative="t" stroked="f" coordsize="21600,21600" o:gfxdata="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kAzW8AAAA&#10;2wAAAA8AAAAAAAAAAQAgAAAAIgAAAGRycy9kb3ducmV2LnhtbFBLAQIUABQAAAAIAIdO4kAzLwWe&#10;OwAAADkAAAAQAAAAAAAAAAEAIAAAAAsBAABkcnMvc2hhcGV4bWwueG1sUEsFBgAAAAAGAAYAWwEA&#10;ALUDAAAAAA==&#10;">
                  <v:fill on="f" focussize="0,0"/>
                  <v:stroke on="f"/>
                  <v:imagedata r:id="rId8" o:title=""/>
                  <o:lock v:ext="edit" aspectratio="t"/>
                </v:shape>
                <v:shape id="文本框 6" o:spid="_x0000_s1026" o:spt="202" type="#_x0000_t202" style="position:absolute;left:2726;top:2671;height:782;width:1652;v-text-anchor:middle;" filled="f" stroked="f" coordsize="21600,21600" o:gfxdata="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v9mc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0142CF8">
                        <w:pPr>
                          <w:pStyle w:val="11"/>
                          <w:spacing w:after="0"/>
                          <w:jc w:val="center"/>
                          <w:textAlignment w:val="center"/>
                          <w:rPr>
                            <w:rFonts w:hint="eastAsia" w:ascii="楷体" w:hAnsi="楷体" w:eastAsia="楷体" w:cs="楷体"/>
                            <w:b/>
                            <w:color w:val="auto"/>
                            <w:kern w:val="24"/>
                            <w:sz w:val="72"/>
                            <w:szCs w:val="72"/>
                            <w:lang w:val="en-US" w:eastAsia="zh-CN"/>
                          </w:rPr>
                        </w:pPr>
                        <w:r>
                          <w:rPr>
                            <w:rFonts w:hint="eastAsia" w:ascii="楷体" w:hAnsi="楷体" w:eastAsia="楷体" w:cs="楷体"/>
                            <w:b/>
                            <w:color w:val="auto"/>
                            <w:kern w:val="24"/>
                            <w:sz w:val="72"/>
                            <w:szCs w:val="72"/>
                            <w:lang w:val="en-US" w:eastAsia="zh-CN"/>
                          </w:rPr>
                          <w:t>目 录</w:t>
                        </w:r>
                      </w:p>
                    </w:txbxContent>
                  </v:textbox>
                </v:shape>
                <w10:wrap type="none"/>
                <w10:anchorlock/>
              </v:group>
            </w:pict>
          </mc:Fallback>
        </mc:AlternateContent>
      </w:r>
    </w:p>
    <w:p w14:paraId="1DF233B0">
      <w:pPr>
        <w:pStyle w:val="9"/>
        <w:keepNext w:val="0"/>
        <w:keepLines w:val="0"/>
        <w:pageBreakBefore w:val="0"/>
        <w:tabs>
          <w:tab w:val="right" w:leader="dot" w:pos="9638"/>
          <w:tab w:val="clear" w:pos="8302"/>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TOC \o "1-2" \h \u </w:instrText>
      </w:r>
      <w:r>
        <w:rPr>
          <w:rFonts w:hint="eastAsia" w:ascii="宋体" w:hAnsi="宋体" w:eastAsia="宋体" w:cs="宋体"/>
          <w:sz w:val="24"/>
          <w:szCs w:val="24"/>
          <w:highlight w:val="none"/>
        </w:rPr>
        <w:fldChar w:fldCharType="separate"/>
      </w: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_Toc8826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bCs w:val="0"/>
          <w:sz w:val="24"/>
          <w:szCs w:val="24"/>
          <w:highlight w:val="none"/>
          <w:lang w:val="en-US" w:eastAsia="zh-CN"/>
        </w:rPr>
        <w:t>第一节　大作文1</w:t>
      </w:r>
      <w:r>
        <w:rPr>
          <w:sz w:val="24"/>
          <w:szCs w:val="24"/>
        </w:rPr>
        <w:tab/>
      </w:r>
      <w:r>
        <w:rPr>
          <w:sz w:val="24"/>
          <w:szCs w:val="24"/>
        </w:rPr>
        <w:fldChar w:fldCharType="begin"/>
      </w:r>
      <w:r>
        <w:rPr>
          <w:sz w:val="24"/>
          <w:szCs w:val="24"/>
        </w:rPr>
        <w:instrText xml:space="preserve"> PAGEREF _Toc8826 \h </w:instrText>
      </w:r>
      <w:r>
        <w:rPr>
          <w:sz w:val="24"/>
          <w:szCs w:val="24"/>
        </w:rPr>
        <w:fldChar w:fldCharType="separate"/>
      </w:r>
      <w:r>
        <w:rPr>
          <w:sz w:val="24"/>
          <w:szCs w:val="24"/>
        </w:rPr>
        <w:t>1</w:t>
      </w:r>
      <w:r>
        <w:rPr>
          <w:sz w:val="24"/>
          <w:szCs w:val="24"/>
        </w:rPr>
        <w:fldChar w:fldCharType="end"/>
      </w:r>
      <w:r>
        <w:rPr>
          <w:rFonts w:hint="eastAsia" w:ascii="宋体" w:hAnsi="宋体" w:eastAsia="宋体" w:cs="宋体"/>
          <w:sz w:val="24"/>
          <w:szCs w:val="24"/>
          <w:highlight w:val="none"/>
        </w:rPr>
        <w:fldChar w:fldCharType="end"/>
      </w:r>
    </w:p>
    <w:p w14:paraId="786BF9BA">
      <w:pPr>
        <w:pStyle w:val="10"/>
        <w:keepNext w:val="0"/>
        <w:keepLines w:val="0"/>
        <w:pageBreakBefore w:val="0"/>
        <w:tabs>
          <w:tab w:val="right" w:leader="dot" w:pos="9638"/>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_Toc32380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cstheme="minorEastAsia"/>
          <w:bCs/>
          <w:sz w:val="24"/>
          <w:szCs w:val="24"/>
          <w:highlight w:val="none"/>
          <w:lang w:val="en-US" w:eastAsia="zh-CN"/>
        </w:rPr>
        <w:t>第一题</w:t>
      </w:r>
      <w:r>
        <w:rPr>
          <w:rFonts w:hint="eastAsia" w:asciiTheme="minorEastAsia" w:hAnsiTheme="minorEastAsia" w:cstheme="minorEastAsia"/>
          <w:bCs/>
          <w:sz w:val="24"/>
          <w:szCs w:val="24"/>
          <w:highlight w:val="none"/>
          <w:lang w:val="en-US" w:eastAsia="zh-CN"/>
        </w:rPr>
        <w:t>　</w:t>
      </w:r>
      <w:r>
        <w:rPr>
          <w:rFonts w:hint="eastAsia" w:asciiTheme="minorEastAsia" w:hAnsiTheme="minorEastAsia" w:eastAsiaTheme="minorEastAsia" w:cstheme="minorEastAsia"/>
          <w:bCs/>
          <w:sz w:val="24"/>
          <w:szCs w:val="24"/>
          <w:highlight w:val="none"/>
          <w:lang w:val="en-US" w:eastAsia="zh-CN"/>
        </w:rPr>
        <w:t>2024年联考申论真题</w:t>
      </w:r>
      <w:r>
        <w:rPr>
          <w:sz w:val="24"/>
          <w:szCs w:val="24"/>
        </w:rPr>
        <w:tab/>
      </w:r>
      <w:r>
        <w:rPr>
          <w:sz w:val="24"/>
          <w:szCs w:val="24"/>
        </w:rPr>
        <w:fldChar w:fldCharType="begin"/>
      </w:r>
      <w:r>
        <w:rPr>
          <w:sz w:val="24"/>
          <w:szCs w:val="24"/>
        </w:rPr>
        <w:instrText xml:space="preserve"> PAGEREF _Toc32380 \h </w:instrText>
      </w:r>
      <w:r>
        <w:rPr>
          <w:sz w:val="24"/>
          <w:szCs w:val="24"/>
        </w:rPr>
        <w:fldChar w:fldCharType="separate"/>
      </w:r>
      <w:r>
        <w:rPr>
          <w:sz w:val="24"/>
          <w:szCs w:val="24"/>
        </w:rPr>
        <w:t>1</w:t>
      </w:r>
      <w:r>
        <w:rPr>
          <w:sz w:val="24"/>
          <w:szCs w:val="24"/>
        </w:rPr>
        <w:fldChar w:fldCharType="end"/>
      </w:r>
      <w:r>
        <w:rPr>
          <w:rFonts w:hint="eastAsia" w:ascii="宋体" w:hAnsi="宋体" w:eastAsia="宋体" w:cs="宋体"/>
          <w:sz w:val="24"/>
          <w:szCs w:val="24"/>
          <w:highlight w:val="none"/>
        </w:rPr>
        <w:fldChar w:fldCharType="end"/>
      </w:r>
    </w:p>
    <w:p w14:paraId="392210DD">
      <w:pPr>
        <w:pStyle w:val="9"/>
        <w:keepNext w:val="0"/>
        <w:keepLines w:val="0"/>
        <w:pageBreakBefore w:val="0"/>
        <w:tabs>
          <w:tab w:val="right" w:leader="dot" w:pos="9638"/>
          <w:tab w:val="clear" w:pos="8302"/>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_Toc20563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bCs w:val="0"/>
          <w:sz w:val="24"/>
          <w:szCs w:val="24"/>
          <w:highlight w:val="none"/>
          <w:lang w:val="en-US" w:eastAsia="zh-CN"/>
        </w:rPr>
        <w:t>第二节　大作文2</w:t>
      </w:r>
      <w:r>
        <w:rPr>
          <w:sz w:val="24"/>
          <w:szCs w:val="24"/>
        </w:rPr>
        <w:tab/>
      </w:r>
      <w:r>
        <w:rPr>
          <w:sz w:val="24"/>
          <w:szCs w:val="24"/>
        </w:rPr>
        <w:fldChar w:fldCharType="begin"/>
      </w:r>
      <w:r>
        <w:rPr>
          <w:sz w:val="24"/>
          <w:szCs w:val="24"/>
        </w:rPr>
        <w:instrText xml:space="preserve"> PAGEREF _Toc20563 \h </w:instrText>
      </w:r>
      <w:r>
        <w:rPr>
          <w:sz w:val="24"/>
          <w:szCs w:val="24"/>
        </w:rPr>
        <w:fldChar w:fldCharType="separate"/>
      </w:r>
      <w:r>
        <w:rPr>
          <w:sz w:val="24"/>
          <w:szCs w:val="24"/>
        </w:rPr>
        <w:t>7</w:t>
      </w:r>
      <w:r>
        <w:rPr>
          <w:sz w:val="24"/>
          <w:szCs w:val="24"/>
        </w:rPr>
        <w:fldChar w:fldCharType="end"/>
      </w:r>
      <w:r>
        <w:rPr>
          <w:rFonts w:hint="eastAsia" w:ascii="宋体" w:hAnsi="宋体" w:eastAsia="宋体" w:cs="宋体"/>
          <w:sz w:val="24"/>
          <w:szCs w:val="24"/>
          <w:highlight w:val="none"/>
        </w:rPr>
        <w:fldChar w:fldCharType="end"/>
      </w:r>
    </w:p>
    <w:p w14:paraId="17B2AC65">
      <w:pPr>
        <w:pStyle w:val="10"/>
        <w:keepNext w:val="0"/>
        <w:keepLines w:val="0"/>
        <w:pageBreakBefore w:val="0"/>
        <w:tabs>
          <w:tab w:val="right" w:leader="dot" w:pos="9638"/>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_Toc6499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cstheme="minorEastAsia"/>
          <w:bCs/>
          <w:sz w:val="24"/>
          <w:szCs w:val="24"/>
          <w:highlight w:val="none"/>
          <w:lang w:val="en-US" w:eastAsia="zh-CN"/>
        </w:rPr>
        <w:t>第一题</w:t>
      </w:r>
      <w:r>
        <w:rPr>
          <w:rFonts w:hint="eastAsia" w:asciiTheme="minorEastAsia" w:hAnsiTheme="minorEastAsia" w:cstheme="minorEastAsia"/>
          <w:bCs/>
          <w:sz w:val="24"/>
          <w:szCs w:val="24"/>
          <w:highlight w:val="none"/>
          <w:lang w:val="en-US" w:eastAsia="zh-CN"/>
        </w:rPr>
        <w:t>　</w:t>
      </w:r>
      <w:r>
        <w:rPr>
          <w:rFonts w:hint="eastAsia" w:asciiTheme="minorEastAsia" w:hAnsiTheme="minorEastAsia" w:eastAsiaTheme="minorEastAsia" w:cstheme="minorEastAsia"/>
          <w:bCs/>
          <w:sz w:val="24"/>
          <w:szCs w:val="24"/>
          <w:highlight w:val="none"/>
          <w:lang w:val="en-US" w:eastAsia="zh-CN"/>
        </w:rPr>
        <w:t>2024年联考申论真题</w:t>
      </w:r>
      <w:r>
        <w:rPr>
          <w:sz w:val="24"/>
          <w:szCs w:val="24"/>
        </w:rPr>
        <w:tab/>
      </w:r>
      <w:r>
        <w:rPr>
          <w:sz w:val="24"/>
          <w:szCs w:val="24"/>
        </w:rPr>
        <w:fldChar w:fldCharType="begin"/>
      </w:r>
      <w:r>
        <w:rPr>
          <w:sz w:val="24"/>
          <w:szCs w:val="24"/>
        </w:rPr>
        <w:instrText xml:space="preserve"> PAGEREF _Toc6499 \h </w:instrText>
      </w:r>
      <w:r>
        <w:rPr>
          <w:sz w:val="24"/>
          <w:szCs w:val="24"/>
        </w:rPr>
        <w:fldChar w:fldCharType="separate"/>
      </w:r>
      <w:r>
        <w:rPr>
          <w:sz w:val="24"/>
          <w:szCs w:val="24"/>
        </w:rPr>
        <w:t>7</w:t>
      </w:r>
      <w:r>
        <w:rPr>
          <w:sz w:val="24"/>
          <w:szCs w:val="24"/>
        </w:rPr>
        <w:fldChar w:fldCharType="end"/>
      </w:r>
      <w:r>
        <w:rPr>
          <w:rFonts w:hint="eastAsia" w:ascii="宋体" w:hAnsi="宋体" w:eastAsia="宋体" w:cs="宋体"/>
          <w:sz w:val="24"/>
          <w:szCs w:val="24"/>
          <w:highlight w:val="none"/>
        </w:rPr>
        <w:fldChar w:fldCharType="end"/>
      </w:r>
    </w:p>
    <w:p w14:paraId="7A7F687E">
      <w:pPr>
        <w:pStyle w:val="9"/>
        <w:keepNext w:val="0"/>
        <w:keepLines w:val="0"/>
        <w:pageBreakBefore w:val="0"/>
        <w:tabs>
          <w:tab w:val="right" w:leader="dot" w:pos="9638"/>
          <w:tab w:val="clear" w:pos="8302"/>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_Toc29156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bCs w:val="0"/>
          <w:sz w:val="24"/>
          <w:szCs w:val="24"/>
          <w:highlight w:val="none"/>
          <w:lang w:val="en-US" w:eastAsia="zh-CN"/>
        </w:rPr>
        <w:t>第三节　大作文3</w:t>
      </w:r>
      <w:r>
        <w:rPr>
          <w:sz w:val="24"/>
          <w:szCs w:val="24"/>
        </w:rPr>
        <w:tab/>
      </w:r>
      <w:r>
        <w:rPr>
          <w:sz w:val="24"/>
          <w:szCs w:val="24"/>
        </w:rPr>
        <w:fldChar w:fldCharType="begin"/>
      </w:r>
      <w:r>
        <w:rPr>
          <w:sz w:val="24"/>
          <w:szCs w:val="24"/>
        </w:rPr>
        <w:instrText xml:space="preserve"> PAGEREF _Toc29156 \h </w:instrText>
      </w:r>
      <w:r>
        <w:rPr>
          <w:sz w:val="24"/>
          <w:szCs w:val="24"/>
        </w:rPr>
        <w:fldChar w:fldCharType="separate"/>
      </w:r>
      <w:r>
        <w:rPr>
          <w:sz w:val="24"/>
          <w:szCs w:val="24"/>
        </w:rPr>
        <w:t>13</w:t>
      </w:r>
      <w:r>
        <w:rPr>
          <w:sz w:val="24"/>
          <w:szCs w:val="24"/>
        </w:rPr>
        <w:fldChar w:fldCharType="end"/>
      </w:r>
      <w:r>
        <w:rPr>
          <w:rFonts w:hint="eastAsia" w:ascii="宋体" w:hAnsi="宋体" w:eastAsia="宋体" w:cs="宋体"/>
          <w:sz w:val="24"/>
          <w:szCs w:val="24"/>
          <w:highlight w:val="none"/>
        </w:rPr>
        <w:fldChar w:fldCharType="end"/>
      </w:r>
    </w:p>
    <w:p w14:paraId="16501EA3">
      <w:pPr>
        <w:pStyle w:val="10"/>
        <w:keepNext w:val="0"/>
        <w:keepLines w:val="0"/>
        <w:pageBreakBefore w:val="0"/>
        <w:tabs>
          <w:tab w:val="right" w:leader="dot" w:pos="9638"/>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_Toc16128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cstheme="minorEastAsia"/>
          <w:bCs/>
          <w:sz w:val="24"/>
          <w:szCs w:val="24"/>
          <w:highlight w:val="none"/>
          <w:lang w:val="en-US" w:eastAsia="zh-CN"/>
        </w:rPr>
        <w:t>第一题</w:t>
      </w:r>
      <w:r>
        <w:rPr>
          <w:rFonts w:hint="eastAsia" w:asciiTheme="minorEastAsia" w:hAnsiTheme="minorEastAsia" w:cstheme="minorEastAsia"/>
          <w:bCs/>
          <w:sz w:val="24"/>
          <w:szCs w:val="24"/>
          <w:highlight w:val="none"/>
          <w:lang w:val="en-US" w:eastAsia="zh-CN"/>
        </w:rPr>
        <w:t>　2024年联考申论真题</w:t>
      </w:r>
      <w:r>
        <w:rPr>
          <w:sz w:val="24"/>
          <w:szCs w:val="24"/>
        </w:rPr>
        <w:tab/>
      </w:r>
      <w:r>
        <w:rPr>
          <w:sz w:val="24"/>
          <w:szCs w:val="24"/>
        </w:rPr>
        <w:fldChar w:fldCharType="begin"/>
      </w:r>
      <w:r>
        <w:rPr>
          <w:sz w:val="24"/>
          <w:szCs w:val="24"/>
        </w:rPr>
        <w:instrText xml:space="preserve"> PAGEREF _Toc16128 \h </w:instrText>
      </w:r>
      <w:r>
        <w:rPr>
          <w:sz w:val="24"/>
          <w:szCs w:val="24"/>
        </w:rPr>
        <w:fldChar w:fldCharType="separate"/>
      </w:r>
      <w:r>
        <w:rPr>
          <w:sz w:val="24"/>
          <w:szCs w:val="24"/>
        </w:rPr>
        <w:t>13</w:t>
      </w:r>
      <w:r>
        <w:rPr>
          <w:sz w:val="24"/>
          <w:szCs w:val="24"/>
        </w:rPr>
        <w:fldChar w:fldCharType="end"/>
      </w:r>
      <w:r>
        <w:rPr>
          <w:rFonts w:hint="eastAsia" w:ascii="宋体" w:hAnsi="宋体" w:eastAsia="宋体" w:cs="宋体"/>
          <w:sz w:val="24"/>
          <w:szCs w:val="24"/>
          <w:highlight w:val="none"/>
        </w:rPr>
        <w:fldChar w:fldCharType="end"/>
      </w:r>
    </w:p>
    <w:p w14:paraId="2735DA01">
      <w:pPr>
        <w:pStyle w:val="9"/>
        <w:keepNext w:val="0"/>
        <w:keepLines w:val="0"/>
        <w:pageBreakBefore w:val="0"/>
        <w:tabs>
          <w:tab w:val="right" w:leader="dot" w:pos="9638"/>
          <w:tab w:val="clear" w:pos="8302"/>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_Toc16066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bCs w:val="0"/>
          <w:sz w:val="24"/>
          <w:szCs w:val="24"/>
          <w:highlight w:val="none"/>
          <w:lang w:val="en-US" w:eastAsia="zh-CN"/>
        </w:rPr>
        <w:t>第四节　大作文4</w:t>
      </w:r>
      <w:r>
        <w:rPr>
          <w:sz w:val="24"/>
          <w:szCs w:val="24"/>
        </w:rPr>
        <w:tab/>
      </w:r>
      <w:r>
        <w:rPr>
          <w:sz w:val="24"/>
          <w:szCs w:val="24"/>
        </w:rPr>
        <w:fldChar w:fldCharType="begin"/>
      </w:r>
      <w:r>
        <w:rPr>
          <w:sz w:val="24"/>
          <w:szCs w:val="24"/>
        </w:rPr>
        <w:instrText xml:space="preserve"> PAGEREF _Toc16066 \h </w:instrText>
      </w:r>
      <w:r>
        <w:rPr>
          <w:sz w:val="24"/>
          <w:szCs w:val="24"/>
        </w:rPr>
        <w:fldChar w:fldCharType="separate"/>
      </w:r>
      <w:r>
        <w:rPr>
          <w:sz w:val="24"/>
          <w:szCs w:val="24"/>
        </w:rPr>
        <w:t>20</w:t>
      </w:r>
      <w:r>
        <w:rPr>
          <w:sz w:val="24"/>
          <w:szCs w:val="24"/>
        </w:rPr>
        <w:fldChar w:fldCharType="end"/>
      </w:r>
      <w:r>
        <w:rPr>
          <w:rFonts w:hint="eastAsia" w:ascii="宋体" w:hAnsi="宋体" w:eastAsia="宋体" w:cs="宋体"/>
          <w:sz w:val="24"/>
          <w:szCs w:val="24"/>
          <w:highlight w:val="none"/>
        </w:rPr>
        <w:fldChar w:fldCharType="end"/>
      </w:r>
    </w:p>
    <w:p w14:paraId="3CD66C16">
      <w:pPr>
        <w:pStyle w:val="10"/>
        <w:keepNext w:val="0"/>
        <w:keepLines w:val="0"/>
        <w:pageBreakBefore w:val="0"/>
        <w:tabs>
          <w:tab w:val="right" w:leader="dot" w:pos="9638"/>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_Toc2409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cstheme="minorEastAsia"/>
          <w:bCs/>
          <w:sz w:val="24"/>
          <w:szCs w:val="24"/>
          <w:highlight w:val="none"/>
          <w:lang w:val="en-US" w:eastAsia="zh-CN"/>
        </w:rPr>
        <w:t>第一题</w:t>
      </w:r>
      <w:r>
        <w:rPr>
          <w:rFonts w:hint="eastAsia" w:asciiTheme="minorEastAsia" w:hAnsiTheme="minorEastAsia" w:cstheme="minorEastAsia"/>
          <w:bCs/>
          <w:sz w:val="24"/>
          <w:szCs w:val="24"/>
          <w:highlight w:val="none"/>
          <w:lang w:val="en-US" w:eastAsia="zh-CN"/>
        </w:rPr>
        <w:t>　2023年联考申论真题</w:t>
      </w:r>
      <w:r>
        <w:rPr>
          <w:sz w:val="24"/>
          <w:szCs w:val="24"/>
        </w:rPr>
        <w:tab/>
      </w:r>
      <w:r>
        <w:rPr>
          <w:sz w:val="24"/>
          <w:szCs w:val="24"/>
        </w:rPr>
        <w:fldChar w:fldCharType="begin"/>
      </w:r>
      <w:r>
        <w:rPr>
          <w:sz w:val="24"/>
          <w:szCs w:val="24"/>
        </w:rPr>
        <w:instrText xml:space="preserve"> PAGEREF _Toc2409 \h </w:instrText>
      </w:r>
      <w:r>
        <w:rPr>
          <w:sz w:val="24"/>
          <w:szCs w:val="24"/>
        </w:rPr>
        <w:fldChar w:fldCharType="separate"/>
      </w:r>
      <w:r>
        <w:rPr>
          <w:sz w:val="24"/>
          <w:szCs w:val="24"/>
        </w:rPr>
        <w:t>20</w:t>
      </w:r>
      <w:r>
        <w:rPr>
          <w:sz w:val="24"/>
          <w:szCs w:val="24"/>
        </w:rPr>
        <w:fldChar w:fldCharType="end"/>
      </w:r>
      <w:r>
        <w:rPr>
          <w:rFonts w:hint="eastAsia" w:ascii="宋体" w:hAnsi="宋体" w:eastAsia="宋体" w:cs="宋体"/>
          <w:sz w:val="24"/>
          <w:szCs w:val="24"/>
          <w:highlight w:val="none"/>
        </w:rPr>
        <w:fldChar w:fldCharType="end"/>
      </w:r>
    </w:p>
    <w:p w14:paraId="4E71AC03">
      <w:pPr>
        <w:pStyle w:val="9"/>
        <w:keepNext w:val="0"/>
        <w:keepLines w:val="0"/>
        <w:pageBreakBefore w:val="0"/>
        <w:tabs>
          <w:tab w:val="right" w:leader="dot" w:pos="9638"/>
          <w:tab w:val="clear" w:pos="8302"/>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_Toc3612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bCs w:val="0"/>
          <w:sz w:val="24"/>
          <w:szCs w:val="24"/>
          <w:highlight w:val="none"/>
          <w:lang w:val="en-US" w:eastAsia="zh-CN"/>
        </w:rPr>
        <w:t>第五节　大作文5</w:t>
      </w:r>
      <w:r>
        <w:rPr>
          <w:sz w:val="24"/>
          <w:szCs w:val="24"/>
        </w:rPr>
        <w:tab/>
      </w:r>
      <w:r>
        <w:rPr>
          <w:sz w:val="24"/>
          <w:szCs w:val="24"/>
        </w:rPr>
        <w:fldChar w:fldCharType="begin"/>
      </w:r>
      <w:r>
        <w:rPr>
          <w:sz w:val="24"/>
          <w:szCs w:val="24"/>
        </w:rPr>
        <w:instrText xml:space="preserve"> PAGEREF _Toc3612 \h </w:instrText>
      </w:r>
      <w:r>
        <w:rPr>
          <w:sz w:val="24"/>
          <w:szCs w:val="24"/>
        </w:rPr>
        <w:fldChar w:fldCharType="separate"/>
      </w:r>
      <w:r>
        <w:rPr>
          <w:sz w:val="24"/>
          <w:szCs w:val="24"/>
        </w:rPr>
        <w:t>26</w:t>
      </w:r>
      <w:r>
        <w:rPr>
          <w:sz w:val="24"/>
          <w:szCs w:val="24"/>
        </w:rPr>
        <w:fldChar w:fldCharType="end"/>
      </w:r>
      <w:r>
        <w:rPr>
          <w:rFonts w:hint="eastAsia" w:ascii="宋体" w:hAnsi="宋体" w:eastAsia="宋体" w:cs="宋体"/>
          <w:sz w:val="24"/>
          <w:szCs w:val="24"/>
          <w:highlight w:val="none"/>
        </w:rPr>
        <w:fldChar w:fldCharType="end"/>
      </w:r>
    </w:p>
    <w:p w14:paraId="258AE155">
      <w:pPr>
        <w:pStyle w:val="10"/>
        <w:keepNext w:val="0"/>
        <w:keepLines w:val="0"/>
        <w:pageBreakBefore w:val="0"/>
        <w:tabs>
          <w:tab w:val="right" w:leader="dot" w:pos="9638"/>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_Toc19134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cstheme="minorEastAsia"/>
          <w:bCs/>
          <w:sz w:val="24"/>
          <w:szCs w:val="24"/>
          <w:highlight w:val="none"/>
          <w:lang w:val="en-US" w:eastAsia="zh-CN"/>
        </w:rPr>
        <w:t>第一题</w:t>
      </w:r>
      <w:r>
        <w:rPr>
          <w:rFonts w:hint="eastAsia" w:asciiTheme="minorEastAsia" w:hAnsiTheme="minorEastAsia" w:cstheme="minorEastAsia"/>
          <w:bCs/>
          <w:sz w:val="24"/>
          <w:szCs w:val="24"/>
          <w:highlight w:val="none"/>
          <w:lang w:val="en-US" w:eastAsia="zh-CN"/>
        </w:rPr>
        <w:t>　</w:t>
      </w:r>
      <w:r>
        <w:rPr>
          <w:rFonts w:hint="eastAsia" w:asciiTheme="minorEastAsia" w:hAnsiTheme="minorEastAsia" w:eastAsiaTheme="minorEastAsia" w:cstheme="minorEastAsia"/>
          <w:bCs/>
          <w:sz w:val="24"/>
          <w:szCs w:val="24"/>
          <w:highlight w:val="none"/>
          <w:lang w:val="en-US" w:eastAsia="zh-CN"/>
        </w:rPr>
        <w:t>2022年联考申论真题</w:t>
      </w:r>
      <w:r>
        <w:rPr>
          <w:sz w:val="24"/>
          <w:szCs w:val="24"/>
        </w:rPr>
        <w:tab/>
      </w:r>
      <w:r>
        <w:rPr>
          <w:sz w:val="24"/>
          <w:szCs w:val="24"/>
        </w:rPr>
        <w:fldChar w:fldCharType="begin"/>
      </w:r>
      <w:r>
        <w:rPr>
          <w:sz w:val="24"/>
          <w:szCs w:val="24"/>
        </w:rPr>
        <w:instrText xml:space="preserve"> PAGEREF _Toc19134 \h </w:instrText>
      </w:r>
      <w:r>
        <w:rPr>
          <w:sz w:val="24"/>
          <w:szCs w:val="24"/>
        </w:rPr>
        <w:fldChar w:fldCharType="separate"/>
      </w:r>
      <w:r>
        <w:rPr>
          <w:sz w:val="24"/>
          <w:szCs w:val="24"/>
        </w:rPr>
        <w:t>26</w:t>
      </w:r>
      <w:r>
        <w:rPr>
          <w:sz w:val="24"/>
          <w:szCs w:val="24"/>
        </w:rPr>
        <w:fldChar w:fldCharType="end"/>
      </w:r>
      <w:r>
        <w:rPr>
          <w:rFonts w:hint="eastAsia" w:ascii="宋体" w:hAnsi="宋体" w:eastAsia="宋体" w:cs="宋体"/>
          <w:sz w:val="24"/>
          <w:szCs w:val="24"/>
          <w:highlight w:val="none"/>
        </w:rPr>
        <w:fldChar w:fldCharType="end"/>
      </w:r>
    </w:p>
    <w:p w14:paraId="13836F5F">
      <w:pPr>
        <w:pStyle w:val="9"/>
        <w:keepNext w:val="0"/>
        <w:keepLines w:val="0"/>
        <w:pageBreakBefore w:val="0"/>
        <w:tabs>
          <w:tab w:val="right" w:leader="dot" w:pos="9638"/>
          <w:tab w:val="clear" w:pos="8302"/>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_Toc2707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bCs w:val="0"/>
          <w:sz w:val="24"/>
          <w:szCs w:val="24"/>
          <w:highlight w:val="none"/>
          <w:lang w:val="en-US" w:eastAsia="zh-CN"/>
        </w:rPr>
        <w:t>第六节　大作文6</w:t>
      </w:r>
      <w:r>
        <w:rPr>
          <w:sz w:val="24"/>
          <w:szCs w:val="24"/>
        </w:rPr>
        <w:tab/>
      </w:r>
      <w:r>
        <w:rPr>
          <w:sz w:val="24"/>
          <w:szCs w:val="24"/>
        </w:rPr>
        <w:fldChar w:fldCharType="begin"/>
      </w:r>
      <w:r>
        <w:rPr>
          <w:sz w:val="24"/>
          <w:szCs w:val="24"/>
        </w:rPr>
        <w:instrText xml:space="preserve"> PAGEREF _Toc2707 \h </w:instrText>
      </w:r>
      <w:r>
        <w:rPr>
          <w:sz w:val="24"/>
          <w:szCs w:val="24"/>
        </w:rPr>
        <w:fldChar w:fldCharType="separate"/>
      </w:r>
      <w:r>
        <w:rPr>
          <w:sz w:val="24"/>
          <w:szCs w:val="24"/>
        </w:rPr>
        <w:t>31</w:t>
      </w:r>
      <w:r>
        <w:rPr>
          <w:sz w:val="24"/>
          <w:szCs w:val="24"/>
        </w:rPr>
        <w:fldChar w:fldCharType="end"/>
      </w:r>
      <w:r>
        <w:rPr>
          <w:rFonts w:hint="eastAsia" w:ascii="宋体" w:hAnsi="宋体" w:eastAsia="宋体" w:cs="宋体"/>
          <w:sz w:val="24"/>
          <w:szCs w:val="24"/>
          <w:highlight w:val="none"/>
        </w:rPr>
        <w:fldChar w:fldCharType="end"/>
      </w:r>
    </w:p>
    <w:p w14:paraId="10FB6E38">
      <w:pPr>
        <w:pStyle w:val="10"/>
        <w:keepNext w:val="0"/>
        <w:keepLines w:val="0"/>
        <w:pageBreakBefore w:val="0"/>
        <w:tabs>
          <w:tab w:val="right" w:leader="dot" w:pos="9638"/>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_Toc10263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cstheme="minorEastAsia"/>
          <w:bCs/>
          <w:sz w:val="24"/>
          <w:szCs w:val="24"/>
          <w:highlight w:val="none"/>
          <w:lang w:val="en-US" w:eastAsia="zh-CN"/>
        </w:rPr>
        <w:t>第一题</w:t>
      </w:r>
      <w:r>
        <w:rPr>
          <w:rFonts w:hint="eastAsia" w:asciiTheme="minorEastAsia" w:hAnsiTheme="minorEastAsia" w:cstheme="minorEastAsia"/>
          <w:bCs/>
          <w:sz w:val="24"/>
          <w:szCs w:val="24"/>
          <w:highlight w:val="none"/>
          <w:lang w:val="en-US" w:eastAsia="zh-CN"/>
        </w:rPr>
        <w:t>　</w:t>
      </w:r>
      <w:r>
        <w:rPr>
          <w:rFonts w:hint="eastAsia" w:asciiTheme="minorEastAsia" w:hAnsiTheme="minorEastAsia" w:eastAsiaTheme="minorEastAsia" w:cstheme="minorEastAsia"/>
          <w:bCs/>
          <w:sz w:val="24"/>
          <w:szCs w:val="24"/>
          <w:highlight w:val="none"/>
          <w:lang w:val="en-US" w:eastAsia="zh-CN"/>
        </w:rPr>
        <w:t>2023年联考申论真题</w:t>
      </w:r>
      <w:r>
        <w:rPr>
          <w:sz w:val="24"/>
          <w:szCs w:val="24"/>
        </w:rPr>
        <w:tab/>
      </w:r>
      <w:r>
        <w:rPr>
          <w:sz w:val="24"/>
          <w:szCs w:val="24"/>
        </w:rPr>
        <w:fldChar w:fldCharType="begin"/>
      </w:r>
      <w:r>
        <w:rPr>
          <w:sz w:val="24"/>
          <w:szCs w:val="24"/>
        </w:rPr>
        <w:instrText xml:space="preserve"> PAGEREF _Toc10263 \h </w:instrText>
      </w:r>
      <w:r>
        <w:rPr>
          <w:sz w:val="24"/>
          <w:szCs w:val="24"/>
        </w:rPr>
        <w:fldChar w:fldCharType="separate"/>
      </w:r>
      <w:r>
        <w:rPr>
          <w:sz w:val="24"/>
          <w:szCs w:val="24"/>
        </w:rPr>
        <w:t>31</w:t>
      </w:r>
      <w:r>
        <w:rPr>
          <w:sz w:val="24"/>
          <w:szCs w:val="24"/>
        </w:rPr>
        <w:fldChar w:fldCharType="end"/>
      </w:r>
      <w:r>
        <w:rPr>
          <w:rFonts w:hint="eastAsia" w:ascii="宋体" w:hAnsi="宋体" w:eastAsia="宋体" w:cs="宋体"/>
          <w:sz w:val="24"/>
          <w:szCs w:val="24"/>
          <w:highlight w:val="none"/>
        </w:rPr>
        <w:fldChar w:fldCharType="end"/>
      </w:r>
    </w:p>
    <w:p w14:paraId="5EC8C12E">
      <w:pPr>
        <w:pStyle w:val="9"/>
        <w:keepNext w:val="0"/>
        <w:keepLines w:val="0"/>
        <w:pageBreakBefore w:val="0"/>
        <w:tabs>
          <w:tab w:val="right" w:leader="dot" w:pos="9638"/>
          <w:tab w:val="clear" w:pos="8302"/>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_Toc15859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bCs w:val="0"/>
          <w:sz w:val="24"/>
          <w:szCs w:val="24"/>
          <w:highlight w:val="none"/>
          <w:lang w:val="en-US" w:eastAsia="zh-CN"/>
        </w:rPr>
        <w:t>第七节　大作文7</w:t>
      </w:r>
      <w:r>
        <w:rPr>
          <w:sz w:val="24"/>
          <w:szCs w:val="24"/>
        </w:rPr>
        <w:tab/>
      </w:r>
      <w:r>
        <w:rPr>
          <w:sz w:val="24"/>
          <w:szCs w:val="24"/>
        </w:rPr>
        <w:fldChar w:fldCharType="begin"/>
      </w:r>
      <w:r>
        <w:rPr>
          <w:sz w:val="24"/>
          <w:szCs w:val="24"/>
        </w:rPr>
        <w:instrText xml:space="preserve"> PAGEREF _Toc15859 \h </w:instrText>
      </w:r>
      <w:r>
        <w:rPr>
          <w:sz w:val="24"/>
          <w:szCs w:val="24"/>
        </w:rPr>
        <w:fldChar w:fldCharType="separate"/>
      </w:r>
      <w:r>
        <w:rPr>
          <w:sz w:val="24"/>
          <w:szCs w:val="24"/>
        </w:rPr>
        <w:t>37</w:t>
      </w:r>
      <w:r>
        <w:rPr>
          <w:sz w:val="24"/>
          <w:szCs w:val="24"/>
        </w:rPr>
        <w:fldChar w:fldCharType="end"/>
      </w:r>
      <w:r>
        <w:rPr>
          <w:rFonts w:hint="eastAsia" w:ascii="宋体" w:hAnsi="宋体" w:eastAsia="宋体" w:cs="宋体"/>
          <w:sz w:val="24"/>
          <w:szCs w:val="24"/>
          <w:highlight w:val="none"/>
        </w:rPr>
        <w:fldChar w:fldCharType="end"/>
      </w:r>
    </w:p>
    <w:p w14:paraId="7538F36A">
      <w:pPr>
        <w:pStyle w:val="10"/>
        <w:keepNext w:val="0"/>
        <w:keepLines w:val="0"/>
        <w:pageBreakBefore w:val="0"/>
        <w:tabs>
          <w:tab w:val="right" w:leader="dot" w:pos="9638"/>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_Toc24792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cstheme="minorEastAsia"/>
          <w:bCs/>
          <w:sz w:val="24"/>
          <w:szCs w:val="24"/>
          <w:highlight w:val="none"/>
          <w:lang w:val="en-US" w:eastAsia="zh-CN"/>
        </w:rPr>
        <w:t>第一题</w:t>
      </w:r>
      <w:r>
        <w:rPr>
          <w:rFonts w:hint="eastAsia" w:asciiTheme="minorEastAsia" w:hAnsiTheme="minorEastAsia" w:cstheme="minorEastAsia"/>
          <w:bCs/>
          <w:sz w:val="24"/>
          <w:szCs w:val="24"/>
          <w:highlight w:val="none"/>
          <w:lang w:val="en-US" w:eastAsia="zh-CN"/>
        </w:rPr>
        <w:t>　2024年联考申论真题</w:t>
      </w:r>
      <w:r>
        <w:rPr>
          <w:sz w:val="24"/>
          <w:szCs w:val="24"/>
        </w:rPr>
        <w:tab/>
      </w:r>
      <w:r>
        <w:rPr>
          <w:sz w:val="24"/>
          <w:szCs w:val="24"/>
        </w:rPr>
        <w:fldChar w:fldCharType="begin"/>
      </w:r>
      <w:r>
        <w:rPr>
          <w:sz w:val="24"/>
          <w:szCs w:val="24"/>
        </w:rPr>
        <w:instrText xml:space="preserve"> PAGEREF _Toc24792 \h </w:instrText>
      </w:r>
      <w:r>
        <w:rPr>
          <w:sz w:val="24"/>
          <w:szCs w:val="24"/>
        </w:rPr>
        <w:fldChar w:fldCharType="separate"/>
      </w:r>
      <w:r>
        <w:rPr>
          <w:sz w:val="24"/>
          <w:szCs w:val="24"/>
        </w:rPr>
        <w:t>37</w:t>
      </w:r>
      <w:r>
        <w:rPr>
          <w:sz w:val="24"/>
          <w:szCs w:val="24"/>
        </w:rPr>
        <w:fldChar w:fldCharType="end"/>
      </w:r>
      <w:r>
        <w:rPr>
          <w:rFonts w:hint="eastAsia" w:ascii="宋体" w:hAnsi="宋体" w:eastAsia="宋体" w:cs="宋体"/>
          <w:sz w:val="24"/>
          <w:szCs w:val="24"/>
          <w:highlight w:val="none"/>
        </w:rPr>
        <w:fldChar w:fldCharType="end"/>
      </w:r>
    </w:p>
    <w:p w14:paraId="402EAC07">
      <w:pPr>
        <w:pStyle w:val="9"/>
        <w:keepNext w:val="0"/>
        <w:keepLines w:val="0"/>
        <w:pageBreakBefore w:val="0"/>
        <w:tabs>
          <w:tab w:val="right" w:leader="dot" w:pos="9638"/>
          <w:tab w:val="clear" w:pos="8302"/>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_Toc31665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bCs w:val="0"/>
          <w:sz w:val="24"/>
          <w:szCs w:val="24"/>
          <w:highlight w:val="none"/>
          <w:lang w:val="en-US" w:eastAsia="zh-CN"/>
        </w:rPr>
        <w:t>第八节　大作文8</w:t>
      </w:r>
      <w:r>
        <w:rPr>
          <w:sz w:val="24"/>
          <w:szCs w:val="24"/>
        </w:rPr>
        <w:tab/>
      </w:r>
      <w:r>
        <w:rPr>
          <w:sz w:val="24"/>
          <w:szCs w:val="24"/>
        </w:rPr>
        <w:fldChar w:fldCharType="begin"/>
      </w:r>
      <w:r>
        <w:rPr>
          <w:sz w:val="24"/>
          <w:szCs w:val="24"/>
        </w:rPr>
        <w:instrText xml:space="preserve"> PAGEREF _Toc31665 \h </w:instrText>
      </w:r>
      <w:r>
        <w:rPr>
          <w:sz w:val="24"/>
          <w:szCs w:val="24"/>
        </w:rPr>
        <w:fldChar w:fldCharType="separate"/>
      </w:r>
      <w:r>
        <w:rPr>
          <w:sz w:val="24"/>
          <w:szCs w:val="24"/>
        </w:rPr>
        <w:t>43</w:t>
      </w:r>
      <w:r>
        <w:rPr>
          <w:sz w:val="24"/>
          <w:szCs w:val="24"/>
        </w:rPr>
        <w:fldChar w:fldCharType="end"/>
      </w:r>
      <w:r>
        <w:rPr>
          <w:rFonts w:hint="eastAsia" w:ascii="宋体" w:hAnsi="宋体" w:eastAsia="宋体" w:cs="宋体"/>
          <w:sz w:val="24"/>
          <w:szCs w:val="24"/>
          <w:highlight w:val="none"/>
        </w:rPr>
        <w:fldChar w:fldCharType="end"/>
      </w:r>
    </w:p>
    <w:p w14:paraId="5A82F3E4">
      <w:pPr>
        <w:pStyle w:val="10"/>
        <w:keepNext w:val="0"/>
        <w:keepLines w:val="0"/>
        <w:pageBreakBefore w:val="0"/>
        <w:tabs>
          <w:tab w:val="right" w:leader="dot" w:pos="9638"/>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_Toc19896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cstheme="minorEastAsia"/>
          <w:bCs/>
          <w:sz w:val="24"/>
          <w:szCs w:val="24"/>
          <w:highlight w:val="none"/>
          <w:lang w:val="en-US" w:eastAsia="zh-CN"/>
        </w:rPr>
        <w:t>第一题</w:t>
      </w:r>
      <w:r>
        <w:rPr>
          <w:rFonts w:hint="eastAsia" w:asciiTheme="minorEastAsia" w:hAnsiTheme="minorEastAsia" w:cstheme="minorEastAsia"/>
          <w:bCs/>
          <w:sz w:val="24"/>
          <w:szCs w:val="24"/>
          <w:highlight w:val="none"/>
          <w:lang w:val="en-US" w:eastAsia="zh-CN"/>
        </w:rPr>
        <w:t>　2023年联考申论真题</w:t>
      </w:r>
      <w:r>
        <w:rPr>
          <w:sz w:val="24"/>
          <w:szCs w:val="24"/>
        </w:rPr>
        <w:tab/>
      </w:r>
      <w:r>
        <w:rPr>
          <w:sz w:val="24"/>
          <w:szCs w:val="24"/>
        </w:rPr>
        <w:fldChar w:fldCharType="begin"/>
      </w:r>
      <w:r>
        <w:rPr>
          <w:sz w:val="24"/>
          <w:szCs w:val="24"/>
        </w:rPr>
        <w:instrText xml:space="preserve"> PAGEREF _Toc19896 \h </w:instrText>
      </w:r>
      <w:r>
        <w:rPr>
          <w:sz w:val="24"/>
          <w:szCs w:val="24"/>
        </w:rPr>
        <w:fldChar w:fldCharType="separate"/>
      </w:r>
      <w:r>
        <w:rPr>
          <w:sz w:val="24"/>
          <w:szCs w:val="24"/>
        </w:rPr>
        <w:t>43</w:t>
      </w:r>
      <w:r>
        <w:rPr>
          <w:sz w:val="24"/>
          <w:szCs w:val="24"/>
        </w:rPr>
        <w:fldChar w:fldCharType="end"/>
      </w:r>
      <w:r>
        <w:rPr>
          <w:rFonts w:hint="eastAsia" w:ascii="宋体" w:hAnsi="宋体" w:eastAsia="宋体" w:cs="宋体"/>
          <w:sz w:val="24"/>
          <w:szCs w:val="24"/>
          <w:highlight w:val="none"/>
        </w:rPr>
        <w:fldChar w:fldCharType="end"/>
      </w:r>
    </w:p>
    <w:p w14:paraId="540CA661">
      <w:pPr>
        <w:pStyle w:val="9"/>
        <w:keepNext w:val="0"/>
        <w:keepLines w:val="0"/>
        <w:pageBreakBefore w:val="0"/>
        <w:tabs>
          <w:tab w:val="right" w:leader="dot" w:pos="9638"/>
          <w:tab w:val="clear" w:pos="8302"/>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_Toc10329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bCs w:val="0"/>
          <w:sz w:val="24"/>
          <w:szCs w:val="24"/>
          <w:highlight w:val="none"/>
          <w:lang w:val="en-US" w:eastAsia="zh-CN"/>
        </w:rPr>
        <w:t>第九节　大作文9</w:t>
      </w:r>
      <w:r>
        <w:rPr>
          <w:sz w:val="24"/>
          <w:szCs w:val="24"/>
        </w:rPr>
        <w:tab/>
      </w:r>
      <w:r>
        <w:rPr>
          <w:sz w:val="24"/>
          <w:szCs w:val="24"/>
        </w:rPr>
        <w:fldChar w:fldCharType="begin"/>
      </w:r>
      <w:r>
        <w:rPr>
          <w:sz w:val="24"/>
          <w:szCs w:val="24"/>
        </w:rPr>
        <w:instrText xml:space="preserve"> PAGEREF _Toc10329 \h </w:instrText>
      </w:r>
      <w:r>
        <w:rPr>
          <w:sz w:val="24"/>
          <w:szCs w:val="24"/>
        </w:rPr>
        <w:fldChar w:fldCharType="separate"/>
      </w:r>
      <w:r>
        <w:rPr>
          <w:sz w:val="24"/>
          <w:szCs w:val="24"/>
        </w:rPr>
        <w:t>49</w:t>
      </w:r>
      <w:r>
        <w:rPr>
          <w:sz w:val="24"/>
          <w:szCs w:val="24"/>
        </w:rPr>
        <w:fldChar w:fldCharType="end"/>
      </w:r>
      <w:r>
        <w:rPr>
          <w:rFonts w:hint="eastAsia" w:ascii="宋体" w:hAnsi="宋体" w:eastAsia="宋体" w:cs="宋体"/>
          <w:sz w:val="24"/>
          <w:szCs w:val="24"/>
          <w:highlight w:val="none"/>
        </w:rPr>
        <w:fldChar w:fldCharType="end"/>
      </w:r>
    </w:p>
    <w:p w14:paraId="285DCDE0">
      <w:pPr>
        <w:pStyle w:val="10"/>
        <w:keepNext w:val="0"/>
        <w:keepLines w:val="0"/>
        <w:pageBreakBefore w:val="0"/>
        <w:tabs>
          <w:tab w:val="right" w:leader="dot" w:pos="9638"/>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_Toc15621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cstheme="minorEastAsia"/>
          <w:bCs/>
          <w:sz w:val="24"/>
          <w:szCs w:val="24"/>
          <w:highlight w:val="none"/>
          <w:lang w:val="en-US" w:eastAsia="zh-CN"/>
        </w:rPr>
        <w:t>第一题</w:t>
      </w:r>
      <w:r>
        <w:rPr>
          <w:rFonts w:hint="eastAsia" w:asciiTheme="minorEastAsia" w:hAnsiTheme="minorEastAsia" w:cstheme="minorEastAsia"/>
          <w:bCs/>
          <w:sz w:val="24"/>
          <w:szCs w:val="24"/>
          <w:highlight w:val="none"/>
          <w:lang w:val="en-US" w:eastAsia="zh-CN"/>
        </w:rPr>
        <w:t>　</w:t>
      </w:r>
      <w:r>
        <w:rPr>
          <w:rFonts w:hint="eastAsia" w:asciiTheme="minorEastAsia" w:hAnsiTheme="minorEastAsia" w:eastAsiaTheme="minorEastAsia" w:cstheme="minorEastAsia"/>
          <w:bCs/>
          <w:sz w:val="24"/>
          <w:szCs w:val="24"/>
          <w:highlight w:val="none"/>
          <w:lang w:val="en-US" w:eastAsia="zh-CN"/>
        </w:rPr>
        <w:t>2022年联考申论真题</w:t>
      </w:r>
      <w:r>
        <w:rPr>
          <w:sz w:val="24"/>
          <w:szCs w:val="24"/>
        </w:rPr>
        <w:tab/>
      </w:r>
      <w:r>
        <w:rPr>
          <w:sz w:val="24"/>
          <w:szCs w:val="24"/>
        </w:rPr>
        <w:fldChar w:fldCharType="begin"/>
      </w:r>
      <w:r>
        <w:rPr>
          <w:sz w:val="24"/>
          <w:szCs w:val="24"/>
        </w:rPr>
        <w:instrText xml:space="preserve"> PAGEREF _Toc15621 \h </w:instrText>
      </w:r>
      <w:r>
        <w:rPr>
          <w:sz w:val="24"/>
          <w:szCs w:val="24"/>
        </w:rPr>
        <w:fldChar w:fldCharType="separate"/>
      </w:r>
      <w:r>
        <w:rPr>
          <w:sz w:val="24"/>
          <w:szCs w:val="24"/>
        </w:rPr>
        <w:t>49</w:t>
      </w:r>
      <w:r>
        <w:rPr>
          <w:sz w:val="24"/>
          <w:szCs w:val="24"/>
        </w:rPr>
        <w:fldChar w:fldCharType="end"/>
      </w:r>
      <w:r>
        <w:rPr>
          <w:rFonts w:hint="eastAsia" w:ascii="宋体" w:hAnsi="宋体" w:eastAsia="宋体" w:cs="宋体"/>
          <w:sz w:val="24"/>
          <w:szCs w:val="24"/>
          <w:highlight w:val="none"/>
        </w:rPr>
        <w:fldChar w:fldCharType="end"/>
      </w:r>
    </w:p>
    <w:p w14:paraId="7CBAADD5">
      <w:pPr>
        <w:pStyle w:val="9"/>
        <w:keepNext w:val="0"/>
        <w:keepLines w:val="0"/>
        <w:pageBreakBefore w:val="0"/>
        <w:tabs>
          <w:tab w:val="right" w:leader="dot" w:pos="9638"/>
          <w:tab w:val="clear" w:pos="8302"/>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_Toc3400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bCs w:val="0"/>
          <w:sz w:val="24"/>
          <w:szCs w:val="24"/>
          <w:highlight w:val="none"/>
          <w:lang w:val="en-US" w:eastAsia="zh-CN"/>
        </w:rPr>
        <w:t>第十节 大作文10</w:t>
      </w:r>
      <w:r>
        <w:rPr>
          <w:sz w:val="24"/>
          <w:szCs w:val="24"/>
        </w:rPr>
        <w:tab/>
      </w:r>
      <w:r>
        <w:rPr>
          <w:sz w:val="24"/>
          <w:szCs w:val="24"/>
        </w:rPr>
        <w:fldChar w:fldCharType="begin"/>
      </w:r>
      <w:r>
        <w:rPr>
          <w:sz w:val="24"/>
          <w:szCs w:val="24"/>
        </w:rPr>
        <w:instrText xml:space="preserve"> PAGEREF _Toc3400 \h </w:instrText>
      </w:r>
      <w:r>
        <w:rPr>
          <w:sz w:val="24"/>
          <w:szCs w:val="24"/>
        </w:rPr>
        <w:fldChar w:fldCharType="separate"/>
      </w:r>
      <w:r>
        <w:rPr>
          <w:sz w:val="24"/>
          <w:szCs w:val="24"/>
        </w:rPr>
        <w:t>54</w:t>
      </w:r>
      <w:r>
        <w:rPr>
          <w:sz w:val="24"/>
          <w:szCs w:val="24"/>
        </w:rPr>
        <w:fldChar w:fldCharType="end"/>
      </w:r>
      <w:r>
        <w:rPr>
          <w:rFonts w:hint="eastAsia" w:ascii="宋体" w:hAnsi="宋体" w:eastAsia="宋体" w:cs="宋体"/>
          <w:sz w:val="24"/>
          <w:szCs w:val="24"/>
          <w:highlight w:val="none"/>
        </w:rPr>
        <w:fldChar w:fldCharType="end"/>
      </w:r>
    </w:p>
    <w:p w14:paraId="50CC8CAA">
      <w:pPr>
        <w:pStyle w:val="10"/>
        <w:keepNext w:val="0"/>
        <w:keepLines w:val="0"/>
        <w:pageBreakBefore w:val="0"/>
        <w:tabs>
          <w:tab w:val="right" w:leader="dot" w:pos="9638"/>
        </w:tabs>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_Toc15838 </w:instrText>
      </w:r>
      <w:r>
        <w:rPr>
          <w:rFonts w:hint="eastAsia" w:ascii="宋体" w:hAnsi="宋体" w:eastAsia="宋体" w:cs="宋体"/>
          <w:sz w:val="24"/>
          <w:szCs w:val="24"/>
          <w:highlight w:val="none"/>
        </w:rPr>
        <w:fldChar w:fldCharType="separate"/>
      </w:r>
      <w:r>
        <w:rPr>
          <w:rFonts w:hint="eastAsia" w:asciiTheme="minorEastAsia" w:hAnsiTheme="minorEastAsia" w:eastAsiaTheme="minorEastAsia" w:cstheme="minorEastAsia"/>
          <w:bCs/>
          <w:sz w:val="24"/>
          <w:szCs w:val="24"/>
          <w:highlight w:val="none"/>
          <w:lang w:val="en-US" w:eastAsia="zh-CN"/>
        </w:rPr>
        <w:t>第一题</w:t>
      </w:r>
      <w:r>
        <w:rPr>
          <w:rFonts w:hint="eastAsia" w:asciiTheme="minorEastAsia" w:hAnsiTheme="minorEastAsia" w:cstheme="minorEastAsia"/>
          <w:bCs/>
          <w:sz w:val="24"/>
          <w:szCs w:val="24"/>
          <w:highlight w:val="none"/>
          <w:lang w:val="en-US" w:eastAsia="zh-CN"/>
        </w:rPr>
        <w:t>　</w:t>
      </w:r>
      <w:r>
        <w:rPr>
          <w:rFonts w:hint="eastAsia" w:asciiTheme="minorEastAsia" w:hAnsiTheme="minorEastAsia" w:eastAsiaTheme="minorEastAsia" w:cstheme="minorEastAsia"/>
          <w:bCs/>
          <w:sz w:val="24"/>
          <w:szCs w:val="24"/>
          <w:highlight w:val="none"/>
          <w:lang w:val="en-US" w:eastAsia="zh-CN"/>
        </w:rPr>
        <w:t>2021年下半年四川申论真题</w:t>
      </w:r>
      <w:r>
        <w:rPr>
          <w:sz w:val="24"/>
          <w:szCs w:val="24"/>
        </w:rPr>
        <w:tab/>
      </w:r>
      <w:r>
        <w:rPr>
          <w:sz w:val="24"/>
          <w:szCs w:val="24"/>
        </w:rPr>
        <w:fldChar w:fldCharType="begin"/>
      </w:r>
      <w:r>
        <w:rPr>
          <w:sz w:val="24"/>
          <w:szCs w:val="24"/>
        </w:rPr>
        <w:instrText xml:space="preserve"> PAGEREF _Toc15838 \h </w:instrText>
      </w:r>
      <w:r>
        <w:rPr>
          <w:sz w:val="24"/>
          <w:szCs w:val="24"/>
        </w:rPr>
        <w:fldChar w:fldCharType="separate"/>
      </w:r>
      <w:r>
        <w:rPr>
          <w:sz w:val="24"/>
          <w:szCs w:val="24"/>
        </w:rPr>
        <w:t>54</w:t>
      </w:r>
      <w:r>
        <w:rPr>
          <w:sz w:val="24"/>
          <w:szCs w:val="24"/>
        </w:rPr>
        <w:fldChar w:fldCharType="end"/>
      </w:r>
      <w:r>
        <w:rPr>
          <w:rFonts w:hint="eastAsia" w:ascii="宋体" w:hAnsi="宋体" w:eastAsia="宋体" w:cs="宋体"/>
          <w:sz w:val="24"/>
          <w:szCs w:val="24"/>
          <w:highlight w:val="none"/>
        </w:rPr>
        <w:fldChar w:fldCharType="end"/>
      </w:r>
    </w:p>
    <w:p w14:paraId="68321DD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fldChar w:fldCharType="end"/>
      </w:r>
    </w:p>
    <w:p w14:paraId="330655E0">
      <w:pPr>
        <w:pStyle w:val="2"/>
        <w:keepNext w:val="0"/>
        <w:keepLines w:val="0"/>
        <w:pageBreakBefore w:val="0"/>
        <w:widowControl w:val="0"/>
        <w:shd w:val="clear"/>
        <w:tabs>
          <w:tab w:val="left" w:pos="4620"/>
        </w:tabs>
        <w:kinsoku/>
        <w:wordWrap/>
        <w:overflowPunct w:val="0"/>
        <w:topLinePunct w:val="0"/>
        <w:autoSpaceDE/>
        <w:autoSpaceDN/>
        <w:bidi w:val="0"/>
        <w:adjustRightInd/>
        <w:snapToGrid/>
        <w:spacing w:before="0" w:beforeAutospacing="0" w:after="313" w:afterLines="100" w:afterAutospacing="0" w:line="360" w:lineRule="auto"/>
        <w:ind w:left="0" w:firstLine="0" w:firstLineChars="0"/>
        <w:jc w:val="center"/>
        <w:textAlignment w:val="auto"/>
        <w:rPr>
          <w:rFonts w:hint="eastAsia" w:ascii="宋体" w:hAnsi="宋体" w:eastAsia="宋体" w:cs="宋体"/>
          <w:bCs w:val="0"/>
          <w:color w:val="auto"/>
          <w:sz w:val="24"/>
          <w:szCs w:val="24"/>
          <w:highlight w:val="none"/>
          <w:lang w:val="en-US" w:eastAsia="zh-CN"/>
        </w:rPr>
        <w:sectPr>
          <w:headerReference r:id="rId3" w:type="default"/>
          <w:pgSz w:w="11906" w:h="16838"/>
          <w:pgMar w:top="1531" w:right="1134" w:bottom="1134" w:left="1134" w:header="397" w:footer="737" w:gutter="0"/>
          <w:pgBorders>
            <w:top w:val="none" w:sz="0" w:space="0"/>
            <w:left w:val="none" w:sz="0" w:space="0"/>
            <w:bottom w:val="none" w:sz="0" w:space="0"/>
            <w:right w:val="none" w:sz="0" w:space="0"/>
          </w:pgBorders>
          <w:pgNumType w:fmt="decimal" w:start="1"/>
          <w:cols w:space="425" w:num="1"/>
          <w:docGrid w:type="lines" w:linePitch="312" w:charSpace="0"/>
        </w:sectPr>
      </w:pPr>
    </w:p>
    <w:p w14:paraId="5F152776">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0381ABDD">
      <w:pPr>
        <w:pStyle w:val="2"/>
        <w:keepNext w:val="0"/>
        <w:keepLines w:val="0"/>
        <w:pageBreakBefore w:val="0"/>
        <w:widowControl w:val="0"/>
        <w:shd w:val="clear"/>
        <w:tabs>
          <w:tab w:val="left" w:pos="4620"/>
        </w:tabs>
        <w:kinsoku/>
        <w:wordWrap/>
        <w:overflowPunct w:val="0"/>
        <w:topLinePunct w:val="0"/>
        <w:autoSpaceDE/>
        <w:autoSpaceDN/>
        <w:bidi w:val="0"/>
        <w:adjustRightInd/>
        <w:snapToGrid/>
        <w:spacing w:before="0" w:beforeAutospacing="0" w:after="313" w:afterLines="100" w:afterAutospacing="0" w:line="360" w:lineRule="auto"/>
        <w:ind w:left="0" w:firstLine="0" w:firstLineChars="0"/>
        <w:jc w:val="center"/>
        <w:textAlignment w:val="auto"/>
        <w:rPr>
          <w:rFonts w:hint="default" w:asciiTheme="minorEastAsia" w:hAnsiTheme="minorEastAsia" w:eastAsiaTheme="minorEastAsia"/>
          <w:bCs w:val="0"/>
          <w:color w:val="auto"/>
          <w:sz w:val="36"/>
          <w:szCs w:val="36"/>
          <w:highlight w:val="none"/>
          <w:lang w:val="en-US" w:eastAsia="zh-CN"/>
        </w:rPr>
      </w:pPr>
      <w:bookmarkStart w:id="0" w:name="_Toc303"/>
      <w:bookmarkStart w:id="1" w:name="_Toc2952"/>
      <w:bookmarkStart w:id="2" w:name="_Toc8396"/>
      <w:bookmarkStart w:id="3" w:name="_Toc8826"/>
      <w:r>
        <w:rPr>
          <w:rFonts w:hint="eastAsia" w:asciiTheme="minorEastAsia" w:hAnsiTheme="minorEastAsia" w:eastAsiaTheme="minorEastAsia"/>
          <w:bCs w:val="0"/>
          <w:color w:val="auto"/>
          <w:sz w:val="36"/>
          <w:szCs w:val="36"/>
          <w:highlight w:val="none"/>
          <w:lang w:val="en-US" w:eastAsia="zh-CN"/>
        </w:rPr>
        <w:t>第一节　大作文1</w:t>
      </w:r>
      <w:bookmarkEnd w:id="0"/>
      <w:bookmarkEnd w:id="1"/>
      <w:bookmarkEnd w:id="2"/>
      <w:bookmarkEnd w:id="3"/>
    </w:p>
    <w:p w14:paraId="09E2DDFC">
      <w:pPr>
        <w:keepNext w:val="0"/>
        <w:keepLines w:val="0"/>
        <w:pageBreakBefore w:val="0"/>
        <w:widowControl w:val="0"/>
        <w:shd w:val="clear"/>
        <w:kinsoku/>
        <w:wordWrap/>
        <w:overflowPunct w:val="0"/>
        <w:topLinePunct w:val="0"/>
        <w:autoSpaceDE/>
        <w:autoSpaceDN/>
        <w:bidi w:val="0"/>
        <w:adjustRightInd/>
        <w:snapToGrid/>
        <w:spacing w:line="360" w:lineRule="auto"/>
        <w:jc w:val="center"/>
        <w:textAlignment w:val="auto"/>
        <w:rPr>
          <w:rFonts w:hint="eastAsia" w:ascii="仿宋" w:hAnsi="仿宋" w:eastAsia="仿宋" w:cs="仿宋"/>
          <w:b/>
          <w:bCs/>
          <w:color w:val="FF0000"/>
          <w:sz w:val="24"/>
          <w:szCs w:val="24"/>
          <w:highlight w:val="none"/>
          <w:lang w:val="en-US" w:eastAsia="zh-CN"/>
        </w:rPr>
      </w:pPr>
      <w:r>
        <w:rPr>
          <w:rFonts w:hint="eastAsia" w:ascii="仿宋" w:hAnsi="仿宋" w:eastAsia="仿宋" w:cs="仿宋"/>
          <w:b/>
          <w:bCs/>
          <w:color w:val="FF0000"/>
          <w:sz w:val="24"/>
          <w:szCs w:val="24"/>
          <w:highlight w:val="none"/>
          <w:lang w:val="en-US" w:eastAsia="zh-CN"/>
        </w:rPr>
        <w:t>※申论作业必须手写并拍照上传！2026年2月3日17:00前上交※</w:t>
      </w:r>
      <w:bookmarkStart w:id="4" w:name="_Toc18288"/>
      <w:bookmarkStart w:id="5" w:name="_Toc5470"/>
    </w:p>
    <w:p w14:paraId="2A2C54A4">
      <w:pPr>
        <w:keepNext w:val="0"/>
        <w:keepLines w:val="0"/>
        <w:pageBreakBefore w:val="0"/>
        <w:widowControl w:val="0"/>
        <w:shd w:val="clear"/>
        <w:kinsoku/>
        <w:wordWrap/>
        <w:overflowPunct w:val="0"/>
        <w:topLinePunct w:val="0"/>
        <w:autoSpaceDE/>
        <w:autoSpaceDN/>
        <w:bidi w:val="0"/>
        <w:adjustRightInd/>
        <w:snapToGrid/>
        <w:spacing w:line="360" w:lineRule="auto"/>
        <w:jc w:val="center"/>
        <w:textAlignment w:val="auto"/>
        <w:rPr>
          <w:rFonts w:hint="eastAsia" w:ascii="仿宋" w:hAnsi="仿宋" w:eastAsia="仿宋" w:cs="仿宋"/>
          <w:b/>
          <w:bCs/>
          <w:color w:val="FF0000"/>
          <w:sz w:val="24"/>
          <w:szCs w:val="24"/>
          <w:highlight w:val="none"/>
          <w:lang w:val="en-US" w:eastAsia="zh-CN"/>
        </w:rPr>
      </w:pPr>
    </w:p>
    <w:bookmarkEnd w:id="4"/>
    <w:bookmarkEnd w:id="5"/>
    <w:p w14:paraId="665F94AE">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360" w:lineRule="auto"/>
        <w:ind w:firstLine="0" w:firstLineChars="0"/>
        <w:jc w:val="center"/>
        <w:textAlignment w:val="auto"/>
        <w:outlineLvl w:val="1"/>
        <w:rPr>
          <w:rFonts w:hint="eastAsia" w:asciiTheme="minorEastAsia" w:hAnsiTheme="minorEastAsia" w:eastAsiaTheme="minorEastAsia" w:cstheme="minorEastAsia"/>
          <w:b/>
          <w:bCs/>
          <w:sz w:val="28"/>
          <w:szCs w:val="28"/>
          <w:highlight w:val="none"/>
          <w:lang w:val="en-US" w:eastAsia="zh-CN"/>
        </w:rPr>
      </w:pPr>
      <w:bookmarkStart w:id="6" w:name="_Toc27041"/>
      <w:bookmarkStart w:id="7" w:name="_Toc32380"/>
      <w:r>
        <w:rPr>
          <w:rFonts w:hint="eastAsia" w:asciiTheme="minorEastAsia" w:hAnsiTheme="minorEastAsia" w:eastAsiaTheme="minorEastAsia" w:cstheme="minorEastAsia"/>
          <w:b/>
          <w:bCs/>
          <w:sz w:val="28"/>
          <w:szCs w:val="28"/>
          <w:highlight w:val="none"/>
          <w:lang w:val="en-US" w:eastAsia="zh-CN"/>
        </w:rPr>
        <w:t>第一题</w:t>
      </w:r>
      <w:r>
        <w:rPr>
          <w:rFonts w:hint="eastAsia" w:asciiTheme="minorEastAsia" w:hAnsiTheme="minorEastAsia" w:cstheme="minorEastAsia"/>
          <w:b/>
          <w:bCs/>
          <w:sz w:val="28"/>
          <w:szCs w:val="28"/>
          <w:highlight w:val="none"/>
          <w:lang w:val="en-US" w:eastAsia="zh-CN"/>
        </w:rPr>
        <w:t>　</w:t>
      </w:r>
      <w:r>
        <w:rPr>
          <w:rFonts w:hint="eastAsia" w:asciiTheme="minorEastAsia" w:hAnsiTheme="minorEastAsia" w:eastAsiaTheme="minorEastAsia" w:cstheme="minorEastAsia"/>
          <w:b/>
          <w:bCs/>
          <w:sz w:val="28"/>
          <w:szCs w:val="28"/>
          <w:highlight w:val="none"/>
          <w:lang w:val="en-US" w:eastAsia="zh-CN"/>
        </w:rPr>
        <w:t>2024年联考申论真题</w:t>
      </w:r>
      <w:bookmarkEnd w:id="6"/>
      <w:bookmarkEnd w:id="7"/>
    </w:p>
    <w:p w14:paraId="2EAD77B4">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bCs/>
          <w:highlight w:val="none"/>
          <w:lang w:val="en-US" w:eastAsia="zh-CN"/>
        </w:rPr>
      </w:pPr>
      <w:r>
        <w:rPr>
          <w:rFonts w:hint="eastAsia" w:ascii="仿宋" w:hAnsi="仿宋" w:eastAsia="仿宋" w:cs="仿宋"/>
          <w:b/>
          <w:bCs/>
          <w:highlight w:val="none"/>
          <w:lang w:val="en-US" w:eastAsia="zh-CN"/>
        </w:rPr>
        <w:t>请根据对“给定材料4”中划线句子的理解，参考“给定材料”，联系实际，自选角度，自拟题目，写一篇文章。（35分）</w:t>
      </w:r>
    </w:p>
    <w:p w14:paraId="2C55A8C2">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要求：（1）观点明确，见解深刻；</w:t>
      </w:r>
    </w:p>
    <w:p w14:paraId="0E93C646">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（2）思路清晰，语言流畅；</w:t>
      </w:r>
    </w:p>
    <w:p w14:paraId="0C44CDE6">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（3）参考“给定材料”，但不拘泥于“给定材料”；</w:t>
      </w:r>
    </w:p>
    <w:p w14:paraId="3A769E9B">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（4）字数1000～1200字。</w:t>
      </w:r>
    </w:p>
    <w:p w14:paraId="619AE4D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420F453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材料1</w:t>
      </w:r>
    </w:p>
    <w:p w14:paraId="2E094C3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“中田有庐，疆场有瓜，是剥是菹，献之皇祖。”在没有冷藏技术的时代，古人慢慢摸索出用盐泡渍酱腌菜的制作技艺。</w:t>
      </w:r>
    </w:p>
    <w:p w14:paraId="0AD689E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做泡菜是M市人人都会的小手艺。十五年前，老何还在外地工作。“回到家乡时吃到的泡菜是一个味，再回到工作地，即使吃的是产自家乡的泡菜，感觉也不是那个味了！”于是，抱着“让家乡泡菜原汁原味走向天南海北”的想法，老何辞职回乡，创办起泡菜厂。</w:t>
      </w:r>
    </w:p>
    <w:p w14:paraId="752DDF2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经过调查，我发现大多数泡菜产品均是对乳酸菌进行灭活后再包装运往市场的，泡菜的风味因而会发生变化。”老何说。在他公司的生产车间里，整齐摆放着数千个土陶泡菜坛。根据蔬菜品种的不同，泡制时间从一两天到一两年不等。坛子里因发酵产生的“咕噜”声此起彼伏，大家将此形容为“乳酸菌的呼吸”。“乳酸菌灭活后会影响泡菜的风味和口感，但不进行灭活，泡菜在常温下持续发酵就成为不可控因素，产品到达客户手上时就会出现涨袋或涨瓶的现象。经过反复试验，我们发现在0～8℃的温度区间，可以让泡菜保持乳酸菌活性。”为了让消费者吃到地道的泡菜，老何决定采用全程冷链物流配送产品。目前，M市每天有100多吨的“活泡菜”通过专门建立的泡菜冷链物流从土陶泡菜坛走向全国市场。</w:t>
      </w:r>
    </w:p>
    <w:p w14:paraId="6755A5F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离老何公司不远的李记泡菜厂，一排排标准化腌渍池内，蔬菜正静静地沉睡着。300天后，这些泡菜会根据烧菜、炖菜、煲汤、馅料等需求被加工成不同系列产品。“我们一直在做试验，研发生产下饭小菜、开胃小零食系列泡菜，推动产品升级。”李记研发部负责人介绍说，新产品研发出来后，更重要的是打开市场。比如李记泡菜的酸菜鱼佐料系列产品，就是公司考虑到华东地区淡水鱼消费量较大，因而决定把目光锁定在“鱼米之乡”华东地区，先打开这里的市场。销售人员通过免费铺货、售后结账、现场制作、免费试吃等活动。以及线上销售、社区店代售等渠道挖掘市场潜力，让产品迅速打开局面。如今，这个系列的产品已经畅销全国，并出口到东南亚、欧美等地。</w:t>
      </w:r>
    </w:p>
    <w:p w14:paraId="535CF1D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针对泡菜生产和技术研发每方面存在的难题，M市泡菜企业联合创建了产业技术研究院。研究院与多家高校合作，协同开展泡菜产业共性技术和关键技术研究开发，并促进成果转化应用。目前研究院已建成泡菜典型微生物菌种资源库，并在直投式发酵剂制备关键技术、泡菜新工艺新技术开发应用等方面取得重大突破。“这些技术进步可以让泡菜质量更可控，更快推动传统泡菜产业实现转型升级。”研究院汪总工说。</w:t>
      </w:r>
    </w:p>
    <w:p w14:paraId="2F8C0DE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2023年9月，M市又迎来一个种菜的季节。丰产农业合作社刘理事长流转了1000多亩土地种植芥菜，向泡菜企业提供原材料。合作社通过订单制，向泡菜企业销售5000多吨蔬菜，收入达250多万元。“首先是我们和企业签订单，再把订单分配给农户，农户按照订单进行种植，把种植出来的原材料交给泡菜企业之后，合作社直接付给农户现金。”刘理事长说。</w:t>
      </w:r>
    </w:p>
    <w:p w14:paraId="0A6F367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M市王副市长介绍，在没有泡菜产业以前，菜农种蔬菜主要是为了自己食用或者就近销售，靠它很难致富。发展泡菜产业后，市里确定了“公司+合作社+农户”的经营模式，加强泡菜企业与农户的利益联结，一起发展。目前，在泡菜产业的带动下，全市共发展蔬菜原料基地40多万亩，带动近20万户农户增收，实现了从一家一户单打独斗到抱团共同发展。</w:t>
      </w:r>
    </w:p>
    <w:p w14:paraId="6793371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在“大厂”的带动下，产业和集镇不断发展，人流、商流、物流不断向市里集聚，目前市区人口已有5万余人。第三产业也应运而生并持续壮大。</w:t>
      </w:r>
    </w:p>
    <w:p w14:paraId="0D26098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几年前，在家务农的小李到市区上的超市当起售货员，“城里的超市、餐馆、茶楼多了，工作选择也更多了。”</w:t>
      </w:r>
    </w:p>
    <w:p w14:paraId="7E2D045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M市早在“十三五”规划中将“以泡菜加工为特色的蔬菜产业化重点市”确立发展目标，2020年，市里出台《关于强力推进泡菜产业发展的决定》。同年，M市以泡菜为主导产业成功入围“首批国家现代农业产业园”创建名单，泡菜产业的发展获得国家层面的支持。</w:t>
      </w:r>
    </w:p>
    <w:p w14:paraId="3FCAB4A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从2009年开始，中国泡菜食品国际博览会已在M市连续举办了14届。在博览会期间，中国泡菜宣传片在国外的橱窗屏滚动播放，中国泡菜故事和泡菜滋味相融互促、享誉海外。M市还建设了泡菜博物馆，通过历史与文化、生产与加工、传承与创新、产品与品牌、品鉴与体验等各种形式的展示，让参观者可以领略到“三千年泡菜，中国人味道”的别样风情。“我们还建成了泡菜行业国家4A级景区，同时推动形成了从泡菜博物馆、泡菜风情街到特色企业生产线的工业旅游环线。”“泡菜城”管委会徐副主任说，泡菜企业也在保护传承和创新研究泡菜技艺的基础上，成功申报泡菜制作技艺非物质文化遗产，推出制作工艺“非遗”宣传、加工制作体验、泡菜美食视频等文化产品。</w:t>
      </w:r>
    </w:p>
    <w:p w14:paraId="08E8FCC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目前，M市聚集了泡菜加工上下游企业30多家，年加工泡菜150多万吨，提供就业岗位2.5万个，最终把泡菜从小手艺变成了大产业。</w:t>
      </w:r>
    </w:p>
    <w:p w14:paraId="0349A65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72238F9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p>
    <w:p w14:paraId="3DA0C19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材料2</w:t>
      </w:r>
    </w:p>
    <w:p w14:paraId="7CCEC8C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今年是小陈经营图书馆的第九年。图书馆开在他家乡小镇一所小学对面的巷子里，是镇上唯一的图书馆。说是图书馆，看上去更像是一个陈旧的仓库，没有牌匾，也没有其他任何标识。不到一人高的木质书架上整齐摆满书籍，书架一侧的顶端，摆放着这家图书馆的身份认证：爱阅公益图书馆、爱家乡书屋。</w:t>
      </w:r>
    </w:p>
    <w:p w14:paraId="122B44D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起初，图书馆在镇里的步行街。因为借阅方便且不收佣金，很快就登记了500多个读者。第二年，图书馆搬到了更靠近镇中心的位置，但租金猛涨，小陈在十几个支持者的赞助下，暂时稳住了局面。第三年，房租涨到了小陈无法承受的程度，他把图书馆搬到了偏僻的现址，带来的直接后果就是读者数量锐减。2019年，镇上打造的仿古老街初具规模，小陈租了一间房作为分馆，起名“崇文图书馆”。当时想得挺好，还设计了售卖周边产品和喝咖啡的地方，但是好景不长，隔壁开了麻将馆和KTV，白天就挺闹，到了晚上就吵得更厉害了。坚持了一年多，分馆也关门了，只留下现在这间勉强维持的书屋和为数不多的读者，显得冷冷清清。</w:t>
      </w:r>
    </w:p>
    <w:p w14:paraId="150B80B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小陈做图书馆的资金基本靠捐赠，每年大约能够募集到四、五万元。说起开图书馆的初衷，小陈说，当年他高中因故辍学，外出打工，大城市优越的图书资源和阅读氛围让他兴奋不已。从鲁迅到沈从文，从陈寅恪到梁漱溟……大量的阅读让他看待社会的眼光开始不一样了。“城市的博物馆、美术馆、音乐厅、体育馆，农村全都没有。男人就是钓鱼，女人就是广场舞，更多的是打麻将。小镇上没有一个书报亭，图书馆也是县里边才有。”他开始想回乡，并踌躇满志地写下题为“试着回到故乡”的文章：“今天的家乡太需要移风易俗，需要观念的转变。这就是我想在家乡做的事情。虽然我知道这一切很难，甚至比发展经济更难。”</w:t>
      </w:r>
    </w:p>
    <w:p w14:paraId="00F8C35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家乡小镇是一座千年古镇。近些年，本着打造历史文化名镇的目标。政府出资修建的古镇壁画、仿古老街、喷泉设施陆续完成，清雅幽静又古香古色。“都说建设文化小镇，阅读不是一种文化吗？中国人自古就讲究读书，我们本身就有深厚的耕读文化传统。“小陈认为，今天的小镇离真正的文化建设还有一定的距离。</w:t>
      </w:r>
    </w:p>
    <w:p w14:paraId="291D7B3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小陈的观察中，小镇的学生家长一般会重视孩子的学习成绩，但普遍不重视课外阅读。小陈说：“反倒是孩子对阅读感兴趣，家长和孩子们一起经过图书馆的时候，大人往往是不抬头的，但孩子们的眼神会不一样。”那种好奇和兴奋的光亮，也许是他图书馆事业里最大的慰藉。</w:t>
      </w:r>
    </w:p>
    <w:p w14:paraId="2DD3AB4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图书馆的对面是一所小学，远远看去，高大的教学楼掩映在绿树红花之间，赏心悦目。临街教学楼的二层是学校图书室。图书室自开设以来，除了第一年购置的一些书籍和小陈捐赠的100多本书之外，就没有买过新书。“图书室一直没有配备专门的老师，也不怎么开放，虽然孩子们兴趣很高，但是却没有那种读书的氛围。”学校的田老师说。</w:t>
      </w:r>
    </w:p>
    <w:p w14:paraId="25078C5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图书馆所在的六和村党支部书记曾和小陈讨论，可以把附近几个村的农家书屋跟图书馆结合在一起管理，一来可以扩大图书馆的规模，二来这些农家书屋也能打理得更好。但他们马上发现，要整合盘活这些资源，目前看还有一定的难度，需要镇一级层面的统一支持和协调。</w:t>
      </w:r>
    </w:p>
    <w:p w14:paraId="6759887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镇政府正在打造的另一个文旅项目是镇中心的一条步行街。这里有青砖黑瓦的徽派钟楼，有讲述古镇历史的博物馆，不远处还有一个荷塘，盛开的满池荷花引来更多的人们驻足观赏。每次经过这里，小陈都会情不自禁地感慨道：“要是能把图书馆搬到这儿，也许就不愁没人来了。”</w:t>
      </w:r>
    </w:p>
    <w:p w14:paraId="5F1B991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u w:val="single"/>
          <w:lang w:val="en-US" w:eastAsia="zh-CN"/>
        </w:rPr>
        <w:t>不久前，小陈有了离开的打算，这个念头也在脑海里不停地经历着怀疑与推翻</w:t>
      </w:r>
      <w:r>
        <w:rPr>
          <w:rFonts w:hint="eastAsia" w:ascii="宋体" w:hAnsi="宋体" w:eastAsia="宋体"/>
          <w:highlight w:val="none"/>
          <w:lang w:val="en-US" w:eastAsia="zh-CN"/>
        </w:rPr>
        <w:t>：镇上那所九年一贯制学校的新校址就在图书馆旁边，目前正在施工建设中。也许有了这个稳定的“流量”，图书馆的状况能变得好些？</w:t>
      </w:r>
    </w:p>
    <w:p w14:paraId="1A26BA2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这几年，除下借阅图书，图书馆还经常作为假期孩子们的“托管所”，写作业、组织读书会、夏令营，端午节带领包粽子，中秋节用模具做月饼。夏天最热的时候外出，会有家长送来西瓜给志愿者和孩子们，野炊的时候，也会有妈妈主动来教生火做饭……</w:t>
      </w:r>
    </w:p>
    <w:p w14:paraId="3EAF010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省城上大学的小贾做了图书馆的志愿者。假期里，他有时间都会过来。“就是带着小朋友做作业，小孩在家基本就是玩手机、打游戏，家长也头疼。在这里就做得快，玩得也开心。“除了辅导作业，小贾和其他志愿者还经常带着孩子们远足、野炊、做手工……印象最深的是去年7月，他带着孩子们到河里体验游泳，还请了专业的救援队给孩子们普及防溺水知识。“大概有20多个小孩，表现都很积极。”</w:t>
      </w:r>
    </w:p>
    <w:p w14:paraId="4D49C50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谈及以后的打算，小陈说：“想出去看看，通过系统地了解乡村建设知识，掌握现代农业技术，不断地提升自己。等我实力强了，回来又能有助于这个图书馆，那不是更好的事吗？”</w:t>
      </w:r>
    </w:p>
    <w:p w14:paraId="36F32A0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0262D20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材料3</w:t>
      </w:r>
    </w:p>
    <w:p w14:paraId="0A56F92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基于当前学生学习与思考脱节、学习与生活割裂的现象仍比较普遍，K市南山小学从2017年10月开始，筹划开展日记写作校园特色活动，旨在引导学生有意识、有目的参加各项活动，让孩子们记住农时四季，让他们体会到父母劳作的辛苦。用日记写作这根线，努力引导学生从课本中走出来，从手机电脑网络游戏中跳出来，与音体美握手、与综合实践活动拥抱、与大自然和社会接轨，成为自然人、社会人，从而努力实现教育要培养德、智、体、美、劳全面发展的社会主义建设者和接班人的根本目标。</w:t>
      </w:r>
    </w:p>
    <w:p w14:paraId="35A5A17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南山小学江校长说：“写日记就是对生活最好的牵挂方式，也是对自己、对工作最负责任的做法。“多年来，江校长一直保持着写日记的习惯。他的日记涵盖专业成长、读书心得、教育教学反思以及时政要闻等，收集和梳理教育碎片，并在书写和思考中实现教育思想的升华，坚持写日记让江校长受益良多。担任南山小学校长后，他在坚持校长写管理日记的基础上，开始推行日记教育。经过反复论证、实践和修订，从最初的语文日记到全学科日记，再到今天的日记教育，南山小学日记教育经历了从小到大、从简单到丰富、从做表面文章到内涵提升发展的历程。</w:t>
      </w:r>
    </w:p>
    <w:p w14:paraId="0F8562C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五年一班的数学课堂上，学生们交出了不同寻常的“数学作业”：有的记录了孩子们生活中应用数学时的体会和感想，有的写下了自己发现的数学奥秘、趣事，有的利用数学知识解释生活中的某些现象……这些“数学日记”，记录和见证着学生们去观察、思考、感悟、理解生活中的数学体验。“数学日记”是南山小学的创新举措，是该校开展特色校园活动的一个缩影。走进南山小学，语文、数学、英语、道德与法治、科学等学科的课后，老师都会引导学生写日记，实现全员育人、全方位育人。</w:t>
      </w:r>
    </w:p>
    <w:p w14:paraId="4497A36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好习惯源自于平时的教育，南山小学以日记教育为突破口，践行好习惯的培养。在这里，“日记”的定义很宽泛，学校鼓励学生写自己学习与生活中的真情实感，及时分享自己的喜怒哀乐。通过这种形式，学生在学习上的兴趣日益浓厚，习惯持续向好发展，自信心普遍增强。日记的形式不拘一格，记事日记、观察日记、诗歌日记、读报日记、照片日记、漫画日记、专题日记等等，给学生以最大的写作自由度。还有循环日记，即一个日记本在小组内循环，每名学生既是作者又是读者和评论者，大家互相学习，共同提高。</w:t>
      </w:r>
    </w:p>
    <w:p w14:paraId="47B696A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南山小学的班级展示墙上辟有日记专栏，展示学生的优秀日记，定期更换，及时反馈鼓励，并进行表彰。南山小学还创建了“日记节”。以“日记节”为载体，每个月确定一两个主题开展日记写作。即先组织活动，活动后根据组织方案写日记、评选日记、表彰、展示，让学生在交流中拓展思维、端正认识，引导学生主动动脑、动口、动手，学会竞争与合作。日记教育不仅增加了学生的练笔机会，提高了学生的习作水平，而且以练笔育人，也有助于培养精神丰富、人格健全、素质良好的创造型人才。近几年，南山小学整体工作有了全面提升，在全市质量检测、征文大赛等活动中屡创佳绩。</w:t>
      </w:r>
    </w:p>
    <w:p w14:paraId="35B348C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老师写反思日记是为自己的教育生命保鲜的极佳方式。南山小学一直坚信：无反思，不成长。学校每位老师手中都有几个本子：与名家面对面、会议札记、工作日志、学思悟……这些本子真实地记录着老师的教育历程和心理历程，记录着老师成长和学校发展的点点滴滴。有的老师在自己的博客上写网络日记，不光有文字的记录，还有图片的记录，留住了难忘的瞬间。如今，写日记已经内化为学校老师的自觉行为，无论是对个人专业成长还是育人成效，都是最直接的促进和提升。</w:t>
      </w:r>
    </w:p>
    <w:p w14:paraId="3F99D02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学校倡导家长写陪伴日记，就是让家长时刻关注孩子的点点滴滴，坚持正面引导、阳光教育，这也是南山小学的特色活动。学校通过专家讲座、家长会、家长沙龙等，引导家长运用家教日记，有效地和孩子沟通。家长用日记表达对孩子的爱，用日记来表现自己的教育思想，用日记来教育孩子，用日记来提醒自己要有耐心、要细心……学校每周都会有一至两个限定的家教日记题目，如，“如何改变自己，再改变孩子”“如何打造书香家庭”“孩子当一天家”等，启发家长思考，参与讨论。班主任每周收集，批阅家教日记，及时了解家长的心声，及时发现问题、解决问题。班级、学校定期评比表彰优秀家教陪伴日记，并精选优秀文章在家委会杂志《心桥》上展示，使越来越多的家长重视并认真进行家教陪伴日记的写作。一位家长说，每天坚持写教育日记，既能时刻提醒自己，教育好孩子是自己应尽的职责，同时又能约束自己的言行，不断提高自身修养，最关键的是，这是一个与孩子进行心理沟通的极好平台。</w:t>
      </w:r>
    </w:p>
    <w:p w14:paraId="339423A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南山小学德育、安全、惠民服务等工作也因为有了日记的分享，得到了家长、社会的普遍认可，教学质量逐年稳步提升，学校连续几年在办学满意度测评中都名列前茅，连年被评为市教学工作先进单位、市文明校园、市零投诉学校。2023年底，又被评为市教育工作先进单位、市文明校园、省绿色学校。南山小学坚持开展日记教育活动的相关做法，《K市日报》进行了专门报道。</w:t>
      </w:r>
    </w:p>
    <w:p w14:paraId="6367F2E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3F8CF0B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材料4</w:t>
      </w:r>
    </w:p>
    <w:p w14:paraId="7E97A54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“我叫百灵，今年36岁，出口30余年，在国内却无人问津，我一直比别人努力。我不打广告不请代言，把钱都花在了成分上。包装虽然丑了点，但东西是真的好用……”</w:t>
      </w:r>
    </w:p>
    <w:p w14:paraId="337753B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近两年，随处可见正在直播的老国货品牌，产品销量也翻了十几番。网友们都在感慨，老国货品牌这回可算抓住了风口。把老国货品牌送上风口“翻红”的，是愈演愈烈的怀旧风潮。在社交媒体上，有人感叹青春一去不复返，老牌国货的产品质量却一如当年；有人借老牌国货回望百年前风雨飘摇的历史，借以抒发自己的爱国情怀；还有人主打“实用主义”，找遍市面上的老国货，向大家推荐最好用的那款……</w:t>
      </w:r>
    </w:p>
    <w:p w14:paraId="246646F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某大学电子商务研究所林研究员认为，老国货品牌能抓住这个机会固然是好事，但它如果没有持续吸引人的热点，也很容易在短时间内褪去热度。老国货还是要从根本上转变经营方式和经营思路，进行模式更新并不断选代创新，才能长久赢得市场。</w:t>
      </w:r>
    </w:p>
    <w:p w14:paraId="7084D9A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随着哈尔滨旅游爆火，各地文旅部门纷纷利用社交媒体“花式整活”。河北、吉林文旅“听劝”式改名，西安文旅创新展示唐诗秦腔等历史文化资源，内蒙、重庆文旅请来明星代言……文旅部门卖力吆喝，在挖掘、彰显自身优势和特色方面下足了功夫，内容更新频率之高、花样之多，让网友直呼“卷疯了”。</w:t>
      </w:r>
    </w:p>
    <w:p w14:paraId="35B06B3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流量时代，注意力是稀缺资源。从之前的文旅局长出镜代言，到如今用网络平台“借势营销”，各地文旅部门主动触网，用各种贴地气的方式进行宣传，带来了网络流量和公众关注，体现着工作意识的转变、工作方法的创新。</w:t>
      </w:r>
    </w:p>
    <w:p w14:paraId="54B95E2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但在热闹之下，也需要一些冷思考。文旅产业说到底拼的是产品和服务，“网红城市”还是要靠内在的硬实力，着眼长远，量力而行，尊重市场规律，扎实练好内功，才能成为可以长红的“网红”，也才能最终接住营销之后带来的“泼天的富贵”。</w:t>
      </w:r>
    </w:p>
    <w:p w14:paraId="33F223F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《孙子兵法·势篇》有云：“故善战者，求之于势，不责于人”。高明的用兵者，应该把取胜的重心放在寻求和创造有力的战略态势上，而不是局限在一兵一卒的对抗上，或一城一地的战术得失上。</w:t>
      </w:r>
      <w:r>
        <w:rPr>
          <w:rFonts w:hint="eastAsia" w:ascii="宋体" w:hAnsi="宋体" w:eastAsia="宋体"/>
          <w:highlight w:val="none"/>
          <w:u w:val="single"/>
          <w:lang w:val="en-US" w:eastAsia="zh-CN"/>
        </w:rPr>
        <w:t>“求势”，首先要能“见势”，然后才能“借势”，甚至“造势”，乘势而上。</w:t>
      </w:r>
    </w:p>
    <w:p w14:paraId="05DE4BD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6EB2AE4F">
      <w:pPr>
        <w:rPr>
          <w:rFonts w:hint="eastAsia" w:ascii="宋体" w:hAnsi="宋体" w:eastAsia="宋体" w:cs="宋体"/>
          <w:sz w:val="21"/>
          <w:szCs w:val="21"/>
        </w:rPr>
      </w:pPr>
      <w:r>
        <w:rPr>
          <w:rFonts w:hint="eastAsia" w:ascii="宋体" w:hAnsi="宋体" w:eastAsia="宋体" w:cs="宋体"/>
          <w:sz w:val="21"/>
          <w:szCs w:val="21"/>
        </w:rPr>
        <w:br w:type="page"/>
      </w:r>
    </w:p>
    <w:p w14:paraId="67698C62">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45C8B7BA">
      <w:pPr>
        <w:pStyle w:val="2"/>
        <w:keepNext w:val="0"/>
        <w:keepLines w:val="0"/>
        <w:pageBreakBefore w:val="0"/>
        <w:widowControl w:val="0"/>
        <w:shd w:val="clear"/>
        <w:tabs>
          <w:tab w:val="left" w:pos="4620"/>
        </w:tabs>
        <w:kinsoku/>
        <w:wordWrap/>
        <w:overflowPunct w:val="0"/>
        <w:topLinePunct w:val="0"/>
        <w:autoSpaceDE/>
        <w:autoSpaceDN/>
        <w:bidi w:val="0"/>
        <w:adjustRightInd/>
        <w:snapToGrid/>
        <w:spacing w:before="0" w:beforeAutospacing="0" w:after="313" w:afterLines="100" w:afterAutospacing="0" w:line="360" w:lineRule="auto"/>
        <w:ind w:left="0" w:firstLine="0" w:firstLineChars="0"/>
        <w:jc w:val="center"/>
        <w:textAlignment w:val="auto"/>
        <w:rPr>
          <w:rFonts w:hint="default" w:asciiTheme="minorEastAsia" w:hAnsiTheme="minorEastAsia" w:eastAsiaTheme="minorEastAsia"/>
          <w:bCs w:val="0"/>
          <w:color w:val="auto"/>
          <w:sz w:val="36"/>
          <w:szCs w:val="36"/>
          <w:highlight w:val="none"/>
          <w:lang w:val="en-US" w:eastAsia="zh-CN"/>
        </w:rPr>
      </w:pPr>
      <w:bookmarkStart w:id="8" w:name="_Toc32389"/>
      <w:bookmarkStart w:id="9" w:name="_Toc20563"/>
      <w:r>
        <w:rPr>
          <w:rFonts w:hint="eastAsia" w:asciiTheme="minorEastAsia" w:hAnsiTheme="minorEastAsia" w:eastAsiaTheme="minorEastAsia"/>
          <w:bCs w:val="0"/>
          <w:color w:val="auto"/>
          <w:sz w:val="36"/>
          <w:szCs w:val="36"/>
          <w:highlight w:val="none"/>
          <w:lang w:val="en-US" w:eastAsia="zh-CN"/>
        </w:rPr>
        <w:t>第二节　大作文2</w:t>
      </w:r>
      <w:bookmarkEnd w:id="8"/>
      <w:bookmarkEnd w:id="9"/>
    </w:p>
    <w:p w14:paraId="258BC951">
      <w:pPr>
        <w:keepNext w:val="0"/>
        <w:keepLines w:val="0"/>
        <w:pageBreakBefore w:val="0"/>
        <w:widowControl w:val="0"/>
        <w:shd w:val="clear"/>
        <w:kinsoku/>
        <w:wordWrap/>
        <w:overflowPunct w:val="0"/>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szCs w:val="24"/>
          <w:highlight w:val="none"/>
        </w:rPr>
      </w:pPr>
      <w:r>
        <w:rPr>
          <w:rFonts w:hint="eastAsia" w:ascii="仿宋" w:hAnsi="仿宋" w:eastAsia="仿宋" w:cs="仿宋"/>
          <w:b/>
          <w:bCs/>
          <w:color w:val="FF0000"/>
          <w:sz w:val="24"/>
          <w:szCs w:val="24"/>
          <w:highlight w:val="none"/>
          <w:lang w:val="en-US" w:eastAsia="zh-CN"/>
        </w:rPr>
        <w:t>※申论作业必须手写并拍照上传！2026年2月4日17:00前上交※</w:t>
      </w:r>
    </w:p>
    <w:p w14:paraId="02A338F2">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54361E34">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360" w:lineRule="auto"/>
        <w:ind w:firstLine="0" w:firstLineChars="0"/>
        <w:jc w:val="center"/>
        <w:textAlignment w:val="auto"/>
        <w:outlineLvl w:val="1"/>
        <w:rPr>
          <w:rFonts w:hint="eastAsia" w:asciiTheme="minorEastAsia" w:hAnsiTheme="minorEastAsia" w:eastAsiaTheme="minorEastAsia" w:cstheme="minorEastAsia"/>
          <w:b/>
          <w:bCs/>
          <w:sz w:val="28"/>
          <w:szCs w:val="28"/>
          <w:highlight w:val="none"/>
          <w:lang w:val="en-US" w:eastAsia="zh-CN"/>
        </w:rPr>
      </w:pPr>
      <w:bookmarkStart w:id="10" w:name="_Toc27223"/>
      <w:bookmarkStart w:id="11" w:name="_Toc6499"/>
      <w:r>
        <w:rPr>
          <w:rFonts w:hint="eastAsia" w:asciiTheme="minorEastAsia" w:hAnsiTheme="minorEastAsia" w:eastAsiaTheme="minorEastAsia" w:cstheme="minorEastAsia"/>
          <w:b/>
          <w:bCs/>
          <w:sz w:val="28"/>
          <w:szCs w:val="28"/>
          <w:highlight w:val="none"/>
          <w:lang w:val="en-US" w:eastAsia="zh-CN"/>
        </w:rPr>
        <w:t>第一题</w:t>
      </w:r>
      <w:r>
        <w:rPr>
          <w:rFonts w:hint="eastAsia" w:asciiTheme="minorEastAsia" w:hAnsiTheme="minorEastAsia" w:cstheme="minorEastAsia"/>
          <w:b/>
          <w:bCs/>
          <w:sz w:val="28"/>
          <w:szCs w:val="28"/>
          <w:highlight w:val="none"/>
          <w:lang w:val="en-US" w:eastAsia="zh-CN"/>
        </w:rPr>
        <w:t>　</w:t>
      </w:r>
      <w:bookmarkEnd w:id="10"/>
      <w:r>
        <w:rPr>
          <w:rFonts w:hint="eastAsia" w:asciiTheme="minorEastAsia" w:hAnsiTheme="minorEastAsia" w:eastAsiaTheme="minorEastAsia" w:cstheme="minorEastAsia"/>
          <w:b/>
          <w:bCs/>
          <w:sz w:val="28"/>
          <w:szCs w:val="28"/>
          <w:highlight w:val="none"/>
          <w:lang w:val="en-US" w:eastAsia="zh-CN"/>
        </w:rPr>
        <w:t>2024年联考申论真题</w:t>
      </w:r>
      <w:bookmarkEnd w:id="11"/>
    </w:p>
    <w:p w14:paraId="2436E718">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bCs/>
          <w:highlight w:val="none"/>
          <w:lang w:val="en-US" w:eastAsia="zh-CN"/>
        </w:rPr>
      </w:pPr>
      <w:r>
        <w:rPr>
          <w:rFonts w:hint="eastAsia" w:ascii="仿宋" w:hAnsi="仿宋" w:eastAsia="仿宋" w:cs="仿宋"/>
          <w:b/>
          <w:bCs/>
          <w:highlight w:val="none"/>
          <w:lang w:val="en-US" w:eastAsia="zh-CN"/>
        </w:rPr>
        <w:t>“给定材料4”提到：“有效的社会治理，需要‘硬设施’和‘软服务’的完美结合，离不开参与各方的相互成就。”请深入思考这句话，参考“给定材料”，联系实际，自选角度，自拟题目，写一篇文章。(40分)</w:t>
      </w:r>
    </w:p>
    <w:p w14:paraId="433F67A5">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要求：（1）观点明确，见解深刻；</w:t>
      </w:r>
    </w:p>
    <w:p w14:paraId="6525C94E">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（2）思路清晰，语言流畅；</w:t>
      </w:r>
    </w:p>
    <w:p w14:paraId="64547B48">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（3）参考“给定材料”，但不拘泥于“给定材料”；</w:t>
      </w:r>
    </w:p>
    <w:p w14:paraId="4C632729">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（4）1000～1200字。</w:t>
      </w:r>
    </w:p>
    <w:p w14:paraId="6F2EA75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11A6643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材料1</w:t>
      </w:r>
    </w:p>
    <w:p w14:paraId="605A57A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黄村，这个大山深处的小村庄，每年“寻茶”而来的游客就超过两万人。2019年，村里基于茶厂的各自特点，打造了风格不同的“到黄村吃茶去”接待点，又发动农户，把闲置的古旧民居统一规划布局，改建成接待中心，并在村头建立了大停车场。村道上安装了特色路灯，布置了乡村小夜景，“黄村特色茶部落”应运而生，成了S市W县推进茶旅融合发展最具特色的写照。</w:t>
      </w:r>
    </w:p>
    <w:p w14:paraId="490FFED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为解决W县地处山区交通不畅的问题，县里兴建了一条12公里长的环山道路，通过截弯取直和路面整治对原有的茶山道路进行改建扩建。为方便游客在景区内观光游览，县里还配备了10辆电瓶车，旅游观光轨道交通项目一期开通试运营以来，游客的观光体验比起以前有了很大的提升；轨道交通项目负责人说，这条线路从高铁站至景区南入口，全长26.43公里，途径大片茶山，可以让游客领略茶乡美景，感受茶文化魅力，推动更多茶园变身“打卡地”“美丽风景线”。</w:t>
      </w:r>
    </w:p>
    <w:p w14:paraId="01BDAC9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我们重新规划和调整了茶园布局，腾出的空间用于发展一批集休闲观光、知识科普、采摘体验、茗茶品鉴为一体的茶旅融合项目。”县茶业局张局长介绍说，这些项目以茶旅小镇、茶文化园、茶主题民宿等为载体，融入了茶文化内涵，增添了山水情怀，不断创新茶旅融合产品与业态，让游客吃有茶味、住有茶香、行有茶路、游有茶韵、购有茶礼、娱有茶戏，营造出了全过程、全要素的茶旅体验。</w:t>
      </w:r>
    </w:p>
    <w:p w14:paraId="13E70DF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太古小镇里的茶世界是茶旅融合项目比较集中的区域，一批国内知名茶企已入驻小镇。“茶世界项目中与茶相关的占70%，包括研考基地、茶道推广体验馆、茶文化展示中心等；商业娱乐文化配套占30%，包括餐饮、打卡点、文化街区等。”小镇负责项目管理的黄经理介绍说走出小镇，举目所见的是绵延起伏的茶山，“14万亩茶园不再仅仅是茶叶产地，摇身一变成了一个天然大景区。以茶为媒、以旅为用，游客不仅能参观生态茶园、吃农家宴、了解制茶器具和工序，还能参与茶叶制作的过程。体验一场‘全浸式’茶文化之旅。”茶叶技术员小田说，过去卖茶叶，价格波动大，收入不稳定，如今卖风景、卖茶文化，很多村民都融入到茶旅融合产业中，收入来源更加多元化了。</w:t>
      </w:r>
    </w:p>
    <w:p w14:paraId="1318464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从文化角度来看，茶文化往往与传统文化、养生文化及道德修养结合紧密，从产业匹配程度来看，茶产业和旅游产业存在天然的契合度。”茶叶协会王副会长介绍说，中国茶历史悠久，源远流长，积淀了庞博、精微、厚重的独特文化。茶旅融合就是通过旅游、观赏、娱乐、体验、休闲等方式，去欣赏茶、茶园、茶叶加工技艺，感受茶文化所蕴涵的价值和人文精神。</w:t>
      </w:r>
    </w:p>
    <w:p w14:paraId="648E006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随着市场需求的变化，各类茶文化相关的培训班纷纷涌现。星愿茶文化旅游开发有限公司负责培训工作的吴经理表示，公司每年都会培训一批茶艺传承人、茶旅从业者等专业人才。她说：“我们不定期地组织茶文化进校园、茶文化主题研学等活动，在中小学生中传播茶文化知识，每年都要组织专业团队创作和表演以茶文化为主题的文艺节目、推动茶技艺和茶文化在全社会的推广普及，让更多人感受到中国茶文化的博大精深和独特魅力。”茶叶公司李经理介绍。李经理从事茶叶营销多年，他认为，以现代科技赋能茶旅融合，能为游客带来更多的互动感、新奇感和体验感，将科技与茶旅结合，通过影像展示、创意装置、主题场景等方式，展现的是传统茶文化的现代“玩法”。</w:t>
      </w:r>
    </w:p>
    <w:p w14:paraId="0C0429D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县茶业局的展示大厅里，陈列着W县茶文化发展历史图片和相关资料。张局长表示：“我们充分挖掘丰富的茶文化史料，通过广播平台对外播放2300余集特色故事：主办全国茶文化短视频征集大赛，共征集短视频千余条，播放量超1.2亿次，向大众展示了W县茶旅等特色资源，推动茶产业和旅游资源深度融合。茶产值从10年前的1.5亿元提高到2023年的3亿元，年吸引游客50万人，实现旅游综合收入5亿元，成为名副其实的富民产业。”</w:t>
      </w:r>
    </w:p>
    <w:p w14:paraId="1634345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73430E0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材料2</w:t>
      </w:r>
    </w:p>
    <w:p w14:paraId="0341745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“我们商量好了，同意离婚。”在一起离婚案件审理过程中，原告张某对法官说。</w:t>
      </w:r>
    </w:p>
    <w:p w14:paraId="4AACC50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一件平常的离婚案背后，实际却藏有玄机。承办法官收到“假离婚，实逃债”“甄别预警”应用场景发出的预警信息。收到办案系统数字化应用场景的预警，发现张某在S市多家法院存在债务纠纷。于是重新开启了案件审查，发现很多问题。这是S市法院借助数字化应用场景消除审判盲区的生动案例。截至2023年底，S市法院申报数字法院应用场景3068个，为优化办案，提升办案质量带来显著变化。</w:t>
      </w:r>
    </w:p>
    <w:p w14:paraId="56367DD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一条来自12368的短信，让S市浦江区人民法院李法官瞬间紧张了起来。“诉讼主体已死亡。”在收到信息以后，立即开展复核工作，确认诉讼主体赵某确实已于近期死亡。“多亏了大数据的及时提醒，否则我就要栽跟头了。”李法官说。</w:t>
      </w:r>
    </w:p>
    <w:p w14:paraId="3ED9F9D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此次错案预防得益于S市高级人民法院、审判监督庭和S市浦江区人民法院，共同申报申请研发的自然人死亡丧失诉讼主体资格提示预警场景。李法官说：“数字化场景建设以前，缺乏大数据支撑，案件审判盲区问题防不胜防。办案工作难上加难，现在数字化场景将全市法院在办理民商事、刑事诉讼行为人自然身份信息与S市大数据中心提供自然人身份信息碰撞比对，及时发现自然人死亡，丧失诉讼主体资格，存疑线索自动向承办法官发送提示。”</w:t>
      </w:r>
    </w:p>
    <w:p w14:paraId="409A747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目前，S市法院针对性研发了827个应用场景数据模型，实现对审判程序各节点的主动检查，累计发出3万条预警。在传统案件评查中问题线索，主要通过事后人工核查、信访、申诉等途径发现，这种方法难以做到全量评查，问题发现时效性不强。S市法院变人工评查为机器预警，变事后监督为全程预警。将案件评查环节前置并嵌入审理过程中，截至2023年底，已经建立案件质量评查模型311个。</w:t>
      </w:r>
    </w:p>
    <w:p w14:paraId="51BD656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评查模型如何让审判问题浮出水面？评查模型能够常态化对案件质量进行滚动式评查。推进审判监督管理由‘碎片化个案纠错’转变为‘全流程全面评查’。”S市高级人民法院办公室韩主任说。“这改变了过去人工评查只能在特定时段进行，只针对部分重点案件开展的情况，能够将办案问题扼杀在萌芽阶段。”</w:t>
      </w:r>
    </w:p>
    <w:p w14:paraId="3BF20ED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如今S市法院干警可以通过建模让个体办案经验以数字模型方式留存，依托法院系统信息化建设成果搭建大数据平台，并采用小样本训练引擎、人工智能语义理解等技术手段，将五年300余万份裁判文书及起诉状等电子卷宗全面解构，形成7.8亿多个结构数据点，与S市大数据中心对接，实现公共数据共享共用。”S市高级人民法院信息管理处卢处长说。</w:t>
      </w:r>
    </w:p>
    <w:p w14:paraId="21FD63F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如何帮助法官们把脑中的司法智慧转化为技术智慧？只需要通过平台建立工作区，再将数据拖动到相应的工作区，就能快速进行模块重组，建立数据模型。卢处长说：“我们的研发模型平等的向全市法院开放，只要点子好，人人都可以成为产品经理，在平台上研发出个性化模型，这样的技术实现方式不需要改造现有的办案系统，就可以快速移植到其他系统，不会给法官带来太大负担。”</w:t>
      </w:r>
    </w:p>
    <w:p w14:paraId="68441F3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过去，法院系统参与社会治理的深度和力度常常依赖主观能动性。现在，可以挖掘司法数据背后的丰富信息，能够提前主动预测问题，提高纠纷源头性治理、风险源头防范的能力水平。S市高级人民法院郭主任说：“目前第三方机构抓取并推送给银行的中小企业，中小微企业涉诉信息不完整、准确，银行可能会对企业采取与实际诉讼风险不匹配的贷款限制措施。对此，我们研发出了小微企业涉诉信息与金融机构共享机制，为金融机构设计出一条协助查询企业涉诉信息的渠道，并配套制定了企业涉诉信息说明函等。64家企业因此获得了共1.3亿贷款。”比如，松江区人民法院开发的“机构养老服务行业的风险防控与综合治理”的场景，该场景对近5年来养老新业态企业的579件民事纠纷案件情况进行分析后，梳理得出涉诉企业集中、地域分布相对集中、案件类型集中等特点，提出健全市场准入及经营监管机制等对策建议，帮助监管部门进一步制定完善相关工作机制。</w:t>
      </w:r>
    </w:p>
    <w:p w14:paraId="36EA2D1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数字法院不仅能提供业务辅助，更能综合运用大数据思维来引领、反哺、优化创新现有工作方式，推动法院工作实现高质量发展。</w:t>
      </w:r>
    </w:p>
    <w:p w14:paraId="5DA95DA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0E15635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材料3</w:t>
      </w:r>
    </w:p>
    <w:p w14:paraId="77E0273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坐落于C市良峰社区的智慧食堂今年上半年正式运营，很快就吸引了大量“铁粉”。每天傍晚，食堂门口都排起了长队，有8岁的孩童，也有80岁的老人。类似这样的社区食堂，在C市已建成近1000家。这正是C市推进全龄友好型城市建设的一抹亮色。“建设全龄友好型城市，就是要建立健全覆盖全生命周期的服务体系，全面回应各年龄群体对美好生活的需求。”C市王市长说，这是“人民城市”的本质要求，在当今人口快速老龄化和生育政策逐步放开的背景下，将全龄友好的理念融入城市建设是未来的必然趋势。为此，C市制定了全龄友好型城市建设实施方案，围绕全生命周期努力为每一位市民提供高效服务。</w:t>
      </w:r>
    </w:p>
    <w:p w14:paraId="540E915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C市，像智慧食堂这样拥有大量“铁粉”的地方，并不在少数。河源社区养老服务综合体内，李大爷正在练习毛笔字，他使用的笔墨纸砚，正是由养老服务综合体免费提供的。现年78岁的李大爷是这里的常客，从居住地到这里，他步行只需要20分钟。目前，这样的社区养老服务综合体项目在C市已建成35个，每天都吸引着不少老年人的到来。幸福晚年生活不仅落地社区，更是走进了老人们的家中。“有了这个小小的按钮，只要按一下，就有人来帮助我，心里感到踏实、安全多了。”市民罗大爷口中的小小按钮，正是社区为他安装的一套家庭智能报警设备——门磁检测器、燃气报警器、SOS紧急呼叫器……一个个“智能管家”为老人的生活增添了一份安心。“按照市政府的部署，全市将开展养老护老设施智能化工作，我们社区是先行试点之一。这套家庭智能报警设备有利于社区及时了解老人的健康状况和居家生活情况。”社区党委李书记说。从空巢老人家居适老化改造到建设老年人助餐点、社区养老服务综合体、老年认知障碍友好社区，在C市，对老年人的关爱正全面开花。</w:t>
      </w:r>
    </w:p>
    <w:p w14:paraId="1C7D1FC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一块块积木堆叠，没多久便成了大厦，几个孩子合力，一座“城市”慢慢就有了锥形。C市欣荣社区的智慧托育中心里，孩子们正在保育师指导下发挥着想象力。过去，每到暑假，孩子们的照护问题令许多家长感到心累——托育机构离家远、托位紧俏，好不容易找到，收费又超出预期。“民生的关键小事就是政府的头等大事，别看事儿小，意义却不小。”市教育局林局长说，“我们统一规划了社区智慧托育中心的分布，正在逐步铺开建设。”随着全市社区智慧托育中心陆续投入使用，优质便捷的托育服务正被送到越来越多的市民家门口。社区智慧托育中心依托现有的公共服务设施建成，C市鼓励国有企业、示范性托育机构等投资建设，支持以公建民营、购买服务等方式引入专业机构规范化管理运营，“既降低成本，又能保证服务的质量，实现降本增效。”林局长说。目前，C市已建成社区智慧托育中心40余家，初步建成“15分钟托育服务圈”，“入托难”“入托贵”的问题正在逐步缓解。</w:t>
      </w:r>
    </w:p>
    <w:p w14:paraId="32A503C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民生的关注从不只是“一老一幼”，更是要让全龄人群获得幸福感。C市在青年就业创业、安居保障方面出台支持措施，为符合条件的青年创业者发放创业担保贷款及贴息，申请青年创业扶持基金。张先生是一家机器人公司的董事长，这家机器人公司已经成长为全国同行业中的头部企业。回忆起创业经历，张先生满怀感动。“由于前期研发费用较高，到了成果转化和推广阶段我们公司的资金链出现了问题。”张先生说，“怀着试一试的心理我们向政府申请了青年创业扶持基金。没想到，我们的申请材料递交上去不到一周资金就到账了，解了我们的燃眉之急。别看这事儿不大，但做这么好也不容易！”在C市创新创业的这几年，张先生和他的伙伴们真真切切地看到了明亮的未来。“青年有发展，城市有未来。”王市长说，C市正铆足了劲打造吸引青年人才的新生态：一边加快构建与城市发展相适应的产业体系，营造良好的就业环境；一边强化公共服务能力，营造良好的生活环境。</w:t>
      </w:r>
    </w:p>
    <w:p w14:paraId="18C7D21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日前，刘女士在手机短信上看到，一笔临时救助款到账了。这是C市通过打造低收入群体“幸福码”应用平台对困难群众实施主动救助的缩影。这笔救助款，缓解了刘女士的生活困难，也保护了她的尊严。这无声的援助，彰显城市治理的浓浓暖意。“坚持把群众的‘表情包’当作工作的‘风向标’，坚持在发展中保障和改善民生，推进基层社会治理现代化，进一步增进民生福祉，提高人民生活品质。”王市长说。对于特殊群体的帮扶，C市织就了全面的保障网。今年印发的《进一步帮扶特殊群体推进共同富裕的若干政策意见》，围绕困难群众、残障人士、老年人、困境儿童等各类特殊群体，梳理整合基本生活保障、住房、教育、医疗、就业等综合帮扶政策，形成一张覆盖全市特殊群体的帮扶政策清单。“民之所忧，我必念之，民之所盼，我必行之。建设全龄友好型城市一个都不能少，让阳光照亮每一个角落。”王市长说，“我们把高质量发展的理念落实到城市建设中，一件一件抓落实，一年一年接着干。”</w:t>
      </w:r>
    </w:p>
    <w:p w14:paraId="72845B0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35A356F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材料4</w:t>
      </w:r>
    </w:p>
    <w:p w14:paraId="4398AC0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橙事互动APP，是D市报业集团旗下打造的新型融媒体传播平台，设有事直通车、橙友圈等10余个功能块，致力于提供全方位的城市新闻资讯互动织乐和同城社交服务，深受市民欢迎。</w:t>
      </w:r>
    </w:p>
    <w:p w14:paraId="68D830C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近日，有橙友在“橙事直通车”发帖称：“今天上午9点，青年路一饭店门口，一位老太太被石墩子绊倒，右手前臂骨折。”帖文中的照片显示，老太太坐在石子旁，手臂上用简易夹板夹着，现场还有警察和医生。</w:t>
      </w:r>
    </w:p>
    <w:p w14:paraId="3FEEC69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“橙事直通车”记者赶往事发现场，发现年路靠近解放路一段，沿途设置了许多石墩子，底部宽约70厘米，高约30厘米。该路段辅道正在施工改造，安装石墩子是为了防止车辆误入施工路段。</w:t>
      </w:r>
    </w:p>
    <w:p w14:paraId="406DDD7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据附近饭店的店员讲：“年轻人过这些石墩子都很小心，别说老人了。石子颜色与地面几乎一样，又比一般的石墩要大很多，如果视力不好很容易被绊倒，尤其是晚上更难注意到，我昨晚差点儿就被绊倒了。”</w:t>
      </w:r>
    </w:p>
    <w:p w14:paraId="4639F2E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刚好路过的毛大伯指着解放路方向对记者说：“那边也有一些石墩子设在人行道上，可能是不让车辆上人行道停放，也没有警示颜色，还做成了比较高的锥子形，看着都吓人，你们可以去那边看看。”</w:t>
      </w:r>
    </w:p>
    <w:p w14:paraId="272A7A7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青年路社区，工作人员告诉记者：“我们也了解这个事，石墩子对维护交通秩序用处很大，但对过往行人确实不太友好。目前，我们正准备协调相关部门先拆除部分非必要的石墩，后续怎么办，还需要进一步协商。”隔离石墩绊倒老人的帖文发布后，不少橙友在橙友圈的“吐槽与建议”栏上留言——</w:t>
      </w:r>
    </w:p>
    <w:p w14:paraId="2093E09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嘤里嘤嗦：还不如放几盆大一点儿的绿植或花箱，既好看又能起到隔离作用。摆大石墩子这种东西的管理者要么“太有钱”、要么“太草率”。</w:t>
      </w:r>
    </w:p>
    <w:p w14:paraId="4CB26D0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流水豆腐：我昨天也被小区门口的石墩子绊倒了，脚肿得像馒头一样，正在和物业吵赔偿的事儿。</w:t>
      </w:r>
    </w:p>
    <w:p w14:paraId="6C046CA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秦朝那些事儿：弄些能歇歇脚、坐一坐的石墩，难道不是更有价值吗？</w:t>
      </w:r>
    </w:p>
    <w:p w14:paraId="216E7EE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溪水西下：拦了车子，绊了人，又有碍观瞻，这现象很普遍啊！要从根本上解决问题，还是要加强对开车人的教育，他们的素质要提高。</w:t>
      </w:r>
    </w:p>
    <w:p w14:paraId="7A76A16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不文明的文化人：复兴路中央绿化带两旁的隔离栅栏差不多有两米高，开车像在笼子里走</w:t>
      </w:r>
    </w:p>
    <w:p w14:paraId="5D2BDF3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“橙事直通车”记者对复兴路进行实地探访后，在“橙事互动”发起讨论，请橙友们对绿化带隔离设施的作用表达意见——</w:t>
      </w:r>
    </w:p>
    <w:p w14:paraId="432F782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路人甲：多少有点用。偶尔还是有人横穿绿化带，但并不多。是否有必要为极少数人的不文明行为去花钱建护栏，需要决策者好好衡量。</w:t>
      </w:r>
    </w:p>
    <w:p w14:paraId="2D30D10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路人乙：完全没有用。一个城市的文明形象就被这些绿化带栏杆给毁了。看起来很有规矩，但反而说明这个城市很不文明。</w:t>
      </w:r>
    </w:p>
    <w:p w14:paraId="5A5809E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路人丙：非常有用。复兴路中央绿化带里再也没有熊孩子出没踩踏了。竹制的隔离栅栏也与绿化景观相得益彰。</w:t>
      </w:r>
    </w:p>
    <w:p w14:paraId="7CBE784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w:t>
      </w:r>
    </w:p>
    <w:p w14:paraId="16204A4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随着橙友们对城市各种隔离硬件的讨论越来越热，橙友圈晒出的相关贴文、照片、视频也越来越多……</w:t>
      </w:r>
    </w:p>
    <w:p w14:paraId="52BB111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良山西路是双向两车道，为防止车辆占道违停，路两边和中间都安装了隔离栏，导致道路变窄，经常发生拥堵和剐蹭，附近居民怨声载道。</w:t>
      </w:r>
    </w:p>
    <w:p w14:paraId="6BC659B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新建的花海小区门前人行道原本很宽阔，居民常在此散步休闲。随着小区入住的人越来越多，在人行道乱停车的情况也越来越严重，对过往行人造成了极大的不便，也存在安全隐患。现在安了石墩子，人行道又恢复了以往的整洁有序。</w:t>
      </w:r>
    </w:p>
    <w:p w14:paraId="770FB30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者城路地铁站修建时，为分流车辆，专门安了些小石墩，可地铁通车都这么久了，小石墩却还在那儿杵着。昨天上午开车转弯时，一不小心，车子就被小石墩顶了。小石墩贴有反光条，晚上很醒目，白天反而不容易看到。</w:t>
      </w:r>
    </w:p>
    <w:p w14:paraId="57FFCC1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我们这边的石墩子“更狠”，不管白天晚上、不管贴不贴反光条，很多第一次开车来这儿的，都被它蹭到了。</w:t>
      </w:r>
    </w:p>
    <w:p w14:paraId="309BEBE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也不知道是谁放的石墩，又矮又乱！上次，有人打电话到住建局投诉，住建局说这归城管部门管，与城管局联系，对方说这是交警的事儿。</w:t>
      </w:r>
    </w:p>
    <w:p w14:paraId="05D1F80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改造数年的两江交汇码头终于对外开放了。我带着孩子们去码头步道看江景，江边的石墙护栏至少有1.6米高，我都得踮起脚来才看得到江景，孩子们看不到都急了，想和其他游客一样爬到石墙上去看，我可不敢让他们做这么危险的事情，听说石墙护栏可以防止涨水时降水漫到路上来，是真的吗？</w:t>
      </w:r>
    </w:p>
    <w:p w14:paraId="589EC44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城郊的三河水库山清水秀，周边修建了很多娱乐休闲设施，我们经常带孩子去玩儿，但几乎每次去，都会听说又发生了一起失足落水事件，水库堤坝边没有任何防护栏，小孩儿玩游玩时一不小心就可能落水，这事儿谁来管管啊</w:t>
      </w:r>
    </w:p>
    <w:p w14:paraId="002DD77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w:t>
      </w:r>
    </w:p>
    <w:p w14:paraId="5E0E7A4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Theme="minorEastAsia" w:hAnsiTheme="minorEastAsia" w:eastAsiaTheme="minorEastAsia" w:cstheme="minorEastAsia"/>
          <w:b/>
          <w:bCs/>
          <w:sz w:val="28"/>
          <w:szCs w:val="28"/>
          <w:highlight w:val="none"/>
          <w:lang w:val="en-US" w:eastAsia="zh-CN"/>
        </w:rPr>
      </w:pPr>
      <w:r>
        <w:rPr>
          <w:rFonts w:hint="eastAsia" w:ascii="宋体" w:hAnsi="宋体" w:eastAsia="宋体"/>
          <w:highlight w:val="none"/>
          <w:lang w:val="en-US" w:eastAsia="zh-CN"/>
        </w:rPr>
        <w:t>D大学城市管理学院吴教授认为，有效的社会治理，需要“硬设施”和“软服务”的完美结合，离不开参与各方的相互成就。</w:t>
      </w:r>
      <w:r>
        <w:rPr>
          <w:rFonts w:hint="eastAsia" w:asciiTheme="minorEastAsia" w:hAnsiTheme="minorEastAsia" w:eastAsiaTheme="minorEastAsia" w:cstheme="minorEastAsia"/>
          <w:b/>
          <w:bCs/>
          <w:sz w:val="28"/>
          <w:szCs w:val="28"/>
          <w:highlight w:val="none"/>
          <w:lang w:val="en-US" w:eastAsia="zh-CN"/>
        </w:rPr>
        <w:br w:type="page"/>
      </w:r>
    </w:p>
    <w:p w14:paraId="16F594B5">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4B323BE4">
      <w:pPr>
        <w:pStyle w:val="2"/>
        <w:keepNext w:val="0"/>
        <w:keepLines w:val="0"/>
        <w:pageBreakBefore w:val="0"/>
        <w:widowControl w:val="0"/>
        <w:shd w:val="clear"/>
        <w:tabs>
          <w:tab w:val="left" w:pos="4620"/>
        </w:tabs>
        <w:kinsoku/>
        <w:wordWrap/>
        <w:overflowPunct w:val="0"/>
        <w:topLinePunct w:val="0"/>
        <w:autoSpaceDE/>
        <w:autoSpaceDN/>
        <w:bidi w:val="0"/>
        <w:adjustRightInd/>
        <w:snapToGrid/>
        <w:spacing w:before="0" w:beforeAutospacing="0" w:after="313" w:afterLines="100" w:afterAutospacing="0" w:line="420" w:lineRule="atLeast"/>
        <w:ind w:left="0" w:firstLine="0" w:firstLineChars="0"/>
        <w:jc w:val="center"/>
        <w:textAlignment w:val="auto"/>
        <w:rPr>
          <w:rFonts w:hint="default" w:asciiTheme="minorEastAsia" w:hAnsiTheme="minorEastAsia" w:eastAsiaTheme="minorEastAsia"/>
          <w:bCs w:val="0"/>
          <w:color w:val="auto"/>
          <w:sz w:val="36"/>
          <w:szCs w:val="36"/>
          <w:highlight w:val="none"/>
          <w:lang w:val="en-US" w:eastAsia="zh-CN"/>
        </w:rPr>
      </w:pPr>
      <w:bookmarkStart w:id="12" w:name="_Toc3144"/>
      <w:bookmarkStart w:id="13" w:name="_Toc29156"/>
      <w:r>
        <w:rPr>
          <w:rFonts w:hint="eastAsia" w:asciiTheme="minorEastAsia" w:hAnsiTheme="minorEastAsia" w:eastAsiaTheme="minorEastAsia"/>
          <w:bCs w:val="0"/>
          <w:color w:val="auto"/>
          <w:sz w:val="36"/>
          <w:szCs w:val="36"/>
          <w:highlight w:val="none"/>
          <w:lang w:val="en-US" w:eastAsia="zh-CN"/>
        </w:rPr>
        <w:t>第三节　大作文3</w:t>
      </w:r>
      <w:bookmarkEnd w:id="12"/>
      <w:bookmarkEnd w:id="13"/>
    </w:p>
    <w:p w14:paraId="7CEF1457">
      <w:pPr>
        <w:keepNext w:val="0"/>
        <w:keepLines w:val="0"/>
        <w:pageBreakBefore w:val="0"/>
        <w:widowControl w:val="0"/>
        <w:shd w:val="clear"/>
        <w:kinsoku/>
        <w:wordWrap/>
        <w:overflowPunct w:val="0"/>
        <w:topLinePunct w:val="0"/>
        <w:autoSpaceDE/>
        <w:autoSpaceDN/>
        <w:bidi w:val="0"/>
        <w:adjustRightInd/>
        <w:snapToGrid/>
        <w:spacing w:line="420" w:lineRule="atLeast"/>
        <w:jc w:val="center"/>
        <w:textAlignment w:val="auto"/>
        <w:rPr>
          <w:rFonts w:hint="eastAsia" w:asciiTheme="minorEastAsia" w:hAnsiTheme="minorEastAsia" w:eastAsiaTheme="minorEastAsia" w:cstheme="minorEastAsia"/>
          <w:sz w:val="24"/>
          <w:szCs w:val="24"/>
          <w:highlight w:val="none"/>
        </w:rPr>
      </w:pPr>
      <w:r>
        <w:rPr>
          <w:rFonts w:hint="eastAsia" w:ascii="仿宋" w:hAnsi="仿宋" w:eastAsia="仿宋" w:cs="仿宋"/>
          <w:b/>
          <w:bCs/>
          <w:color w:val="FF0000"/>
          <w:sz w:val="24"/>
          <w:szCs w:val="24"/>
          <w:highlight w:val="none"/>
          <w:lang w:val="en-US" w:eastAsia="zh-CN"/>
        </w:rPr>
        <w:t>※申论作业必须手写并拍照上传！2026年2月5日17:00前上交※</w:t>
      </w:r>
    </w:p>
    <w:p w14:paraId="7294A5B0">
      <w:pPr>
        <w:keepNext w:val="0"/>
        <w:keepLines w:val="0"/>
        <w:pageBreakBefore w:val="0"/>
        <w:widowControl w:val="0"/>
        <w:kinsoku/>
        <w:wordWrap/>
        <w:overflowPunct w:val="0"/>
        <w:topLinePunct w:val="0"/>
        <w:autoSpaceDE/>
        <w:autoSpaceDN/>
        <w:bidi w:val="0"/>
        <w:adjustRightInd/>
        <w:snapToGrid/>
        <w:spacing w:line="420" w:lineRule="atLeast"/>
        <w:ind w:firstLine="420" w:firstLineChars="200"/>
        <w:jc w:val="both"/>
        <w:textAlignment w:val="auto"/>
        <w:outlineLvl w:val="9"/>
        <w:rPr>
          <w:rFonts w:hint="eastAsia" w:ascii="宋体" w:hAnsi="宋体" w:eastAsia="宋体" w:cs="宋体"/>
          <w:sz w:val="21"/>
          <w:szCs w:val="21"/>
        </w:rPr>
      </w:pPr>
    </w:p>
    <w:p w14:paraId="1E5DAC24">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420" w:lineRule="atLeast"/>
        <w:ind w:firstLine="0" w:firstLineChars="0"/>
        <w:jc w:val="center"/>
        <w:textAlignment w:val="auto"/>
        <w:outlineLvl w:val="1"/>
        <w:rPr>
          <w:rFonts w:hint="eastAsia" w:asciiTheme="minorEastAsia" w:hAnsiTheme="minorEastAsia" w:eastAsiaTheme="minorEastAsia" w:cstheme="minorEastAsia"/>
          <w:b/>
          <w:bCs/>
          <w:sz w:val="28"/>
          <w:szCs w:val="28"/>
          <w:highlight w:val="none"/>
          <w:lang w:val="en-US" w:eastAsia="zh-CN"/>
        </w:rPr>
      </w:pPr>
      <w:bookmarkStart w:id="14" w:name="_Toc8262"/>
      <w:bookmarkStart w:id="15" w:name="_Toc16128"/>
      <w:r>
        <w:rPr>
          <w:rFonts w:hint="eastAsia" w:asciiTheme="minorEastAsia" w:hAnsiTheme="minorEastAsia" w:eastAsiaTheme="minorEastAsia" w:cstheme="minorEastAsia"/>
          <w:b/>
          <w:bCs/>
          <w:sz w:val="28"/>
          <w:szCs w:val="28"/>
          <w:highlight w:val="none"/>
          <w:lang w:val="en-US" w:eastAsia="zh-CN"/>
        </w:rPr>
        <w:t>第一题</w:t>
      </w:r>
      <w:r>
        <w:rPr>
          <w:rFonts w:hint="eastAsia" w:asciiTheme="minorEastAsia" w:hAnsiTheme="minorEastAsia" w:cstheme="minorEastAsia"/>
          <w:b/>
          <w:bCs/>
          <w:sz w:val="28"/>
          <w:szCs w:val="28"/>
          <w:highlight w:val="none"/>
          <w:lang w:val="en-US" w:eastAsia="zh-CN"/>
        </w:rPr>
        <w:t>　</w:t>
      </w:r>
      <w:bookmarkEnd w:id="14"/>
      <w:r>
        <w:rPr>
          <w:rFonts w:hint="eastAsia" w:asciiTheme="minorEastAsia" w:hAnsiTheme="minorEastAsia" w:cstheme="minorEastAsia"/>
          <w:b/>
          <w:bCs/>
          <w:sz w:val="28"/>
          <w:szCs w:val="28"/>
          <w:highlight w:val="none"/>
          <w:lang w:val="en-US" w:eastAsia="zh-CN"/>
        </w:rPr>
        <w:t>2024年联考申论真题</w:t>
      </w:r>
      <w:bookmarkEnd w:id="15"/>
    </w:p>
    <w:p w14:paraId="171EA8C4">
      <w:pPr>
        <w:pStyle w:val="15"/>
        <w:keepNext w:val="0"/>
        <w:keepLines w:val="0"/>
        <w:pageBreakBefore w:val="0"/>
        <w:widowControl w:val="0"/>
        <w:kinsoku/>
        <w:wordWrap/>
        <w:overflowPunct w:val="0"/>
        <w:topLinePunct w:val="0"/>
        <w:autoSpaceDE/>
        <w:autoSpaceDN/>
        <w:bidi w:val="0"/>
        <w:adjustRightInd/>
        <w:snapToGrid/>
        <w:spacing w:line="420" w:lineRule="atLeast"/>
        <w:textAlignment w:val="auto"/>
        <w:rPr>
          <w:rFonts w:hint="eastAsia" w:ascii="仿宋" w:hAnsi="仿宋" w:eastAsia="仿宋" w:cs="仿宋"/>
          <w:b/>
          <w:bCs/>
          <w:highlight w:val="none"/>
          <w:lang w:val="en-US" w:eastAsia="zh-CN"/>
        </w:rPr>
      </w:pPr>
      <w:r>
        <w:rPr>
          <w:rFonts w:hint="eastAsia" w:ascii="仿宋" w:hAnsi="仿宋" w:eastAsia="仿宋" w:cs="仿宋"/>
          <w:b/>
          <w:bCs/>
          <w:highlight w:val="none"/>
          <w:lang w:val="en-US" w:eastAsia="zh-CN"/>
        </w:rPr>
        <w:t>“给定材料5”中提到“我们就是要把每件小事都做好，让阳光照亮城市的每一个角落”。请深入思考这句话，联系实际，自选角度，自拟题目，写一篇文章。（40分）</w:t>
      </w:r>
    </w:p>
    <w:p w14:paraId="2A61C56B">
      <w:pPr>
        <w:pStyle w:val="15"/>
        <w:keepNext w:val="0"/>
        <w:keepLines w:val="0"/>
        <w:pageBreakBefore w:val="0"/>
        <w:widowControl w:val="0"/>
        <w:kinsoku/>
        <w:wordWrap/>
        <w:overflowPunct w:val="0"/>
        <w:topLinePunct w:val="0"/>
        <w:autoSpaceDE/>
        <w:autoSpaceDN/>
        <w:bidi w:val="0"/>
        <w:adjustRightInd/>
        <w:snapToGrid/>
        <w:spacing w:line="42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要求：（1）观点明确、见解深刻；</w:t>
      </w:r>
    </w:p>
    <w:p w14:paraId="5A5E0780">
      <w:pPr>
        <w:pStyle w:val="15"/>
        <w:keepNext w:val="0"/>
        <w:keepLines w:val="0"/>
        <w:pageBreakBefore w:val="0"/>
        <w:widowControl w:val="0"/>
        <w:kinsoku/>
        <w:wordWrap/>
        <w:overflowPunct w:val="0"/>
        <w:topLinePunct w:val="0"/>
        <w:autoSpaceDE/>
        <w:autoSpaceDN/>
        <w:bidi w:val="0"/>
        <w:adjustRightInd/>
        <w:snapToGrid/>
        <w:spacing w:line="42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（2）思路清晰、语言流畅；</w:t>
      </w:r>
    </w:p>
    <w:p w14:paraId="29E35C92">
      <w:pPr>
        <w:pStyle w:val="15"/>
        <w:keepNext w:val="0"/>
        <w:keepLines w:val="0"/>
        <w:pageBreakBefore w:val="0"/>
        <w:widowControl w:val="0"/>
        <w:kinsoku/>
        <w:wordWrap/>
        <w:overflowPunct w:val="0"/>
        <w:topLinePunct w:val="0"/>
        <w:autoSpaceDE/>
        <w:autoSpaceDN/>
        <w:bidi w:val="0"/>
        <w:adjustRightInd/>
        <w:snapToGrid/>
        <w:spacing w:line="42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（3）总字数800～1000字。</w:t>
      </w:r>
    </w:p>
    <w:p w14:paraId="35AB3EFB">
      <w:pPr>
        <w:pStyle w:val="15"/>
        <w:keepNext w:val="0"/>
        <w:keepLines w:val="0"/>
        <w:pageBreakBefore w:val="0"/>
        <w:widowControl w:val="0"/>
        <w:kinsoku/>
        <w:wordWrap/>
        <w:overflowPunct w:val="0"/>
        <w:topLinePunct w:val="0"/>
        <w:autoSpaceDE/>
        <w:autoSpaceDN/>
        <w:bidi w:val="0"/>
        <w:adjustRightInd/>
        <w:snapToGrid/>
        <w:spacing w:line="420" w:lineRule="atLeast"/>
        <w:textAlignment w:val="auto"/>
        <w:rPr>
          <w:rFonts w:hint="eastAsia" w:ascii="仿宋" w:hAnsi="仿宋" w:eastAsia="仿宋" w:cs="仿宋"/>
          <w:b w:val="0"/>
          <w:bCs w:val="0"/>
          <w:highlight w:val="none"/>
          <w:lang w:val="en-US" w:eastAsia="zh-CN"/>
        </w:rPr>
      </w:pPr>
    </w:p>
    <w:p w14:paraId="61851CB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材料1</w:t>
      </w:r>
    </w:p>
    <w:p w14:paraId="5E29ACD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发展是我们党执政兴国的第一要务。要坚持以人民为中心的发展思想，完整、准确、全面贯彻新发展理念，因地制宜、分类施策、循序渐进、久久为功，集中力量抓好办成一批群众可感可及的实事，不断取得实质性进展、阶段性成果，满足人民日益增长的美好生活需要。</w:t>
      </w:r>
    </w:p>
    <w:p w14:paraId="37BD1A3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湖北省全面贯彻党的二十大精神，深入贯彻习近平总书记关于湖北工作的重要讲话和指示批示精神，准确把握时与势、危与机、利与弊，下好先手棋、打好主动仗、着力推动高质量发展。各级党员干部深入田间地头、街道、车间、工地，与群众一起面对问题、理清思路、寻找对策，吸纳群众的智慧，总结群众的经验，用好共建共治共享的理念，调动一切积极因素，心往一处想，劲往一处使，共创美好生活。</w:t>
      </w:r>
    </w:p>
    <w:p w14:paraId="32607BF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0E060AE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材料2</w:t>
      </w:r>
    </w:p>
    <w:p w14:paraId="6F0233A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啥是“背包银行”？“说的是银行的客户经理背上包包就进村了，挨家挨户去普及金融知识、推广金融服务。”A市某国有银行支行刘行长说。</w:t>
      </w:r>
    </w:p>
    <w:p w14:paraId="4A34095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2019年以来，为发展普惠金融，助推乡村振兴，A市每年都选派100名优秀的信贷客户经理到100个特色产业村担任金融村官。他们背上背包、走出柜台，走进村组农户和田间地头，向这片乡村热土浇灌金融活水。</w:t>
      </w:r>
    </w:p>
    <w:p w14:paraId="5BD4BC5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蟹苗养殖培育是刘家村的主导产业，每年三四月份，正是养殖户采购蟹苗、饲料，扩大生产经营的时节，不少养殖户都面临较大的资金周转压力。金融村官小梅根据前期调研，向上级部门申请了蟹苗养殖信用户专属金融产品“蟹苗贷”。“我们一直把服务‘三农’作为普惠金融的重点，不仅放款速度快、手续简单，年利率也低，比市面上大多数金融贷款要低1.5至4个点。按照借10万元来算，一年能省至少1500元。”小梅说。有了金融支持，刘家村蟹苗养殖规模大幅度提高，村民的养殖意愿越发强烈。“去年养殖收入增加了快一倍，好多村民都买了小车，今年引入了新的蟹苗品种，规模进一步扩大，村民们日子越来越好啦！”小梅的声音难掩喜悦。</w:t>
      </w:r>
    </w:p>
    <w:p w14:paraId="275C63F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虽然我是残疾人，但我致富的决心可不比其他人差！”村民老陈原是青山村建档立卡贫困户。在得知老陈打算养猪却苦于没有启动资金后，金融村官小刘积极对接，了解到他有丰富的养殖技术和经验，且有约600平方米的场地可以用来办养猪场后，小刘为其制定了无抵押的信贷支持计划，发放了扶贫小额贷款，老陈想扩大养殖规模，小刘继续为其争取资金支持，又发放了贷款5万元供其购买猪仔，目前养殖规模已增加到了300头。有了信贷资金支持，勤劳肯干的老陈成了村里的致富能手。</w:t>
      </w:r>
    </w:p>
    <w:p w14:paraId="4134131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打药用上无人机，原本几天的工作现在两小时就能完成了。高科技的东西就是不一样，多亏了我们的金融村官小李啊！”老钟指着不远处正在喷洒农药的无人机，开心地说。老钟是茗香茶厂的老板，随着茶园的扩大，传统的人工喷药方式费时费力，如何改造升级？一天，小李到家闲聊，老钟把他的困扰告诉了小李。虽然这件事情和金融服务无关，但小李总觉得可以为老钟做点什么。他上网查阅相关资料，了解到植保无人机可将农药喷洒到茎叶背面和根部，能节约农药并有利于减少农药残留和环境污染。在帮助老钟明确了升级方向后，小李又借助省行资源帮助他成功引入了先进实惠的无人机施药技术。“现在，我们这个无人机每启动一次，就可以节约人工成本1万元左右。”老钟对这项新技术赞不绝口，“我们对很多新鲜事物不了解，是小李把城里一些新的东西、新的理念带给了我们。最近他又教会了我直播带货，现在我的茶都卖到国外去了……”老钟对未来的发展充满了信心。</w:t>
      </w:r>
    </w:p>
    <w:p w14:paraId="45A85F1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背包银行不仅为农村送去了普惠金融服务，对农村的信用建设、精神文明建设也起到了很大的促进作用。”刘行长说。随着金融村官对各村情况的摸底了解，A市对上万户农村家庭进行了评级、授信，初步建立了农户信用档案。半数以上农村家庭被认定为“信用户”，可以享受到更优惠、更便捷的绿色金融通道。在评估“信用户”的时候，A市采用精神文明与信誉评定双重考核标准，把邻里和谐、孝道等道德元素纳入考核，在推进乡村信用建设的同时，也提升了农村的精神风貌。</w:t>
      </w:r>
    </w:p>
    <w:p w14:paraId="6A48EC9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背包银行模式之初，我们担心年轻人不愿意舍弃城里的舒适生活奔赴偏远的农村，也担心这些大多来自城市的大学生无法下沉一线、真心地服务农民。三年过去了，事实证明我们的担心是多余的。”刘行长说，去年以来，越来越多的年轻人主动报名要加入背包队伍，投身到乡村振兴的时代热潮。“我们看到这么多年轻人愿意走向农村、服务乡村，既有喜悦也有欣慰，准备在A市更多的村庄开启普惠金融背包之旅。”</w:t>
      </w:r>
    </w:p>
    <w:p w14:paraId="63EA73A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6731494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材料3</w:t>
      </w:r>
    </w:p>
    <w:p w14:paraId="72C5F1B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2020年，B市开始试点推进庭院经济，经过几年努力，庭院经济初显蓬勃之势，为评估庭院经济发展情况，进一步助力乡村振兴，B市农业农村局在学习贯彻习近平新时代中国特色社会主义思想主题教育期间，深入B市乡村开展调研工作，以下是调研组成员小江的部分调研笔记内容。</w:t>
      </w:r>
    </w:p>
    <w:p w14:paraId="40239FD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陈村。村民老陈因地制宜，把自家庭院重新装修，在家里开起农家乐。老陈说：“我们这里是山区，风景好，而且山里的菜新鲜、地道、有特色。隔三岔五就有游客来山上游玩，顺便品尝我们的农家菜，都夸我们家的菜好，经常有客人提前打电话来，点名要吃我们家的炖鸡。现在政府鼓励发展庭院经济，我这房前屋后都种了菜，加工出来就能变现钱，庭院经济有赚头！有点可惜的是，家里的地方还是太小了，客人一多就没地方坐，种的菜也不够招待，有时候单凭家里的几口人也忙不过来。”</w:t>
      </w:r>
    </w:p>
    <w:p w14:paraId="462A7CD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郭家村。村党支部书记老郭：“我们村算是找准了庭院经济的发展方向，就是在自己庭院加工软体沙发。现在我们村的软体沙发加工业已初具规模，村民们逐渐走上了一条致富的道路。这都是因为我们有小章啊！他懂技术，也懂市场。”</w:t>
      </w:r>
    </w:p>
    <w:p w14:paraId="4159604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小章：“我以前在沿海一家沙发公司上班，回家过年时，正遇上郭书记在宣传庭院经济，我在外很多年，也想回家发展，就抱着试一试的想法，利用自家庭院干起软体沙发的加工。现在，我们通过网络把小庭院和大市场联系起来，在多家电商平台开设网店，也和直播带货的主播合作，每天有一百多份订单。”</w:t>
      </w:r>
    </w:p>
    <w:p w14:paraId="5839B9E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老郭：“我们村在自家庭院加工软体沙发的农户超过20家，不仅收益可观，还带动了近200名村民的就业。周边村子的很多人纷纷前来取经学习，也准备从事沙发加工。”</w:t>
      </w:r>
    </w:p>
    <w:p w14:paraId="7321F3D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小章：“其实我们的市场是受限的，因为沙发的工艺技术、设计理念和款式风格一直在变化，而我们与市场前沿有些脱节，产品始终稍微滞后，很多人没有技术，也不懂市场，一窝蜂来学做沙发，这未必是件好事。”</w:t>
      </w:r>
    </w:p>
    <w:p w14:paraId="42C9E60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赵村。这是一个有着300多年铁编加工历史的村庄，村里80%的人都有铁编手艺，但一直以来，铁编生产都是家庭作坊、自产自销，这导致村子的铁编产业一直走不出“庭院”。村党支部书记老赵带着铁编加工户代表到沿海发达地区考察学习，回来后，赵村成立了金属制品产业合作社，合作社有人专门负责采购原材料和推广产品，铁编加工户只需要按统一标准在自家庭院加工制作。</w:t>
      </w:r>
    </w:p>
    <w:p w14:paraId="47AE708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老赵：“我们之前太局限于传统小农经济的思想，要面向市场！市场需要什么，我们就生产什么。小作坊创造大产业，去年一年，我们村铁编销售额突破了两亿元，现在随着规模不断扩大，合作社的事情越来越多，资金往来也越来越复杂，我们没有经营大企业的经验，觉得还是很有压力。”</w:t>
      </w:r>
    </w:p>
    <w:p w14:paraId="2CD0F9E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方海村。村民小方通过网络直播销售花卉，这些花卉都是她在自家庭院里种的，品种虽然比较少，但都是市面上比较少见的。小方：“我最喜欢的工作就是每天在自家小院直播推销花卉，我的客户主要是一些对新奇植物抱有好奇心的城市白领，她们一般不太在乎价格，主要看颜值。我还想扩大一些规模，但这些花卉成本很高，我的资金有限，经不起风险，后面再找机会吧。”除了直播花卉的品种、价格、种植注意事项外，小方还喜欢与她的观众分享绿植美化居室和庭院的心得：“庭院经济很有看头！院子闲着也是闲着，种上花卉，看着舒心，住着养心。”</w:t>
      </w:r>
    </w:p>
    <w:p w14:paraId="36F4F9D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●张店村。村党支部夏书记联系五户不在村里居住的村民召开协商会，与他们协商将院子流转给村里发展民宿。</w:t>
      </w:r>
    </w:p>
    <w:p w14:paraId="0A12999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夏书记：“院子流转给村里发展民宿。我们把‘小’而‘微’的庭院打造出各自的特色，通过设计形成一个大旅馆，这样大家不仅获得租金和分红，还可以在民宿就业。”</w:t>
      </w:r>
    </w:p>
    <w:p w14:paraId="3F9CEE2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村民老韩：“之前隔壁石条村老江家办过民宿。开始红火过一阵子，后来因为激烈的同质化竞争，老江只能通过压低报价来吸引客户。可是报价降低了，服务品质也跟着降低了，无法吸引客户，最终陷入了恶性循环。”</w:t>
      </w:r>
    </w:p>
    <w:p w14:paraId="099E436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村民老张：“我觉得我们村现在这样子就很好。干干净净，又安静，顺其自然就行了。有的地方办民宿，一下子迎来很多客人，吵吵嚷嚷，还带来很多垃圾。”</w:t>
      </w:r>
    </w:p>
    <w:p w14:paraId="4FACF08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由于大家意见不一，协商会最后没有达成结果。“庭院经济有奔头。我们周围很多村都搞得红红火火，我们村没有搞不好的道理。”夏书记会后说，“浪头会不断起伏，但浪潮永远向前。只要我们沿着党和国家指引的方向不懈努力，就一定能把村里的庭院经济搞起来。”</w:t>
      </w:r>
    </w:p>
    <w:p w14:paraId="0E8675D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5AE44E4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材料4</w:t>
      </w:r>
    </w:p>
    <w:p w14:paraId="71191EB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裕民社区“爱上锅巴饭”的后厨，老曹忙活着给客人制作餐点。门店里络绎不绝的客人，让老曹没有休息时间。一年前还在外漂泊的他，如今已经是小店的老板；梅姐是裕民信合花园物业公司的一名员工，曾经在家待业的她如今通过应聘完成了从“家庭主妇”到“职场女性”的转变。</w:t>
      </w:r>
    </w:p>
    <w:p w14:paraId="5641B6C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这样的“变形记”每天都在裕民社区上演。</w:t>
      </w:r>
    </w:p>
    <w:p w14:paraId="13D1226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我们裕民社区是在县城‘南扩北升’基础上建起来的‘年轻’社区，属于易地搬迁社区，去年我们社区被评为第五批国家级充分就业社区，这实属不易啊。我们社区外来人口多，人口流动性大。劳动力供大于求的矛盾在我们这个社区表现得尤为突出。”社区党支部张书记说，“我和这些搬迁群众一样，都是这个小区的新人。这里就业岗位不多，做好原住居民及搬迁群众稳岗就业工作，就是我到任后要破解的首要难题。”</w:t>
      </w:r>
    </w:p>
    <w:p w14:paraId="2C08DFF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就业岗位不多，那就想办法开发新的岗位。为了实现就业岗位“开源”，裕民社区在优化营商环境上发力，社区规划全员出动拉项目、谈项目、筹资金，社区市场监督协管员成了服务“店小二”，负责协助个体工商户、小微企业在社区内申请创业补贴，办理相关证照。“短短两年，我们社区就促成一个大型超市、一批商户的开业和发展，为居民提供了收银员、理货员等600余个工作岗位，我们还引进1个公园、1个景观廊桥项目的建设和4个楼盘的开发，这能为社区居民提供建筑类岗位300余个。”社区建设办主任说。此外，裕民社区居民还与辖区企业、商户签订《促进充分就业合作协议书》，双方共享求职招聘信息，鼓励企业、个体工商户为本社区群众优先就业、就近就业创造积极条件。</w:t>
      </w:r>
    </w:p>
    <w:p w14:paraId="51EF9FA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农村搬迁劳动力绝大多数没有一技之长，文化素质参差不齐，转移就业难度大，促进搬迁劳动力充分就业，社区的出路在哪里？</w:t>
      </w:r>
    </w:p>
    <w:p w14:paraId="202E92E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家住裕民社区的叶女士原本是一名普通的家庭主妇，待业在家的她日常喜欢刷短视频。令她没有想到的是，一年前参加的电商中高级培训班改变了她的生活，让她的日常爱好变成了谋生手段，从此打开了直播带货的大门。</w:t>
      </w:r>
    </w:p>
    <w:p w14:paraId="3466AD7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裕民社区加大失业人员的就业砝码，通过开展职业培训，让原本就业“单选题”变为了择业“多选题”。根据失业人员的培训需求，社区主动联系县人社局组织开展技能培训。“去年，我们组织220名搬迁群众参加月嫂、电商直播等培训，90%的群众都通过培训开创了自己就业的新路……”张书记信心满满地说，“这些培训都是免费的，大家积极性都很高，我们就是要让搬迁群众头脑灵起来，信心强起来，思想活起来！”</w:t>
      </w:r>
    </w:p>
    <w:p w14:paraId="5E0883C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夏大姐是裕民社区第四网格的网格长，定期做好片区劳动力的摸排登记和后期跟进服务是她的重要工作之一。无论春夏秋冬，夏大姐得空就去入户走访。平日里群众咨询电话不断，定期她还要发放调查问卷，对社区的家庭劳动力状况、就业情况、搬迁群众的技能水平和培训意愿等情况做摸排，并将摸底情况分门别类建立台账，平日里她都会随身携带自制的“劳动力小册子”，随时翻看补充，还经常“点对点”推荐合适岗位，就业后一个月内还会回访，夏大姐说：“看似简单的工作，其实需要耗费大量的心血。”</w:t>
      </w:r>
    </w:p>
    <w:p w14:paraId="1E8405B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政策咨询、岗位推荐、技能培训、创业扶持、托底安置”，裕民社区办公室的任务栏上赫然写着这些大字……在裕民社区的公共就业服务平台，居民只需要“走进一扇门”，便可办好就业创业相关的事情。此外，针对就业困难人员，裕民社区实施“一人一档”“一人一策”，重点解决帮扶问题。去年，58岁的老周找到夏大姐，想要找份工作，但他既无年龄优势又无技术长处，这样一个几乎“不可能完成的任务”，却在夏大姐及社区工作人员的共同努力下圆满完成，最终老周在社区里的一家公司当上了保安。“安置一人，稳定一家，和谐一片”，这是夏大姐在工作中的深切感受。</w:t>
      </w:r>
    </w:p>
    <w:p w14:paraId="4CADCCB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目前，我们社区4028名劳动力的就业率达到了97%，失业人员再就业率达到了98%，认定就业困难人员的就业率达到了100%。”张书记兴奋地介绍说，“在创建充分就业社区的过程中，老百姓找到了好工作，日子更有奔头；企业解决了用工需求，发展更有底气；社区收获了群众的肯定和沉甸甸的荣誉，大家做好工作也更有劲了。”</w:t>
      </w:r>
    </w:p>
    <w:p w14:paraId="2531CEA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如今的裕民社区已经实现了充分就业目标，但张书记却不敢有丝毫懈怠。他说：“就业是最大的民生，接下来，我们要密切跟踪就业形势发展变化，关注现有就业人员的稳岗问题，扎扎实实做好当前和下一阶段稳就业工作，更好地服务社区居民。”</w:t>
      </w:r>
    </w:p>
    <w:p w14:paraId="33A8DF2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18FFBEE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材料5</w:t>
      </w:r>
    </w:p>
    <w:p w14:paraId="0D30C0B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每天傍晚，C市智惠食堂门口都排起了长队，有8岁的孩童，也有80岁的老人。类似这样的社区食堂，在C市已建成近1000家，这正是C市深化美好环境与幸福生活共同缔造活动、推进全龄友好型城市建设的一抹亮色。“建设全龄友好型城市，就是要建立健全覆盖全生命周期的服务体系，全面回应各年龄群体对美好生活的需求。”C市王市长说，这是“人民城市”的本质要求。在当今人口快速老龄化和生育政策逐步放开的背景下，将全龄友好的理念融入城市建设是未来的必然趋势。为此，C市制定了全龄友好型城市建设实施方案，围绕全生命周期，努力为每一位市民提供高效服务。</w:t>
      </w:r>
    </w:p>
    <w:p w14:paraId="2822B5A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河源社区养老服务综合体内，李大爷正在练习毛笔字，他使用的笔墨纸砚，正是由养老服务综合体免费提供的。现年78岁的李大爷，是这里的常客，从居住地到这里，他步行只需要20分钟。目前，这样的社区养老服务综合体项目在C市已建成35个，每天都吸引着不少老年人的到来。幸福晚年生活不仅落地社区，更是走进了老人们的家中。“有了这个小小的按钮，只要按一下，就有人来帮助我。心里感到踏实、安全多了。”市民罗大爷口中的小小按钮，正是社区为他安装的一套家庭智能报警设备——门磁检测器、燃气报警器、SOS紧急呼叫器……一个个“智能管家”，为老人的生活增添了一份安心。“按照市政府的部署，全市将开展养老护老设施智能化工作，我们社区是先行试点之一。这套家庭智能报警设备有利于社区及时了解老人的健康状况和居家生活情况。”社区党委李书记说，“从空巢老人居家适老化改造到建设老年人助餐点、社区养老服务综合体、老年认知障碍友好社区，C市对老年人的关爱正全面开花。”</w:t>
      </w:r>
    </w:p>
    <w:p w14:paraId="2E2D0F8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一块块积木堆叠，没多久便成了大厦，几个孩子合力，一座“城市”慢慢就有了雏形。C市欣荣社区的智慧托育中心里，孩子们正在保育师指导下发散着想象力。过去，每到暑假，孩子们的照护问题令许多家长感到心累——托育机构离家远、托位紧俏，好不容易找到，收费又超出预期。“民生的关键小事就是政府的头等大事，别看事儿小，意义却不小。”市教育局林局长说，“我们统一布局了社区智慧托育中心，正在逐步铺开建设。”随着全市社区智慧托育中心不断建成，优质便捷的托育服务正被送到越来越多的市民家门口。社区智慧托育中心依托现有的公共服务设施建成，C市鼓励国有企业、示范性托育机构等投资建设，支持以公建民营、购买服务等方式引入专业机构规范化管理运营。“既降低成本，又能保证服务的质量，实现降本增效。”林局长说。目前，C市已建成社区智慧托育中心40余家，初步建成“15分钟托育服务圈”，“入托难”“入托贵”的问题正在逐步缓解。</w:t>
      </w:r>
    </w:p>
    <w:p w14:paraId="532BB52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民生的关注从不只是“一老一幼”，更是要让全龄人群获得幸福感。C市在青年就业创业、安居保障方面出台支持措施，为符合条件的青年创业者发放创业担保贷款及贴息，申请青年创业扶持基金。张先生是一家机器人公司的董事长，这家机器人公司已经成长为全国同行业中的头部企业。回忆起创业经历，张先生满怀感动。“由于前期研发费用较高，到了成果转化和推广阶段，我们公司的资金链出现了问题。”张先生说，“怀着试一试的心理，我们向政府申请了青年创业扶持基金，没想到，我们的申请材料递交上去，不到一周资金就到账了，解了我们的燃眉之急。”在C市创新创业的这几年，张先生和他的伙伴们真真切切地看到了明亮的未来。“青年有发展，城市有未来。”王市长说，C市正铆足了劲打造吸引青年人才的新生态：一边加快构建与城市发展相适应的产业体系，营造良好的就业环境；一边强化公共服务能力，营造良好的生活环境。</w:t>
      </w:r>
    </w:p>
    <w:p w14:paraId="667898F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日前，刘女士在手机短信上看到，一笔临时救助款到账了，这是C市通过打造低收入群体“幸福码”应用平台对困难群众实施主动救助的缩影。这笔救助款，缓解了刘女士的生活困难，也保护了她的尊严。这无声的援助，彰显城市治理的浓浓暖意。“建设全龄友好城市一个都不能少，要让全体市民共享社会发展的成果。”王市长说。对于特殊群体的帮扶，C市织就了全面的保障网。今年印发的《进一步帮扶特殊群体推进共同富裕的若干政策意见》，围绕困难群众、残障人士、老年人、困难儿童等各类特殊群体，梳理整合基本生活保障、住房、教育、医疗、就业等综合帮扶政策，形成一张覆盖全市特殊群体的帮扶政策清单。</w:t>
      </w:r>
    </w:p>
    <w:p w14:paraId="12BFC3D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“我们就是要把每件小事都做好，让阳光照亮城市的每一个角落。”王市长说，“我们把高质量发展的理念落实到城市建设中，以美好环境与幸福生活共同缔造活动为载体，一件一件抓落实，一年一年接着干。”</w:t>
      </w:r>
    </w:p>
    <w:p w14:paraId="2CE25569">
      <w:pPr>
        <w:rPr>
          <w:rFonts w:hint="eastAsia" w:ascii="宋体" w:hAnsi="宋体" w:eastAsia="宋体" w:cs="宋体"/>
          <w:sz w:val="21"/>
          <w:szCs w:val="21"/>
        </w:rPr>
      </w:pPr>
      <w:r>
        <w:rPr>
          <w:rFonts w:hint="eastAsia" w:ascii="宋体" w:hAnsi="宋体" w:eastAsia="宋体" w:cs="宋体"/>
          <w:sz w:val="21"/>
          <w:szCs w:val="21"/>
        </w:rPr>
        <w:br w:type="page"/>
      </w:r>
    </w:p>
    <w:p w14:paraId="050A7BB6">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4859CFAE">
      <w:pPr>
        <w:pStyle w:val="2"/>
        <w:keepNext w:val="0"/>
        <w:keepLines w:val="0"/>
        <w:pageBreakBefore w:val="0"/>
        <w:widowControl w:val="0"/>
        <w:shd w:val="clear"/>
        <w:tabs>
          <w:tab w:val="left" w:pos="4620"/>
        </w:tabs>
        <w:kinsoku/>
        <w:wordWrap/>
        <w:overflowPunct w:val="0"/>
        <w:topLinePunct w:val="0"/>
        <w:autoSpaceDE/>
        <w:autoSpaceDN/>
        <w:bidi w:val="0"/>
        <w:adjustRightInd/>
        <w:snapToGrid/>
        <w:spacing w:before="0" w:beforeAutospacing="0" w:after="313" w:afterLines="100" w:afterAutospacing="0" w:line="360" w:lineRule="auto"/>
        <w:ind w:left="0" w:firstLine="0" w:firstLineChars="0"/>
        <w:jc w:val="center"/>
        <w:textAlignment w:val="auto"/>
        <w:rPr>
          <w:rFonts w:hint="default" w:asciiTheme="minorEastAsia" w:hAnsiTheme="minorEastAsia" w:eastAsiaTheme="minorEastAsia"/>
          <w:bCs w:val="0"/>
          <w:color w:val="auto"/>
          <w:sz w:val="36"/>
          <w:szCs w:val="36"/>
          <w:highlight w:val="none"/>
          <w:lang w:val="en-US" w:eastAsia="zh-CN"/>
        </w:rPr>
      </w:pPr>
      <w:bookmarkStart w:id="16" w:name="_Toc23391"/>
      <w:bookmarkStart w:id="17" w:name="_Toc16066"/>
      <w:r>
        <w:rPr>
          <w:rFonts w:hint="eastAsia" w:asciiTheme="minorEastAsia" w:hAnsiTheme="minorEastAsia" w:eastAsiaTheme="minorEastAsia"/>
          <w:bCs w:val="0"/>
          <w:color w:val="auto"/>
          <w:sz w:val="36"/>
          <w:szCs w:val="36"/>
          <w:highlight w:val="none"/>
          <w:lang w:val="en-US" w:eastAsia="zh-CN"/>
        </w:rPr>
        <w:t>第四节　大作文4</w:t>
      </w:r>
      <w:bookmarkEnd w:id="16"/>
      <w:bookmarkEnd w:id="17"/>
    </w:p>
    <w:p w14:paraId="092F4225">
      <w:pPr>
        <w:keepNext w:val="0"/>
        <w:keepLines w:val="0"/>
        <w:pageBreakBefore w:val="0"/>
        <w:widowControl w:val="0"/>
        <w:shd w:val="clear"/>
        <w:kinsoku/>
        <w:wordWrap/>
        <w:overflowPunct w:val="0"/>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szCs w:val="24"/>
          <w:highlight w:val="none"/>
        </w:rPr>
      </w:pPr>
      <w:r>
        <w:rPr>
          <w:rFonts w:hint="eastAsia" w:ascii="仿宋" w:hAnsi="仿宋" w:eastAsia="仿宋" w:cs="仿宋"/>
          <w:b/>
          <w:bCs/>
          <w:color w:val="FF0000"/>
          <w:sz w:val="24"/>
          <w:szCs w:val="24"/>
          <w:highlight w:val="none"/>
          <w:lang w:val="en-US" w:eastAsia="zh-CN"/>
        </w:rPr>
        <w:t>※申论作业必须手写并拍照上传！2026年2月6日17:00前上交※</w:t>
      </w:r>
    </w:p>
    <w:p w14:paraId="1EB4E877">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7E7E180A">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360" w:lineRule="auto"/>
        <w:ind w:firstLine="0" w:firstLineChars="0"/>
        <w:jc w:val="center"/>
        <w:textAlignment w:val="auto"/>
        <w:outlineLvl w:val="1"/>
        <w:rPr>
          <w:rFonts w:hint="eastAsia" w:asciiTheme="minorEastAsia" w:hAnsiTheme="minorEastAsia" w:eastAsiaTheme="minorEastAsia" w:cstheme="minorEastAsia"/>
          <w:b/>
          <w:bCs/>
          <w:sz w:val="28"/>
          <w:szCs w:val="28"/>
          <w:highlight w:val="none"/>
          <w:lang w:val="en-US" w:eastAsia="zh-CN"/>
        </w:rPr>
      </w:pPr>
      <w:bookmarkStart w:id="18" w:name="_Toc136"/>
      <w:bookmarkStart w:id="19" w:name="_Toc2409"/>
      <w:r>
        <w:rPr>
          <w:rFonts w:hint="eastAsia" w:asciiTheme="minorEastAsia" w:hAnsiTheme="minorEastAsia" w:eastAsiaTheme="minorEastAsia" w:cstheme="minorEastAsia"/>
          <w:b/>
          <w:bCs/>
          <w:sz w:val="28"/>
          <w:szCs w:val="28"/>
          <w:highlight w:val="none"/>
          <w:lang w:val="en-US" w:eastAsia="zh-CN"/>
        </w:rPr>
        <w:t>第一题</w:t>
      </w:r>
      <w:r>
        <w:rPr>
          <w:rFonts w:hint="eastAsia" w:asciiTheme="minorEastAsia" w:hAnsiTheme="minorEastAsia" w:cstheme="minorEastAsia"/>
          <w:b/>
          <w:bCs/>
          <w:sz w:val="28"/>
          <w:szCs w:val="28"/>
          <w:highlight w:val="none"/>
          <w:lang w:val="en-US" w:eastAsia="zh-CN"/>
        </w:rPr>
        <w:t>　2023年联考申论真题</w:t>
      </w:r>
      <w:bookmarkEnd w:id="18"/>
      <w:bookmarkEnd w:id="19"/>
    </w:p>
    <w:p w14:paraId="5CBEA25D">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bCs/>
          <w:highlight w:val="none"/>
          <w:lang w:val="en-US" w:eastAsia="zh-CN"/>
        </w:rPr>
      </w:pPr>
      <w:r>
        <w:rPr>
          <w:rFonts w:hint="eastAsia" w:ascii="仿宋" w:hAnsi="仿宋" w:eastAsia="仿宋" w:cs="仿宋"/>
          <w:b/>
          <w:bCs/>
          <w:highlight w:val="none"/>
          <w:lang w:val="en-US" w:eastAsia="zh-CN"/>
        </w:rPr>
        <w:t>结合“给定材料4”，以“心路·辛路·新路”为题，联系实际，自选角度，写一篇议论文。（40分）</w:t>
      </w:r>
    </w:p>
    <w:p w14:paraId="77EDC792">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要求：（1）观点明确，见解深刻；</w:t>
      </w:r>
    </w:p>
    <w:p w14:paraId="6485EA15">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（2）参考“给定材料”，但不拘泥于“给定材料”；</w:t>
      </w:r>
    </w:p>
    <w:p w14:paraId="31887D76">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（3）思路清晰，语言流畅；</w:t>
      </w:r>
    </w:p>
    <w:p w14:paraId="0C12E107">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（4）字数800～1000字。</w:t>
      </w:r>
    </w:p>
    <w:p w14:paraId="35EEA2C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65BCF45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材料1</w:t>
      </w:r>
    </w:p>
    <w:p w14:paraId="2758CA5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A县郭家镇秀玉村以北，有几排整齐排列的红瓦房，靠近可闻到一阵阵粮食发酵的气味。“这里以前是3排坍塌的校舍，我们改建成了烧酒坊，周围种了100亩水稻、300亩高粱作为酿酒原料，以后这里还可以发展旅游研学产业。”项目技术负责人王青介绍。</w:t>
      </w:r>
    </w:p>
    <w:p w14:paraId="349AC4B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促使坍塌校舍变成烧酒坊的是A县两年前启动的“乡村公共资源共享行动”。该行动围绕乡村公共资源的综合有效利用，推动涉农镇街整合闲置资源，盘活公共资源，推动强村富民，助力乡村振兴。</w:t>
      </w:r>
    </w:p>
    <w:p w14:paraId="67173FE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乡村公共资源即村集体的山、水、林、地、路等资源，这些资源应取之于民用之于民，让群众共享乡村公共资源利用成果。A县机关党工委工作人员徐剑表示，一段时间以来，一些本该属于集体所有、村民共享的公共资源，因决策不科学、监管不到位、签约不规范等而被少数人私占乱占、低效利用或闲置浪费。</w:t>
      </w:r>
    </w:p>
    <w:p w14:paraId="2064D7C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A县启动“乡村公共资源共享行动”以后，利用电视、报纸、公众号等媒体集中宣传，村里也到处挂上了宣传标语，“明白纸”发到了家家户户。持续有力的宣传让基层党组织不再避事，也让村民们转变了思想观念，主动补缴各类土地、林地承包租赁费。</w:t>
      </w:r>
    </w:p>
    <w:p w14:paraId="6FAC9FB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炉石镇的一间办公室里，摆放着厚厚一摞《责任状》。“问题整治、债权清缴比例应达到80%以上，与村庄综合绩效挂钩……”该镇59名基层党组织书记全部签下了“乡村公共资源共享行动”责任状。旁边的档案盒里，存放着更厚的几摞《承诺书》，“本人带头参与‘乡村公共资源共享行动’，主动组织家庭户成员规范各类承包合同，缴纳拖欠的承包费……”该镇1884名党员全都签字、按手印。</w:t>
      </w:r>
    </w:p>
    <w:p w14:paraId="5A2E335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镇党委组织委员陈晓东介绍，镇里对“乡村公共资源共享行动”建立了日通报、周调度机制。每个网格村都有机关干部包村指导，每名党员都要带头清缴，同时包保联系5至10户，挨家挨户做工作。</w:t>
      </w:r>
    </w:p>
    <w:p w14:paraId="61C8E17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党员李芳在孩子结婚买房、自己常年治病花钱的情况下，找亲戚朋友借钱，带头补缴3万元欠款；党员赵丽不仅自己第一时间缴齐欠款，还帮12户想缴欠款却临时缺钱的村民垫付6万元……“党员干部的行为，群众看在眼里，纷纷跟着补缴欠费。”陈晓东说。</w:t>
      </w:r>
    </w:p>
    <w:p w14:paraId="27FA298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杨家店村一名承包户拖欠村集体承包费50多万元，多次催收无果后，镇司法所统筹法律服务团队介入，最终达成分期付款协议，该承包户先行支付了30多万元。油坊村党支部通过法律顾问协助，对多次拒不缴纳的农户依法下达催缴函，实现欠款清零。目前全县“乡村公共资源共享行动”成效显著：已收取各类承包合同复印件900份，整改问题合同92份，摸底债权3701.8万元，收回债权2200余万元。</w:t>
      </w:r>
    </w:p>
    <w:p w14:paraId="0DCC56F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秀玉村烧酒坊就是在“乡村公共资源共享行动”中建成的。秀玉村引进天马烧坊生物科技有限公司，将村头废弃的几排校舍重新翻修，落地了特色烧酒项目，不仅为秀玉村盘活了闲置资源，带来了租金收入，还为当地村民创造了就业机会。“出家门骑电动车5分钟到工厂，每天工作8小时，每月工资5000多元，每月还能休息四五天。”烧酒坊工人小胡说。</w:t>
      </w:r>
    </w:p>
    <w:p w14:paraId="69F9BFC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和平乡幸福村所处的老爷岭山地面积广、荒草多、粮食种植产量低，一直无人问津，防火压力还大。村里深挖荒山潜力，盘活老爷岭400余亩集体土地，利用当地生态资源优势，推出“老爷岭茶”“老爷岭鸡”“老爷岭矿泉水”等特色产品，稳步提高村集体收入。截至目前，提供就业岗位50个，带动村集体增收20余万元，荒山开出了“幸福花”。</w:t>
      </w:r>
    </w:p>
    <w:p w14:paraId="41B831C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冬日里，A县乡村建设“共享厂房”的阵阵热浪迎面扑来，在距离银锁镇街区不远处的一幢标准化厂房前，镇党委李书记介绍，这个地方本是一个养殖场，环境整治拆除后建成了这幢4100平方米的标准化厂房，总投入210万元，资金来自全镇12个村账面上闲置的钱，厂房建好后按每平方米60元出租给商家，每年租金按出资多少分配给12个村。仅去年，银锁镇就先后启动了4.3万平方米的“共享厂房”建设。</w:t>
      </w:r>
    </w:p>
    <w:p w14:paraId="4BC5B86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马鞍镇的飞驰纺织公司车间里，年逾六旬的老徐夫妻俩正忙着纺线称重、打包，“每包可以赚手工费1.5元，一天可以挣一二百元。”老徐说。“让村民在家门口有业可就、有钱可挣，是建设‘共享厂房’的初衷之一。”马鞍镇张镇长说，这个地方原是零散村落，迁出五六十户人家后，整合出60多亩可建设用地，引来外地客商投资1200万元，建成了17000平方米的厂房，现已有三家企业租驻。搬迁村民以宅基地使用权入股，流转土地租金和入股分红每年每亩可收入1500元左右。</w:t>
      </w:r>
    </w:p>
    <w:p w14:paraId="5FCA97C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A县县委党校宋教授认为，盘活农村公共资源推动了村集体经济更加“强起来”、农民更加“富起来”，实现了农村产业融合发展、提质增效，可以说“闯”出的效果是显著的。</w:t>
      </w:r>
    </w:p>
    <w:p w14:paraId="70D0AA1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718A767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材料2</w:t>
      </w:r>
    </w:p>
    <w:p w14:paraId="5769D6E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观光车沿T市露天矿生态公园的佳人湖行驶，和风徐徐，水鸟低飞，市民撑伞漫步，远处的雾气在湖面氤氲，又多了些许缥缈。</w:t>
      </w:r>
    </w:p>
    <w:p w14:paraId="52E369B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以前这里可是满目疮痍，烟尘高百丈，污水遍地流。”公园管理处负责人清晰地记得当初的场景。曾是采矿遗留的“城市伤疤”，经过数年治理才成就现在的模样，如今市民都称它是“城市边的天池”，湖水特别漂亮。</w:t>
      </w:r>
    </w:p>
    <w:p w14:paraId="334FFA1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T市有着“百年煤城”的别称，拥有130多年煤炭开采史，大规模的开采在矿区形成了一个长约6公里，宽约1公里的巨大矿坑。随着多年雨水积聚，又形成矿坑湖。由于当时开采、处理技术落后，加之没有进水及泄水设施，湖水酸化，影响周边居民健康。随着湖水水位上涨，又对周边地区形成严重的安全隐患。</w:t>
      </w:r>
    </w:p>
    <w:p w14:paraId="5D68669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以前谁都不愿意来这里，到处臭气熏天，并且刑事案件多发，我们生活环境太差了。”附近的村民说。一位当年的市领导回忆：“不管吧，现场坑塘密布、环境恶劣，不仅难看，而且危险；管吧，又需要巨大投入，而且很难见到效益。”</w:t>
      </w:r>
    </w:p>
    <w:p w14:paraId="208AD2D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痛定思痛，T市决定，先期投入20亿元，改矿坑为公园。彼时矿区仍有价值千亿的丰富矿产资源，对于T市的经济发展无疑十分重要。经过数十次现场调研和论证后，T市决定，在露天矿矿区范围内，一律不得进行挖掘、采矿、建设等活动，矿坑及其附近区域统筹考虑打造成矿山公园。</w:t>
      </w:r>
    </w:p>
    <w:p w14:paraId="1E50F64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不同于传统采取单一手段和措施逐项修复的方式，露天矿修复需遵循系统性生态修复思路进行。在对矿坑原有积水处理的基础上，把西林河水引到矿坑，“死水”变“活水”，并将矿坑湖命名为“佳人湖”。同时，排查治理周围污水排放情况，确保生活、工业污水不流入湖区。“目前，对矿坑湖的监测显示水质均达标，矿坑湖水质的改善也解决了周边约8800亩农田的灌溉问题。”T市生态环境局相关负责人介绍。</w:t>
      </w:r>
    </w:p>
    <w:p w14:paraId="24DB349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矿区原始地貌板结，下雨不渗水，天旱时像铁板，这样的土壤种不了树。当地想方设法，用西林河和几个公园清出的淤泥为矿区换土。同时，选择适宜生长的树种，每年坚持按区域、季节栽种。至今，露天矿区已完成9000多亩、50余万株的复绿工程，有效地改善了矿区生态环境。</w:t>
      </w:r>
    </w:p>
    <w:p w14:paraId="56654E6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请往这边走，这边展示的是露天矿的发展历史……”在露天矿的修复中，当地通过改造废弃厂房，建起了该省首家煤炭遗址博物馆，主要展示一百多年来T市露天矿建设发展的历程，承载着当地矿业历史文化和煤城精神。</w:t>
      </w:r>
    </w:p>
    <w:p w14:paraId="1FC3E82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“环湖路很平坦，周围空气又清新，周末休息就喜欢到公园走走，特别舒服。”细雨中，市民小吴和女友撑着伞沿湖散步。如今，40公里的环湖公路已全线贯通，并延展到周边农村。</w:t>
      </w:r>
    </w:p>
    <w:p w14:paraId="1D316C7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随着矿区、周边乡村道路通畅，环境改善，假期休闲、旅游的市民越来越多。今年春节期间，露天矿生态公园累计接待游客80余万人次，排在当地热门景区首位。依托客流，附近的天河村也正发展观光农业、民宿旅游、农家乐等，村民多了条致富路。</w:t>
      </w:r>
    </w:p>
    <w:p w14:paraId="09AB676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公园也让当地文化氛围日益浓厚。去年底，首届T市生态马拉松在露天矿生态公园开跑，从公园木屋区出发，穿过佳人湖绿道、长堤、人工沙滩等，3000多名参赛者畅快环跑。</w:t>
      </w:r>
    </w:p>
    <w:p w14:paraId="077D5BF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目前，T市露天矿的生态修复还在继续，将聚焦矿山遗址、乡村振兴、户外运动，加快露天矿生态公园提质改造。依托佳人湖良好的生态资源，T市政府规划建设了一个占地达20平方公里的佳人湖科教创新区，四所高校已经确定入驻，三年内将有4万名大学生来到佳人湖。未来，随着各类高端科研机构、文创项目的引进，佳人湖边将诞生一座人口规模达20万人的繁荣小城。</w:t>
      </w:r>
    </w:p>
    <w:p w14:paraId="6D45DD4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2361DA7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材料3</w:t>
      </w:r>
    </w:p>
    <w:p w14:paraId="3A1D3B9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近日，为发展壮大传统技艺，促进农民创业就业，全面推进乡村振兴，S市乡村振兴局组织调研组，对本市传统技艺发展情况展开调研。</w:t>
      </w:r>
    </w:p>
    <w:p w14:paraId="052341B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尽管是周末，B县木雕文创园里仍在开足马力生产。园区的李副主任介绍，做木雕，工人收入比较可观，每天工资不低于500元，还包吃住，如今B县“雕客”群体已有11万人，散布在全国各地。</w:t>
      </w:r>
    </w:p>
    <w:p w14:paraId="4258EA6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这些年市场变化了，以前的小型工艺品市场萎缩，现在转向工程类，比如城市景观、寺庙建筑、乡村浮雕墙等等。传统的‘雕客’，其技艺都是代代相传，技术手法和审美风格都偏于传统，遇到现代雕刻，往往会面临一些尴尬，要么是理解不了艺术家的设计不敢接招，要么做出来的产品与原设计有偏离。更关键的是，没有专业知识，他们自己也没法搞设计，一个项目里面设计的利润能占到30%-40%呢。”李副主任说。</w:t>
      </w:r>
    </w:p>
    <w:p w14:paraId="563D2C7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近年来，B县通过开展职业教育，每年都能培养出大批毕业生，28岁的黎光就是其中的优秀代表。16岁起就跟父亲学习雕刻技艺的他看到了父辈的局限：“很多时候搞不懂那个设计图，又不想丢单子，只能找会做的来搭伙干。”为了突破这些局限，黎光格外重视学习，毕业后他还积极参加各种培训，到其他省市学习、取经。在山东，他看到了数字雕刻技术的先进；在河北，他发现了雕刻产品的多样化；在美术学院，他进行了现代雕刻知识的学习。</w:t>
      </w:r>
    </w:p>
    <w:p w14:paraId="204570E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2020年，黎光引入数字雕刻设备，将生产效率提高40%以上，成本降低30%左右，订单越接越多。“今年夏天在美院学习了3个月，我现在已经能自己做设计了。”黎光说，目前他看好庭院美化市场，准备先开发一套产品，现已完成了3个产品的设计图。</w:t>
      </w:r>
    </w:p>
    <w:p w14:paraId="54ECF31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C县织锦的代表性传承人郭红则走出了一条不同的路。2019年，在C县政府的大力支持下，郭红组建了C县织锦文化旅游发展有限公司，通过县妇联组织绣娘培训，在带动农村妇女就业的同时，也为C县织锦的传承培养了队伍，目前公司签约绣娘已有300余人。改进和宣传C县织锦，推广“太阳花”品牌，是郭红目前工作的重中之重。“现在产业基础有了，但同类型的产品特别多，因此，必须要有自己的品牌，讲好我们的织锦故事，进行品牌化营销。”郭红说。</w:t>
      </w:r>
    </w:p>
    <w:p w14:paraId="57A59EC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郭红极其重视产品创新，培养了5名设计师，在保留原技艺、文化不变的基础上，运用大数据分析，及时掌握流行趋势和人们的审美偏好，并运用数字技术改进工艺，C县织锦产品颜色、图案更精美，风格也越来越多元化。目前，公司销售产品中原创占比高达95%。“当然，不管怎么变，传统工艺才是这个产业的魂，现代工艺只是辅助手段，只有合理区分、有机结合，才能在保留传统工艺独特韵味的同时，借助现代工艺让老技艺焕发新生。”郭红说。</w:t>
      </w:r>
    </w:p>
    <w:p w14:paraId="0D82341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时值正午，调研组来到D县藤编非物质文化遗产传承人陈顺工作的合作社，大到桌椅、小到瓶篓，各色藤编产品琳琅满目，它们大都出自这位农民之手。</w:t>
      </w:r>
    </w:p>
    <w:p w14:paraId="6965E64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D县藤编有100多种编织技法，编这样一个小筐就要36道工序。”陈顺有一双大手，新伤压旧痕，手指已磨出老茧。一捏起藤条，他的手指就仿佛轻盈起舞，不一会儿，散落的根根藤条便被编成各式花纹。“7岁起就跟父亲学习藤编，以前我们这里家家户户都会些藤编手艺，但如今坚持做的人不多了。”陈顺说，“藤编是我们的乡村记忆，把它传承好，对乡村振兴也很有好处。”</w:t>
      </w:r>
    </w:p>
    <w:p w14:paraId="1F49570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为藤编寻个好市场，是陈顺几十年来的梦想，儿子陈凯帮他实现了。2017年，陈凯开起网店帮助父亲卖藤编，把深山里的农家手工艺品推向全国，甚至海外。现在陈凯已组建了一支“95后”电商团队负责线上销售。“非遗产品上了网，根本不愁卖！去年‘双11’，仅一天线上销售额就突破了20万元。”陈凯说。</w:t>
      </w:r>
    </w:p>
    <w:p w14:paraId="0930342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清晨6点，家住E县百家镇的王海准时走出家门，将一张张薄如纸、色如金、韧如绸的干豆腐撇到开往县城的货车上。一个小时后，这些印有“百家镇”字样的干豆腐就被送进了县里的超市。再过上几个小时，这些干豆腐就将变成一道道菜肴，出现在千家万户的餐桌上……这便是在当地颇有名气的“百家干豆腐”。</w:t>
      </w:r>
    </w:p>
    <w:p w14:paraId="6D128A9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2018年，王海成立了百家镇手工干豆腐厂，平均每天生产干豆腐1500多斤，一年的营业额达到400多万元，带动周边村民也加入豆腐生产加工行业，每年帮助乡亲增收100余万元。</w:t>
      </w:r>
    </w:p>
    <w:p w14:paraId="01E868E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这几年来，王海一直在思考如何让制作干豆腐的手艺更精湛，如何在工具上进行改良，使干豆腐的口感更加细腻，满足更多人的口味，打开更大的销路。</w:t>
      </w:r>
    </w:p>
    <w:p w14:paraId="6161454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“嗤嗤……嗤嗤……”在F县牛湾村，箍桶40余年的周师傅正在给一个木桶进行打磨。在店里的一角，堆放着他最近做的面桶、盒子盘、斗、锅盖等箍桶制品。</w:t>
      </w:r>
    </w:p>
    <w:p w14:paraId="6BBE829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随着社会与科技的发展进步，各种新材料、新工艺层出不穷，以前家家必备的笨重木桶逐渐被人们用塑料桶或不锈钢桶取代，从事箍桶匠这个职业的人也逐渐减少。谈及箍桶技艺的传承，周师傅遗憾他的儿子并没有继承他的手艺，“现在的年轻人不喜欢这个，也定不下心。”</w:t>
      </w:r>
    </w:p>
    <w:p w14:paraId="4A462A1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一把剪刀，一张红纸，一双巧手，在手机镜头下，省级非物质文化遗产“孟祥剪纸”的代表性传承人，“90后”青年梦梦开始了网络直播。从冰墩墩、雪容融等年轻人喜爱的形象，到吉祥窗花、凤戏牡丹等传统的民俗题材，网友们如同“点菜”一般在评论区里提出创意。梦梦则通过剪纸将大家的想法一一呈现。</w:t>
      </w:r>
    </w:p>
    <w:p w14:paraId="1F6E526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之前，梦梦在线下开剪纸店，到乡村、社区、企业举办剪纸沙龙或培训，但覆盖范围有限。在朋友的建议下，她抱着试一试的想法开通了直播账号，刚开始直播时，梦梦还有些腼腆，但慢慢地，她学会了和网友互动，状态越来越自然。她会特意选取小纸片，方便网友看清作品全貌，还会边剪边讲解，比如龙要从鼻子开始剪，然后才是眼睛和头……她还时不时停下，方便大家截图学习。“我相信，在现代数字技术加持下，对传统技艺进行记录和还原，这门技艺就永远不会失传。”梦梦说。</w:t>
      </w:r>
    </w:p>
    <w:p w14:paraId="3B6BAA2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“谁说年轻人不爱非遗了？其实，我们的热情高着呢！”梦梦感慨。如今，她的粉丝已有28万，很多年轻网友在她的影响下学习剪纸，在朋友圈里晒作品，还发私信请她指导。</w:t>
      </w:r>
    </w:p>
    <w:p w14:paraId="56CE687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56BBDCE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材料4</w:t>
      </w:r>
    </w:p>
    <w:p w14:paraId="747A563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峻岭村山高路险、坡陡林密，通村的泥碎路经常因暴雨、山体滑坡而阻断，大家急切盼望这条道路能早日加固、硬化。</w:t>
      </w:r>
    </w:p>
    <w:p w14:paraId="2B1B466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村民的诉求很快被转到了县交通运输局进行办理。“那里山势陡峭，材料运不上去，施工难度太大了。”局党委会上，大家都说这是块“硬骨头”，不好“啃”。“这项工作就交给我来带头落实吧。”关键时刻，党委委员马骁站了出来，主动接下了这件“苦差事”。事实也证明，这确实是一条艰辛之路。</w:t>
      </w:r>
    </w:p>
    <w:p w14:paraId="3A59E19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第二天，他就带着负责现场勘查的技术员一起到了峻岭村。那是一段陡峭的山路，一面是石壁，一面是深不见底的沟壑。为了让村民早日走上安心路，马骁吃住在工地，翻山越岭了解情况，督促工程进度，发动当地群众给施工队送水送饭，为项目推进提供全方位、“保姆式”服务。</w:t>
      </w:r>
    </w:p>
    <w:p w14:paraId="00A0A50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峻岭村道路竣工了，村民们高兴地说：“道路畅通了，大家的‘心路’也敞亮了。”</w:t>
      </w:r>
    </w:p>
    <w:p w14:paraId="5F03F16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28岁的童猛是凳子村乡村振兴驻村工作队队长，凳子村属于传统的“边村”“小村”，绝大部分青壮年劳动力都外出务工，村民的主要收入来源是传统农耕及少量的家禽养殖。土鸡、土鸭这些在城里很受欢迎的农产品，村民们却找不到销路。</w:t>
      </w:r>
    </w:p>
    <w:p w14:paraId="67AA8DA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摸清村情后，童猛与村两委反复研究，最终确定了凳子村养殖麻黑鸡的发展思路和发展方向。目前，凳子村已实现村域养殖麻黑鸡1.2万余只，日产蛋2000余枚，发展养殖大户6户，带动农户80余户，年经济产值80万元。通过直播带货，童猛把凳子村的麻黑鸡、鸡蛋卖到了全国20多个省市。他还为村里成功引进一家电商企业，创建了“凳子村土特产馆”线上商城，半年来销售金额已达百万。</w:t>
      </w:r>
    </w:p>
    <w:p w14:paraId="456CC5E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村民的钱袋子鼓了，幸福感和获得感日益增强。村支书陈刚说：“童猛为我们村的发展带来了新理念，注入了新动力，找到了新路子。”</w:t>
      </w:r>
    </w:p>
    <w:p w14:paraId="491B62D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坐落在半山腰的虎牙村，是Y县海拔最高的行政村。2018年，赵波以驻村“第一书记”的身份来到这里，一干就是5年。</w:t>
      </w:r>
    </w:p>
    <w:p w14:paraId="4C3AE90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驻村不久，就遇到旱灾，村里的水塘快干了，不少村民家连饮用水都没了。赵波联系相关部门募集到300桶爱心水，大家把水拉到村部，用广播通知村民们前来领水，奇怪的是，并没有村民响应。</w:t>
      </w:r>
    </w:p>
    <w:p w14:paraId="6FC44C2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我家离你们村部那么远，用完水还桶又得折腾一趟，不如你们帮我送到家里吧！”有村民抱怨道。“村民的话让我很受挫，没想到居然有人懒成这样。”赵波回忆道。后来，村干部就说，装水的水桶不用送回，爱心水才被一抢而空。赵波看到这场景，心里更不是滋味。还有一次，镇里给每家补助400元修建厕所，有村民不配合：“才400？给我1000块钱还差不多！”</w:t>
      </w:r>
    </w:p>
    <w:p w14:paraId="1827C65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赵波意识到，虎牙村面临的不只是恶劣的生存环境，还有散了的人心。</w:t>
      </w:r>
    </w:p>
    <w:p w14:paraId="2490E34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但是，赵波没有气馁。他一家家走，一户户看，走访了全村的每一个人，大华家的院子硬化，他挽起袖子，弯下腰就动手干了起来；老晏家房子下地基，他二话不说挑起灰浆桶就忙活起来；周大爷家的老树压了屋顶，他爬上去就帮着砍了起来……</w:t>
      </w:r>
    </w:p>
    <w:p w14:paraId="751101F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赵波所做的一切，村民看在眼里。慢慢地，村里喝酒打牌的人少了，咨询政策、琢磨干事的人多了，村民家里遇到什么困难也愿意跟他讲了，村民对赵波的称呼也从“赵书记”变成“赵兄弟”了。</w:t>
      </w:r>
    </w:p>
    <w:p w14:paraId="1D3DA223">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62A3FC8F">
      <w:pPr>
        <w:pStyle w:val="2"/>
        <w:keepNext w:val="0"/>
        <w:keepLines w:val="0"/>
        <w:pageBreakBefore w:val="0"/>
        <w:widowControl w:val="0"/>
        <w:shd w:val="clear"/>
        <w:tabs>
          <w:tab w:val="left" w:pos="4620"/>
        </w:tabs>
        <w:kinsoku/>
        <w:wordWrap/>
        <w:overflowPunct w:val="0"/>
        <w:topLinePunct w:val="0"/>
        <w:autoSpaceDE/>
        <w:autoSpaceDN/>
        <w:bidi w:val="0"/>
        <w:adjustRightInd/>
        <w:snapToGrid/>
        <w:spacing w:before="0" w:beforeAutospacing="0" w:after="313" w:afterLines="100" w:afterAutospacing="0" w:line="360" w:lineRule="auto"/>
        <w:ind w:left="0" w:firstLine="0" w:firstLineChars="0"/>
        <w:jc w:val="center"/>
        <w:textAlignment w:val="auto"/>
        <w:rPr>
          <w:rFonts w:hint="eastAsia" w:asciiTheme="minorEastAsia" w:hAnsiTheme="minorEastAsia" w:eastAsiaTheme="minorEastAsia"/>
          <w:bCs w:val="0"/>
          <w:color w:val="auto"/>
          <w:sz w:val="36"/>
          <w:szCs w:val="36"/>
          <w:highlight w:val="none"/>
          <w:lang w:val="en-US" w:eastAsia="zh-CN"/>
        </w:rPr>
      </w:pPr>
      <w:bookmarkStart w:id="20" w:name="_Toc2796"/>
    </w:p>
    <w:p w14:paraId="663C7438">
      <w:pPr>
        <w:pStyle w:val="2"/>
        <w:keepNext w:val="0"/>
        <w:keepLines w:val="0"/>
        <w:pageBreakBefore w:val="0"/>
        <w:widowControl w:val="0"/>
        <w:shd w:val="clear"/>
        <w:tabs>
          <w:tab w:val="left" w:pos="4620"/>
        </w:tabs>
        <w:kinsoku/>
        <w:wordWrap/>
        <w:overflowPunct w:val="0"/>
        <w:topLinePunct w:val="0"/>
        <w:autoSpaceDE/>
        <w:autoSpaceDN/>
        <w:bidi w:val="0"/>
        <w:adjustRightInd/>
        <w:snapToGrid/>
        <w:spacing w:before="0" w:beforeAutospacing="0" w:after="313" w:afterLines="100" w:afterAutospacing="0" w:line="360" w:lineRule="auto"/>
        <w:ind w:left="0" w:firstLine="0" w:firstLineChars="0"/>
        <w:jc w:val="center"/>
        <w:textAlignment w:val="auto"/>
        <w:rPr>
          <w:rFonts w:hint="eastAsia" w:asciiTheme="minorEastAsia" w:hAnsiTheme="minorEastAsia" w:eastAsiaTheme="minorEastAsia"/>
          <w:bCs w:val="0"/>
          <w:color w:val="auto"/>
          <w:sz w:val="36"/>
          <w:szCs w:val="36"/>
          <w:highlight w:val="none"/>
          <w:lang w:val="en-US" w:eastAsia="zh-CN"/>
        </w:rPr>
      </w:pPr>
    </w:p>
    <w:p w14:paraId="5F1D13E2">
      <w:pPr>
        <w:pStyle w:val="2"/>
        <w:keepNext w:val="0"/>
        <w:keepLines w:val="0"/>
        <w:pageBreakBefore w:val="0"/>
        <w:widowControl w:val="0"/>
        <w:shd w:val="clear"/>
        <w:tabs>
          <w:tab w:val="left" w:pos="4620"/>
        </w:tabs>
        <w:kinsoku/>
        <w:wordWrap/>
        <w:overflowPunct w:val="0"/>
        <w:topLinePunct w:val="0"/>
        <w:autoSpaceDE/>
        <w:autoSpaceDN/>
        <w:bidi w:val="0"/>
        <w:adjustRightInd/>
        <w:snapToGrid/>
        <w:spacing w:before="0" w:beforeAutospacing="0" w:after="313" w:afterLines="100" w:afterAutospacing="0" w:line="360" w:lineRule="auto"/>
        <w:ind w:left="0" w:firstLine="0" w:firstLineChars="0"/>
        <w:jc w:val="center"/>
        <w:textAlignment w:val="auto"/>
        <w:rPr>
          <w:rFonts w:hint="default" w:asciiTheme="minorEastAsia" w:hAnsiTheme="minorEastAsia" w:eastAsiaTheme="minorEastAsia"/>
          <w:bCs w:val="0"/>
          <w:color w:val="auto"/>
          <w:sz w:val="36"/>
          <w:szCs w:val="36"/>
          <w:highlight w:val="none"/>
          <w:lang w:val="en-US" w:eastAsia="zh-CN"/>
        </w:rPr>
      </w:pPr>
      <w:bookmarkStart w:id="21" w:name="_Toc3612"/>
      <w:r>
        <w:rPr>
          <w:rFonts w:hint="eastAsia" w:asciiTheme="minorEastAsia" w:hAnsiTheme="minorEastAsia" w:eastAsiaTheme="minorEastAsia"/>
          <w:bCs w:val="0"/>
          <w:color w:val="auto"/>
          <w:sz w:val="36"/>
          <w:szCs w:val="36"/>
          <w:highlight w:val="none"/>
          <w:lang w:val="en-US" w:eastAsia="zh-CN"/>
        </w:rPr>
        <w:t>第五节　大作文5</w:t>
      </w:r>
      <w:bookmarkEnd w:id="20"/>
      <w:bookmarkEnd w:id="21"/>
    </w:p>
    <w:p w14:paraId="72B44DE4">
      <w:pPr>
        <w:keepNext w:val="0"/>
        <w:keepLines w:val="0"/>
        <w:pageBreakBefore w:val="0"/>
        <w:widowControl w:val="0"/>
        <w:shd w:val="clear"/>
        <w:kinsoku/>
        <w:wordWrap/>
        <w:overflowPunct w:val="0"/>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szCs w:val="24"/>
          <w:highlight w:val="none"/>
        </w:rPr>
      </w:pPr>
      <w:r>
        <w:rPr>
          <w:rFonts w:hint="eastAsia" w:ascii="仿宋" w:hAnsi="仿宋" w:eastAsia="仿宋" w:cs="仿宋"/>
          <w:b/>
          <w:bCs/>
          <w:color w:val="FF0000"/>
          <w:sz w:val="24"/>
          <w:szCs w:val="24"/>
          <w:highlight w:val="none"/>
          <w:lang w:val="en-US" w:eastAsia="zh-CN"/>
        </w:rPr>
        <w:t>※申论作业必须手写并拍照上传！2026年2月7日17:00前上交※</w:t>
      </w:r>
    </w:p>
    <w:p w14:paraId="6E5AA6A5">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19F63D4C">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360" w:lineRule="auto"/>
        <w:ind w:firstLine="0" w:firstLineChars="0"/>
        <w:jc w:val="center"/>
        <w:textAlignment w:val="auto"/>
        <w:outlineLvl w:val="1"/>
        <w:rPr>
          <w:rFonts w:hint="eastAsia" w:asciiTheme="minorEastAsia" w:hAnsiTheme="minorEastAsia" w:eastAsiaTheme="minorEastAsia" w:cstheme="minorEastAsia"/>
          <w:b/>
          <w:bCs/>
          <w:sz w:val="28"/>
          <w:szCs w:val="28"/>
          <w:highlight w:val="none"/>
          <w:lang w:val="en-US" w:eastAsia="zh-CN"/>
        </w:rPr>
      </w:pPr>
      <w:bookmarkStart w:id="22" w:name="_Toc14208"/>
      <w:bookmarkStart w:id="23" w:name="_Toc19134"/>
      <w:r>
        <w:rPr>
          <w:rFonts w:hint="eastAsia" w:asciiTheme="minorEastAsia" w:hAnsiTheme="minorEastAsia" w:eastAsiaTheme="minorEastAsia" w:cstheme="minorEastAsia"/>
          <w:b/>
          <w:bCs/>
          <w:sz w:val="28"/>
          <w:szCs w:val="28"/>
          <w:highlight w:val="none"/>
          <w:lang w:val="en-US" w:eastAsia="zh-CN"/>
        </w:rPr>
        <w:t>第一题</w:t>
      </w:r>
      <w:r>
        <w:rPr>
          <w:rFonts w:hint="eastAsia" w:asciiTheme="minorEastAsia" w:hAnsiTheme="minorEastAsia" w:cstheme="minorEastAsia"/>
          <w:b/>
          <w:bCs/>
          <w:sz w:val="28"/>
          <w:szCs w:val="28"/>
          <w:highlight w:val="none"/>
          <w:lang w:val="en-US" w:eastAsia="zh-CN"/>
        </w:rPr>
        <w:t>　</w:t>
      </w:r>
      <w:bookmarkEnd w:id="22"/>
      <w:r>
        <w:rPr>
          <w:rFonts w:hint="eastAsia" w:asciiTheme="minorEastAsia" w:hAnsiTheme="minorEastAsia" w:eastAsiaTheme="minorEastAsia" w:cstheme="minorEastAsia"/>
          <w:b/>
          <w:bCs/>
          <w:sz w:val="28"/>
          <w:szCs w:val="28"/>
          <w:highlight w:val="none"/>
          <w:lang w:val="en-US" w:eastAsia="zh-CN"/>
        </w:rPr>
        <w:t>2022年联考申论真题</w:t>
      </w:r>
      <w:bookmarkEnd w:id="23"/>
    </w:p>
    <w:p w14:paraId="799E0B52">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bCs/>
          <w:highlight w:val="none"/>
          <w:lang w:val="en-US" w:eastAsia="zh-CN"/>
        </w:rPr>
      </w:pPr>
      <w:r>
        <w:rPr>
          <w:rFonts w:hint="eastAsia" w:ascii="仿宋" w:hAnsi="仿宋" w:eastAsia="仿宋" w:cs="仿宋"/>
          <w:b/>
          <w:bCs/>
          <w:highlight w:val="none"/>
          <w:lang w:val="en-US" w:eastAsia="zh-CN"/>
        </w:rPr>
        <w:t>“给定材料5”中提到“这一过程决非一日之功，但必须完成”请结合你对这句话的理解，参考“给定材料”，联系现实，自拟题目，写一篇文章。（40分）</w:t>
      </w:r>
    </w:p>
    <w:p w14:paraId="3FC6C000">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要求：</w:t>
      </w:r>
      <w:r>
        <w:rPr>
          <w:rFonts w:hint="eastAsia" w:ascii="仿宋" w:hAnsi="仿宋" w:eastAsia="仿宋" w:cs="仿宋"/>
          <w:b w:val="0"/>
          <w:bCs w:val="0"/>
          <w:highlight w:val="none"/>
          <w:lang w:val="en-US" w:eastAsia="zh-CN"/>
        </w:rPr>
        <w:t>（1）观点明确，见解深刻；</w:t>
      </w:r>
    </w:p>
    <w:p w14:paraId="5AF982F1">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（2）参考“给定材料”，但不拘泥于“给定材料”；</w:t>
      </w:r>
    </w:p>
    <w:p w14:paraId="2688FE9E">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（3）思路清晰，语言流畅；</w:t>
      </w:r>
    </w:p>
    <w:p w14:paraId="096FBD36">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（4）总字数1000字左右。</w:t>
      </w:r>
    </w:p>
    <w:p w14:paraId="5CE98E4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18216BD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材料1</w:t>
      </w:r>
    </w:p>
    <w:p w14:paraId="4D7A664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T市地处北纬30度，气候温和、雨量充沛、日照充足，年均气温17℃，且具有偏酸性的土壤和便利的灌溉条件，是世界三大优质柠檬产地之一。</w:t>
      </w:r>
    </w:p>
    <w:p w14:paraId="079417B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T市农投集团依托省农科</w:t>
      </w:r>
      <w:bookmarkStart w:id="44" w:name="_GoBack"/>
      <w:bookmarkEnd w:id="44"/>
      <w:r>
        <w:rPr>
          <w:rFonts w:hint="eastAsia" w:ascii="宋体" w:hAnsi="宋体" w:eastAsia="宋体"/>
          <w:highlight w:val="none"/>
          <w:lang w:val="en-US" w:eastAsia="zh-CN"/>
        </w:rPr>
        <w:t>院技术力量，投入资金于2018年建成投产了柠檬种苗繁育中心。建立起柠檬良种脱毒三级繁育体系，两年可出成品苗，比传统方式提前一年左右，还具有长势快、抗逆性强等优点。该中心每年可培育出100万株以上柠檬商品苗。</w:t>
      </w:r>
    </w:p>
    <w:p w14:paraId="4B32348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农业种植专家的指导下，该市B镇的万亩柠檬基地通过有机肥替代化肥、喷施叶面肥、果园生草栽培技术等标准化示范，在柠檬园开展病虫草害绿色防控，实现了农药化肥双减30%以上，农残抽检均优于国家标准，柠檬产量、品质大幅提升。2021年，B镇柠檬基地年产值上亿元，带动周边群众就业近千人，吸引返乡创业50余人，人均增收3000余元。</w:t>
      </w:r>
    </w:p>
    <w:p w14:paraId="01FB5B7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2021年10月21日，“2021国际柠檬节”在T市开幕，来自不同城市、地区的150多家企业和单位现场签约51个投资项目，签约总额达28亿元。国内首个柠檬交易中心也同步上线，当天交易各类柠檬产品2万吨。当日，T市与周边6个市区联合打造柠檬全产业链服务平台，共同推动标准化基地、精深加工、科研合作等方面共建共享。今年年初，T市柠檬电商运营中心正式启动运营。通过电商运营中心的多渠道市场拓展，加上直播带货等线上业态的持续开发，T市柠檬销量实现持续快速增长。</w:t>
      </w:r>
    </w:p>
    <w:p w14:paraId="33AF163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慧达柠檬科技集团等十多家企业在T市投资建厂，集团徐总介绍说，我们企业的主导产品就是果胶，作为重要食品添加剂，广泛应用于众多消费食品中。低托于T市巨大的柠檬种植和产量优势，慧达突破关键核心技术，一条生产线一年就可以消化掉3.5万吨果皮，生产出2000吨高质量果胶，产值达2亿元。集团研发人员超过了职工总数的十分之一，并建有T市柠檬深加工工程技术中心、T市企业技术中心等创新平台。围绕柠檬产品精深开发，共拥有国家专利30余项，自主研发柠檬精深加工技术300余项。如今在T市，围绕着柠檬精深加工，已经开发出饮料、绿色食品、美容护肤品、生物医药及保健品等5大体系350多种产品。如柠檬蜜茶、柠檬面膜、柠檬香皂、柠檬精油、柠檬冻干片……</w:t>
      </w:r>
    </w:p>
    <w:p w14:paraId="3B2ECB8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2018年，T市启动“四好农村路”建设工程，优化农村综合交通路网，在全市40多个村镇累计完成200公里道路建设。该市C镇以柠檬产业为抓手，聚焦农旅深度融合发展，以打造“柠檬小镇”为目标，推动农村人居环境整治，大力发展林下采摘、特色民宿、亲子体验等乡村旅游项目，年均吸引城市游客近10万人次。2021年，该镇村集体经济总收入600万元，同比增长12%。</w:t>
      </w:r>
    </w:p>
    <w:p w14:paraId="6362895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省银监局支持下，T市引入三家保险公司，加大柠檬系列产品承保力度、拓展承保品种，共开办农业新险种27个，有效降低柠檬种植加工生产风险。还在215个行政村建立了普惠金融基地，其中B镇、C镇等典型示范乡镇还设有“央行再贷款示范基地”。相关金融机构在T市柠檬产业领域的投资收益连续多年保持5%以上增长。</w:t>
      </w:r>
    </w:p>
    <w:p w14:paraId="35F0B54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截至目前，T市柠檬种植面积已达32万亩，现年产鲜果28万吨，综合产值50亿元，助力5万余农民增收致富。</w:t>
      </w:r>
    </w:p>
    <w:p w14:paraId="5F4AF23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3937ED7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材料2</w:t>
      </w:r>
    </w:p>
    <w:p w14:paraId="0255DC0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2016年，S县把“加快古道修复”列为十大民生实事之一。2019年开始谋划将古道修复工程纳入花园城镇建设中。2020年，又将古道修复工程与文化名山、古镇、古村的建设等一起纳入诗路文化带建设。</w:t>
      </w:r>
    </w:p>
    <w:p w14:paraId="2077ECC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S县自然资源和规划局资源站张站长带领规划设计团队花了三四个月时间梳理、勘测全县的古道资源，发现许多古道的贯通性、历史性、人文性和景观性存在不同程度的损坏。在规划古道修复工作之初，他们坚持“修旧如旧”的同时，将建设具有带动意义的古道系统作为目标。比如，沿着S县上古乡茶岭古道一路攀爬，游客们可抵达的最顶端是“一峰九崖”中最负盛名的奇石山峰——神女峰。其间，通向山顶的最后2公里山路，是在原先两条小路的基础上修整而成的，也是古道修复时特意设计打造的延伸段。在已修复的古道中，类似的延伸段设计可以让上山的游客选择另一条古道下山，体验沿途多个古迹景点，不走回头路。</w:t>
      </w:r>
    </w:p>
    <w:p w14:paraId="2602C17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据初步统计，古道沿线有自然景观资源800多个，民宿、农家乐300余家，人文古迹400多处，涉及民间传说100多个，说起古道，S县汝溪乡石宝村村民老蒋再熟悉不过。小时候上下学，他都得走上半小时古道；外婆家所在的天台村也在古道旁，不远处便是传说中徐霞客游天台山的首餐地、首宿地——筋竹岭，这是汝溪乡最引以为傲的文化资源。</w:t>
      </w:r>
    </w:p>
    <w:p w14:paraId="02B193D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汝溪乡党委陈书记说：“古时，筋竹岭古道是进入天台山的官道，一大批文人墨客经此前往天台山，留下众多诗词歌赋。现在，游客们通常会在这里读一读碑文，体验往返1小时左右的古道行，再驱车前往汝溪山水穿越拓展基地。”老蒋经营的汝溪山庄就在那附近，生意最好时一天接待过上千人。</w:t>
      </w:r>
    </w:p>
    <w:p w14:paraId="3BC30CC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地处天台山深处的洞鹿乡花茂村一度处于区域发展的中下游，而在天茂旅游发展公司刘经理看来，也正是因为地处深山，花茂村很好地保留了古民居、古廊桥、古道、古树、古民俗特色，从县城到村里的古道长约8.3公里，石阶两旁1000多株红豆杉、香樟、继木等古树名木应接不暇。其中有一株空心树，树径很大，居中可以摆下一张圆桌，这正是花茂村后发起跑的优势所在。2021年2月，花茂村和隔壁的青茂村分别入股，与S县文旅集团签署整村运营协议，成立了天茂旅游发展公司。</w:t>
      </w:r>
    </w:p>
    <w:p w14:paraId="1A831AA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天茂旅游发展公司利用村里的古民居，在古道口开了一家“乌养”村味馆，打造“乌养”系列产品展销厅。游客们走完古道，通常会在这里歇歇脚，也带一些当地的特色农产品回去。“我们从两个村流转了270亩梯田，种植乌米。”刘经理说，吃乌米饭、舞龙灯、提线木偶等传统习俗都在这里保留传承。以此为灵感，公司开发了乌米茶、乌米酒、乌米粽子等系列产品。去年，乌米系列创造了150多万元的销售额，还为当地村民发放了40余万元的劳务工资。不久前，S县天台山片区的乡村入选省首批100个未来乡村试点。</w:t>
      </w:r>
    </w:p>
    <w:p w14:paraId="505DC01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古道是前人探索出的交通路网，因为时代的变迁，许多古道逐渐消失在人们的生活中。但随着古道的修复、再现，S县的古道正伸展出新的枝桠。</w:t>
      </w:r>
    </w:p>
    <w:p w14:paraId="213075E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3810B0F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材料3</w:t>
      </w:r>
    </w:p>
    <w:p w14:paraId="52C0F21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永新县城地处Z省W市深山，汉云江穿城而过，水质优异。1997年，W市为保障700多万人用水，选址永新修建大型水库。水库建成后，永新坚守“一缸净水”，对不符合生态功能的项目“一票否决”。20多年来，累计拒绝200多亿元的工业投资。</w:t>
      </w:r>
    </w:p>
    <w:p w14:paraId="2AA8B30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产业发展是富民强县的关键，坚守“一缸净水”的永新却频频拒绝产业项目。永新要发展，突破口在哪里？2019年以来，经过多轮讨论谋划，全县上下的发展思路逐渐统一，突破口就在“水”上。坚守不是死守，换种思路看问题，永新就从‘因水受限’变成了‘以水发展’。”县发改局陈局长说，保护水生态并不意味着舍弃经济利益，永新守水保生态，用水谋发展，依靠汉云江走出了一条新路。</w:t>
      </w:r>
    </w:p>
    <w:p w14:paraId="0763A32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为了推动产业发展，永新县成立了白云洲水经济产业园。永新用水找到的第一个大项目是喜多智能化饮料制造。2019年7月，喜多集团董事长带队到永新调研，其质检部工作人员提取汉云江原水样本，现场分析后发现，一些水质指标甚至优于城市里经过多轮处理的自来水。调研后仅15天，总投资近5亿元的项目正式签约，落户水经济产业园。该项目2020年6月全面投产，年产6.1亿瓶（罐）饮料，年产值达10亿元。</w:t>
      </w:r>
    </w:p>
    <w:p w14:paraId="311B048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永新的目光并未局限在产业园区内，而是在大健康产业整体框架下，用“健康水”在全县织成一张网，将千家万户汇聚到这条全新的共富赛道上来。</w:t>
      </w:r>
    </w:p>
    <w:p w14:paraId="34867A0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“中蜂蜂蜜、糯米山药、高山杨梅……永新有一批发展成熟的农产品品牌，大健康产业项目的到来，让它们获得了精深加工的机会，可以变身为蜂蜜水、杨梅汁等产品。”永新县农业产业发展中心廖主任说道。</w:t>
      </w:r>
    </w:p>
    <w:p w14:paraId="6305EBF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永新县中蜂养殖规模达3.5万余箱，年产蜂蜜357吨。优米食品负责人薛总表示，正在建设的蜂蜜水饮料生产基地预计日消耗蜂蜜2至3吨，将优先采购当地蜂蜜做原料。</w:t>
      </w:r>
    </w:p>
    <w:p w14:paraId="5169BA6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2021年，永新县农业农村局牵头开展中蜂产业帮扶项目，7000余户低收入农户参与其中，以蜂群、蜂箱、蜂具等入股，委托养蜂大户集中代养，蜂蜜统购统销，低收入农户享受保底收益和相应分红。</w:t>
      </w:r>
    </w:p>
    <w:p w14:paraId="710798E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永新星辰农业开发有限公司和优米食品签约，负责向全县蜂农统筹收购蜂蜜。“蜂蜜水生产线带来了稳定的销路，大家吃下了‘定心丸’。”星辰农业徐经理说。2021年，永新中蜂产业产值4280余万元，蜂蜜水饮料投产后拉动产业继续强劲攀升。</w:t>
      </w:r>
    </w:p>
    <w:p w14:paraId="182F55C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2020年11月，永新县考察团赴省农林科技大学商讨校地全方位合作。2021年1月，永新与省农林科技大学共同投资成立大健康产业联合研究中心，总体目标是创建一个集食品科学与工程、农业工程、现代物流保鲜和农业科学等多学科交叉融合的协同创新研发中心，开展大健康产业的创新研发、系统集成、成果转移转化和产业化。</w:t>
      </w:r>
    </w:p>
    <w:p w14:paraId="67D16E4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研究中心成立以来，省农林科技大学专家先后提出不少建议。永新县种植了6000多亩糯米山药，除了把糯米山药开发为八宝粥辅料，还有没有别的可能？“糯米山药主要成分是淀粉，制成糊状，特别适合掺入冰淇淋，制成有独特口感和风味的新产品。”生物系统工程与食品科学学院林教授说，这样做，所需的糯米山药原料少，但成品价值高。这个点子给了永新县农业企业很大启发。同时，省农林科技大学还优选了一批冷藏保鲜、作物栽培等领域的技术专利，向永新县企业开放免费许可。</w:t>
      </w:r>
    </w:p>
    <w:p w14:paraId="0D32F12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永新县还筹划在省级科创园区内创建服务本县发展的“人才科创飞地”，以此为平台，积极招引高层次人才，打造“研发在省会、产业在永新”的引才、留才、用才模式。目前第一批6家科技型企业和相关研发团队正准备入驻。</w:t>
      </w:r>
    </w:p>
    <w:p w14:paraId="3FD754D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1747140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材料4</w:t>
      </w:r>
    </w:p>
    <w:p w14:paraId="3B6E15C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五一”假期刚过，大学生小郑结束见习转正了。他所在的公司是一家研发、生产新能源智能装备的上市公司，公司官网显眼位置写着口号：要么不做、要做就做世界第一。”比去年更忙，今年的订单是一个接一个。我们这批见习的同事都主动请战，积极参与新产品研发。”小郑说，虽然忙，但他对公司薪酬待遇、行业发展都非常满意。</w:t>
      </w:r>
    </w:p>
    <w:p w14:paraId="10DAEB1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老张的企业去年刚入选工信部“专精特新”企业名单。今年一季度，当很多企业面临原材料涨价、物流不畅等问题时，他们的产品订单量、销售额却同比大幅增长。老张自信满满地说，“我们立足在细分领域以持续的技术创新打破西方垄断，打造高性价比产品。企业成立至今才三年多时间，每年都保持着翻倍式增长。我们的产品主要用于蓝牙耳机、智能手环等移动便携穿戴设备，去年还成为多家知名企业的供应商。”</w:t>
      </w:r>
    </w:p>
    <w:p w14:paraId="6E02EBE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2022年一季度，G省规模以上制造业增加值同比增长6.2%，其中新能源、人工智能、新材料、电子设备、高精密度仪器设备、医药和医疗器械等企业合计占G省规模以上工业企业总数的33.3%，总量位居全国第一。2021年，G省电气电子、新材料制造、通用和专用设备等领域新增规模以上工业企业超过1万家，新能源汽车制造业产值同比增长34.2%，电子设备制造业产值同比增长23.5%，高端医疗器械和医药制造业产值同比增长26.8%。一串串靓丽数字的背后是政府及社会投资风向的转变，2021年全省高技术制造业投资猛增64.3%，先进制造业投资增长43.1%。</w:t>
      </w:r>
    </w:p>
    <w:p w14:paraId="1F7638F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受G省发改委委托，陈教授近几年一直在跟踪研究全省经济结构，特别是工业结构调整的方向性、政策性问题。他指出：“G省的‘新动能’制造业建立在改革开放以来不断增强的工业基础之上，也建立在全球制造业格局的演变之中。前几年刚起步时，确实拖累了全省GDP增速，但随着产业结构调整、布局的落地，其后发制人、迅猛提速的效果立即显现，</w:t>
      </w:r>
      <w:r>
        <w:rPr>
          <w:rFonts w:hint="eastAsia" w:ascii="宋体" w:hAnsi="宋体" w:eastAsia="宋体"/>
          <w:highlight w:val="none"/>
          <w:u w:val="single"/>
          <w:lang w:val="en-US" w:eastAsia="zh-CN"/>
        </w:rPr>
        <w:t>这一过程决非一日之功，但必须完成</w:t>
      </w:r>
      <w:r>
        <w:rPr>
          <w:rFonts w:hint="eastAsia" w:ascii="宋体" w:hAnsi="宋体" w:eastAsia="宋体"/>
          <w:highlight w:val="none"/>
          <w:lang w:val="en-US" w:eastAsia="zh-CN"/>
        </w:rPr>
        <w:t>。”</w:t>
      </w:r>
    </w:p>
    <w:p w14:paraId="067F6CE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某银行G省分行熊副行长说，我们的银行业务重心正在转向高新技术产业、“专精特新”类企业的客户，很多银行都在这么做。我们认为，这些客户具有独立创新的企业家精神和抢抓市场的独特视野，具有高质量的成长性。为他们提供优质金融服务既是为了国家发展大战略，也是我们银行发展的机遇。</w:t>
      </w:r>
    </w:p>
    <w:p w14:paraId="0775C9F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高达智能是G省人工智能的龙头企业，企业负责人说：“我们在疫情与国际局势的双重影响下，持续增强供应链、专业链自主可控能力，与核心供应商合作，打破芯片、轴承、精密塑胶等受制于国外企业的不利局面，针对各种‘卡脖子'技术推动上下游关键部件国际化。我们应对疫情变化迅速研发出三款防疫机器人，不仅在国内得到成功应用，也出口到25个国家和地区。欧美多国现在就有超过300多所中小学、500多座写字楼在使用我们的产品。”</w:t>
      </w:r>
    </w:p>
    <w:p w14:paraId="33B8F9E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制造业在转型升级、从业人员也在升级。2021年，G省出台《关于强化制造业高质量发展人才支撑的意见》，强调要以人才集群与企业集群相互促进为主线，创新人才发展体制、机制，优化人才发展生态环境，健全人才服务体系，强化中高级专业人才队伍建设，大力培养引进“新动能”制造业急需的“高精尖缺”人才。</w:t>
      </w:r>
    </w:p>
    <w:p w14:paraId="56B95C2C">
      <w:pPr>
        <w:rPr>
          <w:rFonts w:hint="eastAsia" w:asciiTheme="minorEastAsia" w:hAnsiTheme="minorEastAsia" w:eastAsiaTheme="minorEastAsia" w:cstheme="minorEastAsia"/>
          <w:b/>
          <w:bCs/>
          <w:sz w:val="28"/>
          <w:szCs w:val="28"/>
          <w:highlight w:val="none"/>
          <w:lang w:val="en-US" w:eastAsia="zh-CN"/>
        </w:rPr>
      </w:pPr>
      <w:r>
        <w:rPr>
          <w:rFonts w:hint="eastAsia" w:asciiTheme="minorEastAsia" w:hAnsiTheme="minorEastAsia" w:eastAsiaTheme="minorEastAsia" w:cstheme="minorEastAsia"/>
          <w:b/>
          <w:bCs/>
          <w:sz w:val="28"/>
          <w:szCs w:val="28"/>
          <w:highlight w:val="none"/>
          <w:lang w:val="en-US" w:eastAsia="zh-CN"/>
        </w:rPr>
        <w:br w:type="page"/>
      </w:r>
    </w:p>
    <w:p w14:paraId="7E5CF47B">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4FDE11EB">
      <w:pPr>
        <w:pStyle w:val="2"/>
        <w:keepNext w:val="0"/>
        <w:keepLines w:val="0"/>
        <w:pageBreakBefore w:val="0"/>
        <w:widowControl w:val="0"/>
        <w:shd w:val="clear"/>
        <w:tabs>
          <w:tab w:val="left" w:pos="4620"/>
        </w:tabs>
        <w:kinsoku/>
        <w:wordWrap/>
        <w:overflowPunct w:val="0"/>
        <w:topLinePunct w:val="0"/>
        <w:autoSpaceDE/>
        <w:autoSpaceDN/>
        <w:bidi w:val="0"/>
        <w:adjustRightInd/>
        <w:snapToGrid/>
        <w:spacing w:before="0" w:beforeAutospacing="0" w:after="313" w:afterLines="100" w:afterAutospacing="0" w:line="360" w:lineRule="auto"/>
        <w:ind w:left="0" w:firstLine="0" w:firstLineChars="0"/>
        <w:jc w:val="center"/>
        <w:textAlignment w:val="auto"/>
        <w:rPr>
          <w:rFonts w:hint="default" w:asciiTheme="minorEastAsia" w:hAnsiTheme="minorEastAsia" w:eastAsiaTheme="minorEastAsia"/>
          <w:bCs w:val="0"/>
          <w:color w:val="auto"/>
          <w:sz w:val="36"/>
          <w:szCs w:val="36"/>
          <w:highlight w:val="none"/>
          <w:lang w:val="en-US" w:eastAsia="zh-CN"/>
        </w:rPr>
      </w:pPr>
      <w:bookmarkStart w:id="24" w:name="_Toc10583"/>
      <w:bookmarkStart w:id="25" w:name="_Toc2707"/>
      <w:r>
        <w:rPr>
          <w:rFonts w:hint="eastAsia" w:asciiTheme="minorEastAsia" w:hAnsiTheme="minorEastAsia" w:eastAsiaTheme="minorEastAsia"/>
          <w:bCs w:val="0"/>
          <w:color w:val="auto"/>
          <w:sz w:val="36"/>
          <w:szCs w:val="36"/>
          <w:highlight w:val="none"/>
          <w:lang w:val="en-US" w:eastAsia="zh-CN"/>
        </w:rPr>
        <w:t>第六节　大作文6</w:t>
      </w:r>
      <w:bookmarkEnd w:id="24"/>
      <w:bookmarkEnd w:id="25"/>
    </w:p>
    <w:p w14:paraId="427F92D5">
      <w:pPr>
        <w:keepNext w:val="0"/>
        <w:keepLines w:val="0"/>
        <w:pageBreakBefore w:val="0"/>
        <w:widowControl w:val="0"/>
        <w:shd w:val="clear"/>
        <w:kinsoku/>
        <w:wordWrap/>
        <w:overflowPunct w:val="0"/>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szCs w:val="24"/>
          <w:highlight w:val="none"/>
        </w:rPr>
      </w:pPr>
      <w:r>
        <w:rPr>
          <w:rFonts w:hint="eastAsia" w:ascii="仿宋" w:hAnsi="仿宋" w:eastAsia="仿宋" w:cs="仿宋"/>
          <w:b/>
          <w:bCs/>
          <w:color w:val="FF0000"/>
          <w:sz w:val="24"/>
          <w:szCs w:val="24"/>
          <w:highlight w:val="none"/>
          <w:lang w:val="en-US" w:eastAsia="zh-CN"/>
        </w:rPr>
        <w:t>※申论作业必须手写并拍照上传！2026年2月8日17:00前上交※</w:t>
      </w:r>
    </w:p>
    <w:p w14:paraId="01C66579">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43DACF94">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360" w:lineRule="auto"/>
        <w:ind w:firstLine="0" w:firstLineChars="0"/>
        <w:jc w:val="center"/>
        <w:textAlignment w:val="auto"/>
        <w:outlineLvl w:val="1"/>
        <w:rPr>
          <w:rFonts w:hint="eastAsia" w:asciiTheme="minorEastAsia" w:hAnsiTheme="minorEastAsia" w:eastAsiaTheme="minorEastAsia" w:cstheme="minorEastAsia"/>
          <w:b/>
          <w:bCs/>
          <w:sz w:val="28"/>
          <w:szCs w:val="28"/>
          <w:highlight w:val="none"/>
          <w:lang w:val="en-US" w:eastAsia="zh-CN"/>
        </w:rPr>
      </w:pPr>
      <w:bookmarkStart w:id="26" w:name="_Toc9488"/>
      <w:bookmarkStart w:id="27" w:name="_Toc10263"/>
      <w:r>
        <w:rPr>
          <w:rFonts w:hint="eastAsia" w:asciiTheme="minorEastAsia" w:hAnsiTheme="minorEastAsia" w:eastAsiaTheme="minorEastAsia" w:cstheme="minorEastAsia"/>
          <w:b/>
          <w:bCs/>
          <w:sz w:val="28"/>
          <w:szCs w:val="28"/>
          <w:highlight w:val="none"/>
          <w:lang w:val="en-US" w:eastAsia="zh-CN"/>
        </w:rPr>
        <w:t>第一题</w:t>
      </w:r>
      <w:r>
        <w:rPr>
          <w:rFonts w:hint="eastAsia" w:asciiTheme="minorEastAsia" w:hAnsiTheme="minorEastAsia" w:cstheme="minorEastAsia"/>
          <w:b/>
          <w:bCs/>
          <w:sz w:val="28"/>
          <w:szCs w:val="28"/>
          <w:highlight w:val="none"/>
          <w:lang w:val="en-US" w:eastAsia="zh-CN"/>
        </w:rPr>
        <w:t>　</w:t>
      </w:r>
      <w:bookmarkEnd w:id="26"/>
      <w:r>
        <w:rPr>
          <w:rFonts w:hint="eastAsia" w:asciiTheme="minorEastAsia" w:hAnsiTheme="minorEastAsia" w:eastAsiaTheme="minorEastAsia" w:cstheme="minorEastAsia"/>
          <w:b/>
          <w:bCs/>
          <w:sz w:val="28"/>
          <w:szCs w:val="28"/>
          <w:highlight w:val="none"/>
          <w:lang w:val="en-US" w:eastAsia="zh-CN"/>
        </w:rPr>
        <w:t>2023年联考申论真题</w:t>
      </w:r>
      <w:bookmarkEnd w:id="27"/>
    </w:p>
    <w:p w14:paraId="39F7DDC4">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bCs/>
          <w:highlight w:val="none"/>
          <w:lang w:val="en-US" w:eastAsia="zh-CN"/>
        </w:rPr>
      </w:pPr>
      <w:r>
        <w:rPr>
          <w:rFonts w:hint="eastAsia" w:ascii="仿宋" w:hAnsi="仿宋" w:eastAsia="仿宋" w:cs="仿宋"/>
          <w:b/>
          <w:bCs/>
          <w:highlight w:val="none"/>
          <w:lang w:val="en-US" w:eastAsia="zh-CN"/>
        </w:rPr>
        <w:t>“给定材料4”中，两处画线部分先后提到，“我们要以不变应万变”，“我们要以变应变”。请你深入思考这两句话之间的关系，参考“给定材料”，联系实际，自选角度，自拟题目，写一篇议论文。（40分）</w:t>
      </w:r>
    </w:p>
    <w:p w14:paraId="058FBF24">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要求：（1）观点明确，见解深刻；</w:t>
      </w:r>
    </w:p>
    <w:p w14:paraId="0ACFCC53">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（2）内容全面，结构完整；</w:t>
      </w:r>
    </w:p>
    <w:p w14:paraId="45CB57E3">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（3）思路清晰，语言流畅；</w:t>
      </w:r>
    </w:p>
    <w:p w14:paraId="3B249CE1">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（4）总字数1000～1200字。</w:t>
      </w:r>
    </w:p>
    <w:p w14:paraId="55EF83AC">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p>
    <w:p w14:paraId="501E1D1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材料1</w:t>
      </w:r>
    </w:p>
    <w:p w14:paraId="7FF4F2A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走进H市政务服务中心大厅，首先映入眼帘的是一块大屏幕。屏幕上有一张类似地铁运行的线路图，各个站点闪烁着指示灯，“行驶”其间的并非列车，而是H市招商引资项目。H市创新项目落地服务保障机制，把项目建设的各环节设计成14个站点的“地铁运行图”，每个站点代表一个审批事项，绿、蓝、黄、红4色指示灯分别标识该环节办结、未办、在办及超期4种状态。为了实现企业项目早落地，政务服务中心还设立“周末不打烊”窗口。“我们公安、不动产、税务、社保等24个单位实行轮岗制，随时为企业提供服务。”市政务服务中心林主任说，“我们采取专人负责制，每个项目都安排一位对接人员，所有环节只要联系他一个人就好了。如果出现超期，信息会迅速传递到市优化营商环境工作督导组，督导组都会及时询问。”服务窗口前，一家节水设备有限公司正在准备要件进行注册登记，新项目即将从“始发站”上车。“每站都标注了所需的要件目录、办理时限，一目了然。”公司总经理高先生说，“这种机制带来的最明显变化就是效率高，审批时间较以前减了一半。”</w:t>
      </w:r>
    </w:p>
    <w:p w14:paraId="7645247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建新厂投资大，市羊毛衫产业园的流动资金一时短缺，发工资都成了问题。总经理李先生的眉头拧成疙瘩。“有一笔钱能应急，可看得见，拿得慢。”李先生说，公司外贸订单多，每月出口退税，按流程要办两周。有人提醒他可以到H市年初开启的“政企直通车”智慧平台提出诉求。问题反映上去，被列入“红色”加急清单，办理进度加快，仅两天就办完了。点开“政企直通车”智慧平台的“企业诉求”板块，清晰可见每一条诉求的主办部门、办理进度、完结日期。H市安排专人对企业留言和诉求梳理分类，根据属地和部门职责推送移交，全过程留痕，并对办理结果、时限进行追踪督导。“这个平台不只是处理企业提出的诉求，还主动为企业提供政策解读。”向阳水泥厂刘经理使用这个平台后发现，在平台的“惠企政策”板块，所有相关政策都是集中发布，滚动更新。只要输入查询关键词，相关政策就全部出现了，还配有工作人员的讲解视频。“平台最近上线了推送功能，根据搜索记录，及时推送最新政策。从人找政策到政策找人，服务变得真是越来越贴心了。”</w:t>
      </w:r>
    </w:p>
    <w:p w14:paraId="6391AB5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线上服务快速高效，线下帮扶周到细致。在一家纺织公司的厂房里，一条条细如发丝的化纤从卷轴拉出，经过上浆、并轴，织成连绵不断的布匹。“别看现在生产线满负荷运转，几个月前，订单少，三天两头停产。”公司负责人徐女士说，“幸亏有‘点对点工作组’，他们看到我们的困难后主动组织企业间对接，逐渐打开了销路。”徐女士所说的“点对点工作组”，是H市党政干部常态化联系民营企业的制度，一家重点企业安排一名科级干部为“首席服务官”、一名科员为“首席服务员”、一名主办银行负责人为“首席金融官”，“点对点工作组”要定期、主动走访企业。“我最初没把这个工作组当回事，以为只是走走过场。”徐女士说。看到工作组为公司开拓销路不断奔波，甚至节假日还在忙碌，市督导组也经常过来查询工作组的服务成效，徐女士发现政府对这个帮扶制度是非常认真的，“现在，政府对企业更加了解了，帮扶也更加精准到位了。”</w:t>
      </w:r>
    </w:p>
    <w:p w14:paraId="32B2798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我们公司生产的汽车安全气囊丝，质量过硬。我们就想着谋求产品全、产量大，但很快就发现摊子铺得太大，分支业务没有发展起来，还影响主营业务下滑。”市化纤股份有限公司副总经理王先生说，市里得知后及时组织相关部门的工作人员和专家来到公司，深入调查，召开座谈，面对面问诊把脉，帮助寻找准确的市场定位，指导企业专攻色纱、安全气囊丝、阻燃纤维等细分领域，形成新的产品结构。“错位发展，让我们获得了明显的比较优势。”企业健康发展，离不开企业家的成长。每次走进H市的“企业家之家”，王先生都感觉自己“找到了家”。这里开设了“商务大讲堂”“民营企业家学院”，免费举办针对企业家的培训，提升企业家的思想、业务水平。除了在这里接受培训之外，王先生还有一番独特的经历——去H市商务局学习锻炼。市委、市政府出台文件，每年选派15名年轻优秀企业高管，用两到三个月时间，到市政府经济管理部门学习锻炼，王先生成为其中之一。两个月下来，王先生对外贸政策、海外市场更了解了，为公司开拓海外市场做了充分准备。“在政府部门锻炼，可以开阔眼界、熟悉政策、增长才干。”王先生总结道。</w:t>
      </w:r>
    </w:p>
    <w:p w14:paraId="00F5423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2022年H市市场主体数量同比增长47%，居民收入也明显提高。“我们就是因为看中这里营商环境的变化，才将总计176亿元的高纯多晶硅项目选择在这里。”新晶材料公司总经理夏先生说。“营商环境是一个地方的重要软实力，优化营商环境就是解放生产力，提高综合竞争力。”H市委张书记说，“我们所有的变化都是聚焦于人民对美好生活的向往，出于我们对全市人民不变的承诺。优化营商环境没有终点，今后我们将继续探索，提升政务服务水平。”</w:t>
      </w:r>
    </w:p>
    <w:p w14:paraId="0077993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388D2E5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材料2</w:t>
      </w:r>
    </w:p>
    <w:p w14:paraId="5A2D657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位于C市高新区的碳交易所大厅内，当天的碳汇交易信息正在超大屏幕上实时滚动。交易员小冯神情专注，认真地为企业办理碳汇交易账户。“朋友都觉得我的工作很‘洋气’。”谈及自己的工作，小冯露出了笑容。碳汇是指通过植树造林、植被恢复等措施，吸收大气中的二氧化碳，从而减少温室气体在大气中浓度的过程、活动或机制。碳汇交易则是一方通过减少排放或者吸收二氧化碳，将多余的碳排放指标转卖给有需要的另一方，以抵消他们的减排任务，也就是“卖空气”。“目前碳汇交易的活跃度和金融化程度还比较低，相关的制度规则还有待完善。”小冯说，“但是交易所的成立标志着碳汇交易开启了正规化的局面，这将促使企业更加意识到碳排放权的价值，相信未来的碳汇交易市场会有更多的新机遇。”</w:t>
      </w:r>
    </w:p>
    <w:p w14:paraId="11BC7A3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成立碳交易所只是C市打造“碳汇城市”品牌的一个侧影，C市正在全面探索提升碳汇能力的新路径。C市近年引进的10个亿元项目中，大多为低碳产业。其中，新引进的生物质发电有限公司年发电量约2.1亿千瓦时，年均节省标煤耗量9.5万吨，年均减少二氧化碳排放量24万吨。“我们将着力重塑产业结构，推动产业生态化，借助建设‘碳汇城市’的新机遇，打开城市经济发展的新局面。”C市龙市长说。</w:t>
      </w:r>
    </w:p>
    <w:p w14:paraId="76E8824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市区的一座公园里，工人们正忙着植树。树与树之间不讲究“整齐”，而是自然随机布点。与一般造林不同，C市造林践行的是“近自然造林”理念。何谓“近自然”？“这是目前比较先进的造林理念，就是遵循‘尊重自然、顺应自然、保护自然’的原则，最大限度地模拟自然界中森林生长的环境，让树木实现个性生长、自然演替，从而形成一个生命力和包容性都极强的生态系统。”市城建局张局长说，经过多年的不懈努力，生态碳汇能力大大提高，“青山绿道碧水”的城市空间新格局不断成型，“步步见绿”正成为C市的美丽名片。</w:t>
      </w:r>
    </w:p>
    <w:p w14:paraId="413BBB8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不知不觉中，“碳汇”理念浸润到了C市治理的方方面面，形成城市治理的新局面，为破解多年未解的难题提供了新机遇。以前，C市的一座高架桥下，经常有大量的砖石、渣土等建筑废料绵延上百米，犹如灰色的“城市疮疤”。现在，上有蓝天白云，中有高架桥，下有花海绿廊。这个变化是怎么发生的？“我们给这里覆盖了一层‘营养土’，这层营养土与建筑渣土混合后，能有效改善土壤营养成分，为植物的生长提供优质条件。”张局长说。</w:t>
      </w:r>
    </w:p>
    <w:p w14:paraId="7F40C21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让很多人意想不到的是，覆盖在这些建筑渣土上的营养土，竟是市政污泥等有机固废制成的。市政污泥是污水处理过程中产生的固体沉淀物质，过去一般采用填埋和焚烧的方法处理，但这两种方式会污染环境，增加碳排放量。C市引入一家高新技术团队，把市政污泥制成有机发酵物，调配成花卉用土，覆盖在建筑渣土上，再播撒花草，这片“城市疮疤”很快就变成了新的城市风景线。“这种‘碳汇’模式一举两得，既治理建筑垃圾，也解决市政污泥。”张局长说。</w:t>
      </w:r>
    </w:p>
    <w:p w14:paraId="647BC9D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随着碳汇理念的普及，绿色低碳正成为全民新风尚。点开“碳汇积分”小程序，苗小姐骄傲地展示自己的4位数积分。“我在绿色商城兑换了好多奖励，现在又在攒积分。”她笑道。“碳汇积分”小程序是C市推出的碳减排数字账本，市民衣食住行游的每次减排行为，在小程序上进行量化和记录，形成个人“碳账本”。在C市，乘坐公共交通、围着社区绿道骑行、旧物回收等这些“举手之劳”的绿色低碳行为都可以收获碳汇积分，这些积分可以兑换奖品，推动从“环保意识”到“环保行为”的转化。如今碳汇积分成为了苗小姐和朋友天天“比拼”的项目。“与其说是我们为‘碳汇城市’建设贡献力量，不如说是碳汇理念改变了我们的生活习惯。”苗小姐说。</w:t>
      </w:r>
    </w:p>
    <w:p w14:paraId="5B22B59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空气卖出近4万元！”浦上村村支书老林兴奋地说，浦上村是C市郊区的一个山村，今年以100元每吨的价格向一家企业出售了375吨碳汇资源。像一股春风，碳汇交易给这个本来有些偏僻的山村带来了新机遇，让这个山村的农民当上了“卖碳翁”。老林算了一笔账：按照现在的碳汇价格计算，村里有1.3万亩毛竹林，碳汇收入能有20多万元。这几年毛竹价格连年走低，而且人工成本高，有时候卖一季毛竹，成本都收不回来。C市的碳汇城市建设带来了新机遇，有了碳汇，只要把毛竹林养好，“竹叶子”就能变成“钱票子”。</w:t>
      </w:r>
    </w:p>
    <w:p w14:paraId="60E4935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新局蕴新机，新机生新局。我们正以绿色发展、协调发展的新理念推动碳汇城市建设，点‘碳’成金，把‘碳汇城市’打造成我们的金字招牌。”龙市长说，“以变促变，以新求新，‘碳汇城市’建设将给我们带来一场从个人到城市，从观念到行为的全方位变革。”</w:t>
      </w:r>
    </w:p>
    <w:p w14:paraId="3376A97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5F94BB6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材料3</w:t>
      </w:r>
    </w:p>
    <w:p w14:paraId="0DCC1DF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最近，家住W市康美家园的王大伯不打麻将了。今年刚投入使用的综合性文体活动中心，成了附近居民追捧的场所。王大伯喜滋滋地说：“家门口有这么高端大气的文化场馆，只要步行15分钟左右就能到达。”王大伯因为钢琴弹得好，还被社区选为“文艺达人”，每周六都到文体活动中心和伙伴们一起表演。市里今年启用了很多文体活动中心。一开始参加的人不多，活动中心几乎开不起来。市里又没有那么多文艺人才，怎么办？后来，市里从民间选拔“文艺达人”，让每个活动中心都能真正活动起来，为周边社区提供文化服务。有广场的地方就有欢快的舞者，有公园的地方就会传出愉悦的歌声。漫步W市街头，以综合性文体活动中心为主阵地、以文化家园为基点、以其他不可移动文物和历史文化场馆为补充的“15分钟文化服务圈”，大大提升了人们的获得感。</w:t>
      </w:r>
    </w:p>
    <w:p w14:paraId="69E1420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为了打造新时代文化高地，丰富人民精神文化生活，市委、市政府提出建设‘15分钟文化服务圈’的规划，制定了公共文化服务阵地的分布原则、建设标准和验收程序。”W市文旅局李局长说，“过去为了给群众提供文化服务，我们也做了很多工作，但这些服务偏于分散，缺乏互动，有些还流于形式，不太适应实际需求。现在有了市委、市政府的规划，我们就能从整体布局，工作时有章可依。”W市空间大、人口多，原有文化设施分布不均衡，“15分钟文化服务圈”建设一开始就遇到了难题。“我们根据辖区内居民分布特点，结合区域内文化地标和旅游线路布设，用无人机对全市文化设施扫描绘图，然后用电脑通过运算确定合适的位置。”李局长说，通过科学精确的测距、选点，目前W市已经完成所有项目的选址。</w:t>
      </w:r>
    </w:p>
    <w:p w14:paraId="55B5CC9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走进W市瓷窑非遗体验基地，市民或泥条盘筑，或捉刀镂刻，正在兴致勃勃地体验非遗技艺。W市类似的非遗体验基地48个，吸引了大量的游客，经常一票难求，周边的零售、酒店等商业也跟着火了。“‘15分钟文化服务圈’不仅要丰富周边群众的文体生活，还要重视地域文化的传承，植入地方特色文化的‘基因’。”李局长说，“15分钟文化服务圈”需要较多的文化空间，经费和用地压力都比较大。“我们决定充分利用既有资源。通过调研，我们发现很多非遗体验基地比较冷清，于是就把它们重新装修和改造，纳入‘15分钟文化服务圈’，与其他文化阵地一起产生聚集效应，形成新的旅游带，这样既彰显当地文化特色，又能盘活这些文化资产，实现物质富足和精神富有的良性互动。”</w:t>
      </w:r>
    </w:p>
    <w:p w14:paraId="030EDE1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瓷窑非遗体验基地门口，矗立着一块“15分钟文化服务圈”指示牌，指示牌上有周边主要公共文化设施的所在位置。“有些人还不太会使用手机，每个文化服务点都树立了这样的牌子，可以方便他们找到自己的目的地。”基地的工作人员小张说，“市里还开发了‘15分钟文化服务圈’小程序，只要扫一扫二维码，就能知晓自己周边有哪些公共文化设施。”打开小程序，几乎所有的“15分钟文化服务圈”都可以在程序上进行定位，每个“圈”的主页都有文化设施、文化讯息、文化团体等各类信息，要去哪、能看什么展览、可以报名参加哪些文艺团队等信息都一目了然。“刚开始的时候，很多文化服务信息不太流通，明明有的地方在展出三星堆文物，可是很多人不知道，等知道的时候展览已经结束了。”小张说，“现在有了这个小程序，文化服务信息就能及时传播，真正能服务到最多的人。”</w:t>
      </w:r>
    </w:p>
    <w:p w14:paraId="6F548F2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这几天，摄影爱好者陈先生每到凌晨就和伙伴们带着相机去海边拍摄日出。他参加了社区文化家园举办的摄影公益课堂。陈先生家住郊区的农村，过去由于参加的人少，而且兴趣分散，文化家园很少举办活动，这让喜欢摄影的陈先生很遗憾。今年，W市启动“15分钟文化服务圈”建设，城乡同步进行，共享优质文化服务。陈先生家旁边的文化家园就热闹了起来，每周都有文艺活动，摄影公益课堂是社区文化家园的服务项目之一。“‘15分钟文化服务圈’小程序推出了‘文化点单’栏目，只要在上面报名的人达到一定数量，社区文化家园就会开设公益课堂。”陈先生说，在小程序上还有“场馆预约”“阅读传递”等服务，在上面可以查看哪些文体场馆有空位，提前进行预约，还可以足不出户在线选书借阅，然后快递到家。这些精准的服务非常灵活地满足了郊区群众的需求。“现在我们郊区也一样可以享受市区的文化服务了。”每到周末，去海边拍摄日出，约几个朋友打一场羽毛球，或在家里静静地读一本书，陈先生尽情享受“15分钟文化服务圈”带来的这些个性化的文化服务。</w:t>
      </w:r>
    </w:p>
    <w:p w14:paraId="5B4A4DF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15分钟文化服务圈’建设一年以来，我们城市的社会风气发生了显著变化，变得更文明、更健康了。”在李局长看来，城市不仅是人们的栖身之所，还应该是人们的安心之地。“15分钟文化服务圈”让所有人都能共享城市发展的成果，一个个“文化服务圈”就像一盏盏明灯，连点成片，照亮了这个城市里的每一个人。</w:t>
      </w:r>
    </w:p>
    <w:p w14:paraId="1C7B8A6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57BBD40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材料4</w:t>
      </w:r>
    </w:p>
    <w:p w14:paraId="294D83E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既有地方特色又挺别致，送朋友正合适。”游客刘先生早早来到市博物馆参观，参观结束，他来到文创区挑选礼物，一眼就看中了这款东汉鎏金铜朱雀图案的汉韵手挽包。汉韵手挽包、历代名窑品茗杯、创意文盏……每逢节假日，这家博物馆无论是一楼大厅右侧的文创超市，还是每层楼均有分布的文创摊位，琳琅满目的文创产品总会吸引很多人。“观众在参观之余，大都愿意把文创区当作博物馆最后一个‘展厅’。这个‘展厅’的特别之处在于，你可以把喜欢的‘藏品’带回家。文物是博物馆的核心资源，根据馆藏文物精心设计的文创产品实现了博物馆资源的活化利用。”市博物馆文创与合作部林主任说。</w:t>
      </w:r>
    </w:p>
    <w:p w14:paraId="18449F2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作为该市的一张文化名片，市博物馆年均服务观众超300万人次。该馆的文创开发经历了从无到有、从少到多的过程。去年，该馆开发文创产品461款。产品年销售额达800万元。在林主任看来，这些成绩都得益于持续的创新：“首先是机制创新，我们摸索出一条‘博物馆+高校+企业’结合的路子，三方合力产生了‘1+1+1＞3’的效果；其次是产品创新，以历代名窑品茗杯的文创开发为例，我们通过产品迭代良性循环，文物得到更好活化，社会效益与经济效益双丰收，‘博物馆的力量’也得以彰显。”</w:t>
      </w:r>
    </w:p>
    <w:p w14:paraId="30E1915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当初开发文创产品的时候，博物馆内有很多争议。对此，林主任是这样理解的：“博物馆的使命是传承文化，忘记这个使命，我们的创新就像是水上浮萍，很容易随波逐流，迷失方向。在不断变化的时代中，我们要以不变应万变，不断开发各类文创产品的目的是为了更好地履行传承文化的使命，实现博物馆的文化辐射。”如今，文创开发的重要意义已成为市文博界的共识，市博物馆牵头，十余家当地文博单位联合成立文化创意产业联盟，就文博创意研发、资源共享等方面加强合作，推动文化创意产业迅速发展，成为当地经济发展的一个新亮点。</w:t>
      </w:r>
    </w:p>
    <w:p w14:paraId="0C3752E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推出“手说文物”，通过手语视频，让聋哑人也能感知到文物；联合养老院开展“画说重阳奉茶敬老”等活动；与市教育局合作，成立“中小学传统文化教育基地”；依托丰富的馆藏中国画资源，尝试推出成年人书画启蒙培训班；深入社区、乡镇送展览，开展相关文博教育活动……“让文物走进现代生活，是实现文物活化、文化传播的重要途径。我们博物馆一向重视文物推广，推广活动正在从过去的单次化、碎片化、讲解化过渡为现在的系统化、系列化、趣味化，从过去主要关注孩子到进一步关注全年龄段的群体。”市博物馆公众教育与服务部邱主任表示，“文物是以不变的形式记录着民族智慧的演变，比如这些不同时代的椅子，就体现了不同时代里人体科学的进步、生活方式的演变和审美风气的嬗变。以文物为媒介，我们能更直观地看到中华文明的丰富多彩，更深刻地汲取民族智慧，从而牢固树立我们的文化自信。”</w:t>
      </w:r>
    </w:p>
    <w:p w14:paraId="0540E84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博物馆保存着人类的文化记忆，只有经过普及性和广泛性的传播，才能让它有效地发挥作用。“现代科技的发展给文物活化带来了新的契机。”市石刻文化博物馆李馆长说。市石刻文化博物馆联合一家科技公司制作了百集石刻文化短视频，凝固的石刻变为一个个鲜活的人物或动植物，演绎出一幕幕石刻背后的故事，短视频一上线就引发关注，三天时间点击率即达到了十几万。文物资源数字化创新也在市农业遗产博物馆上演。走进这家博物馆，运用3D技术制作的神农形象迎面走来，把人们引入声画交织的农业发展史，亲身体验古代农民的生产和生活。这是该馆联手某游戏团队，共同发起的文物数字活化项目。该项目运用3D、元字宙等数字技术，活灵活现地演绎出古代农业的各种场景，实现优秀传统文化在当代的创新传播。现代让传统更亲切鲜活，传统让现代更丰富厚重。市农业遗产博物馆程馆长认为，“时代在变，我们要以变应变，积极运用飞速发展的新技术，让文物以更便捷的方式进入现代生活，实现传统与现代的跨时空对话。”</w:t>
      </w:r>
    </w:p>
    <w:p w14:paraId="5DEE9B8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30040618">
      <w:pPr>
        <w:rPr>
          <w:rFonts w:hint="eastAsia" w:ascii="宋体" w:hAnsi="宋体" w:eastAsia="宋体" w:cs="宋体"/>
          <w:sz w:val="21"/>
          <w:szCs w:val="21"/>
        </w:rPr>
      </w:pPr>
      <w:r>
        <w:rPr>
          <w:rFonts w:hint="eastAsia" w:ascii="宋体" w:hAnsi="宋体" w:eastAsia="宋体" w:cs="宋体"/>
          <w:sz w:val="21"/>
          <w:szCs w:val="21"/>
        </w:rPr>
        <w:br w:type="page"/>
      </w:r>
    </w:p>
    <w:p w14:paraId="2E400571">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5E72BB9E">
      <w:pPr>
        <w:pStyle w:val="2"/>
        <w:keepNext w:val="0"/>
        <w:keepLines w:val="0"/>
        <w:pageBreakBefore w:val="0"/>
        <w:widowControl w:val="0"/>
        <w:shd w:val="clear"/>
        <w:tabs>
          <w:tab w:val="left" w:pos="4620"/>
        </w:tabs>
        <w:kinsoku/>
        <w:wordWrap/>
        <w:overflowPunct w:val="0"/>
        <w:topLinePunct w:val="0"/>
        <w:autoSpaceDE/>
        <w:autoSpaceDN/>
        <w:bidi w:val="0"/>
        <w:adjustRightInd/>
        <w:snapToGrid/>
        <w:spacing w:before="0" w:beforeAutospacing="0" w:after="313" w:afterLines="100" w:afterAutospacing="0" w:line="360" w:lineRule="auto"/>
        <w:ind w:left="0" w:firstLine="0" w:firstLineChars="0"/>
        <w:jc w:val="center"/>
        <w:textAlignment w:val="auto"/>
        <w:rPr>
          <w:rFonts w:hint="default" w:asciiTheme="minorEastAsia" w:hAnsiTheme="minorEastAsia" w:eastAsiaTheme="minorEastAsia"/>
          <w:bCs w:val="0"/>
          <w:color w:val="auto"/>
          <w:sz w:val="36"/>
          <w:szCs w:val="36"/>
          <w:highlight w:val="none"/>
          <w:lang w:val="en-US" w:eastAsia="zh-CN"/>
        </w:rPr>
      </w:pPr>
      <w:bookmarkStart w:id="28" w:name="_Toc2092"/>
      <w:bookmarkStart w:id="29" w:name="_Toc15859"/>
      <w:r>
        <w:rPr>
          <w:rFonts w:hint="eastAsia" w:asciiTheme="minorEastAsia" w:hAnsiTheme="minorEastAsia" w:eastAsiaTheme="minorEastAsia"/>
          <w:bCs w:val="0"/>
          <w:color w:val="auto"/>
          <w:sz w:val="36"/>
          <w:szCs w:val="36"/>
          <w:highlight w:val="none"/>
          <w:lang w:val="en-US" w:eastAsia="zh-CN"/>
        </w:rPr>
        <w:t>第七节　大作文7</w:t>
      </w:r>
      <w:bookmarkEnd w:id="28"/>
      <w:bookmarkEnd w:id="29"/>
    </w:p>
    <w:p w14:paraId="2F14D13C">
      <w:pPr>
        <w:keepNext w:val="0"/>
        <w:keepLines w:val="0"/>
        <w:pageBreakBefore w:val="0"/>
        <w:widowControl w:val="0"/>
        <w:shd w:val="clear"/>
        <w:kinsoku/>
        <w:wordWrap/>
        <w:overflowPunct w:val="0"/>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szCs w:val="24"/>
          <w:highlight w:val="none"/>
        </w:rPr>
      </w:pPr>
      <w:r>
        <w:rPr>
          <w:rFonts w:hint="eastAsia" w:ascii="仿宋" w:hAnsi="仿宋" w:eastAsia="仿宋" w:cs="仿宋"/>
          <w:b/>
          <w:bCs/>
          <w:color w:val="FF0000"/>
          <w:sz w:val="24"/>
          <w:szCs w:val="24"/>
          <w:highlight w:val="none"/>
          <w:lang w:val="en-US" w:eastAsia="zh-CN"/>
        </w:rPr>
        <w:t>※申论作业必须手写并拍照上传！2026年2月9日17:00前上交※</w:t>
      </w:r>
    </w:p>
    <w:p w14:paraId="6B92A484">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60421387">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360" w:lineRule="auto"/>
        <w:ind w:firstLine="0" w:firstLineChars="0"/>
        <w:jc w:val="center"/>
        <w:textAlignment w:val="auto"/>
        <w:outlineLvl w:val="1"/>
        <w:rPr>
          <w:rFonts w:hint="eastAsia" w:asciiTheme="minorEastAsia" w:hAnsiTheme="minorEastAsia" w:eastAsiaTheme="minorEastAsia" w:cstheme="minorEastAsia"/>
          <w:b/>
          <w:bCs/>
          <w:sz w:val="28"/>
          <w:szCs w:val="28"/>
          <w:highlight w:val="none"/>
          <w:lang w:val="en-US" w:eastAsia="zh-CN"/>
        </w:rPr>
      </w:pPr>
      <w:bookmarkStart w:id="30" w:name="_Toc10268"/>
      <w:bookmarkStart w:id="31" w:name="_Toc24792"/>
      <w:r>
        <w:rPr>
          <w:rFonts w:hint="eastAsia" w:asciiTheme="minorEastAsia" w:hAnsiTheme="minorEastAsia" w:eastAsiaTheme="minorEastAsia" w:cstheme="minorEastAsia"/>
          <w:b/>
          <w:bCs/>
          <w:sz w:val="28"/>
          <w:szCs w:val="28"/>
          <w:highlight w:val="none"/>
          <w:lang w:val="en-US" w:eastAsia="zh-CN"/>
        </w:rPr>
        <w:t>第一题</w:t>
      </w:r>
      <w:r>
        <w:rPr>
          <w:rFonts w:hint="eastAsia" w:asciiTheme="minorEastAsia" w:hAnsiTheme="minorEastAsia" w:cstheme="minorEastAsia"/>
          <w:b/>
          <w:bCs/>
          <w:sz w:val="28"/>
          <w:szCs w:val="28"/>
          <w:highlight w:val="none"/>
          <w:lang w:val="en-US" w:eastAsia="zh-CN"/>
        </w:rPr>
        <w:t>　</w:t>
      </w:r>
      <w:bookmarkEnd w:id="30"/>
      <w:r>
        <w:rPr>
          <w:rFonts w:hint="eastAsia" w:asciiTheme="minorEastAsia" w:hAnsiTheme="minorEastAsia" w:cstheme="minorEastAsia"/>
          <w:b/>
          <w:bCs/>
          <w:sz w:val="28"/>
          <w:szCs w:val="28"/>
          <w:highlight w:val="none"/>
          <w:lang w:val="en-US" w:eastAsia="zh-CN"/>
        </w:rPr>
        <w:t>2024年联考申论真题</w:t>
      </w:r>
      <w:bookmarkEnd w:id="31"/>
    </w:p>
    <w:p w14:paraId="42B67D0E">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bCs/>
          <w:highlight w:val="none"/>
          <w:lang w:val="en-US" w:eastAsia="zh-CN"/>
        </w:rPr>
      </w:pPr>
      <w:r>
        <w:rPr>
          <w:rFonts w:hint="eastAsia" w:ascii="仿宋" w:hAnsi="仿宋" w:eastAsia="仿宋" w:cs="仿宋"/>
          <w:b/>
          <w:bCs/>
          <w:highlight w:val="none"/>
          <w:lang w:val="en-US" w:eastAsia="zh-CN"/>
        </w:rPr>
        <w:t>“给定材料4”提到：“对机会的把握就像拔河，一头是危机，一头是新机，用力才可能赢得新机，泄力就可能输给危机。”请深入思考这句话，参考“给定材料”，联系实际，自选角度，自拟题目，写一篇文章。（40分）</w:t>
      </w:r>
    </w:p>
    <w:p w14:paraId="234A85BD">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要求：（1）观点明确，见解深刻；</w:t>
      </w:r>
    </w:p>
    <w:p w14:paraId="41427F87">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（2）参考“给定材料”，但不拘泥于“给定材料”；</w:t>
      </w:r>
    </w:p>
    <w:p w14:paraId="5154E26C">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（3）思路清晰，语言流畅；</w:t>
      </w:r>
    </w:p>
    <w:p w14:paraId="4D0C5138">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（4）字数1000～1200字。</w:t>
      </w:r>
    </w:p>
    <w:p w14:paraId="005635E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7B17BFF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spacing w:val="-5"/>
          <w:sz w:val="21"/>
          <w:highlight w:val="none"/>
          <w:lang w:val="en-US" w:eastAsia="zh-CN"/>
        </w:rPr>
      </w:pPr>
      <w:r>
        <w:rPr>
          <w:rFonts w:hint="eastAsia" w:ascii="宋体" w:hAnsi="宋体" w:eastAsia="宋体"/>
          <w:b/>
          <w:bCs/>
          <w:spacing w:val="-5"/>
          <w:sz w:val="21"/>
          <w:highlight w:val="none"/>
          <w:lang w:val="en-US" w:eastAsia="zh-CN"/>
        </w:rPr>
        <w:t>材料1</w:t>
      </w:r>
    </w:p>
    <w:p w14:paraId="38631F8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F区有工业企业5000多家，规模以上企业588家，中小企业数量庞大。但由于规模小、资源少、实力弱、发展前景有限，大部分中小企业都面临高端人才匮乏的问题。</w:t>
      </w:r>
    </w:p>
    <w:p w14:paraId="0AC743A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200多名员工，本科学历专业人才仅15人。”尚志摩托张总感叹，尚志摩托一直无法对生产工艺进行改造，摆脱不了劳动密集型生产方式，更没有能力研发高端产品，长期处于低利润率甚至亏损状态。“再不转型迟早会被市场淘汰，但没有高端人才，我们转型难度也很大。”</w:t>
      </w:r>
    </w:p>
    <w:p w14:paraId="158A41A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2022年5月，F区委组织部牵头成立调研组，深入4个工业园区，广泛收集企业的创新难题和人才需求。7月，出台《F区“科技副总”进企业专项实施细则（试行）》，明确从高校院所引进专家教授到企业担任“科技副总”，补齐企业高端人才短板。</w:t>
      </w:r>
    </w:p>
    <w:p w14:paraId="311C2CD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9月，张总收到区经信委发来的专家人才情况介绍清单。几乎同一时间，交通大学机电工程学院孙教授也收到了首批企业的用才需求。由于孙教授的研究方向与尚志摩托瞄准的转型目标非常契合，双方不约而同选择了对方。</w:t>
      </w:r>
    </w:p>
    <w:p w14:paraId="1FD2CD6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孙教授很快就加入企业的技术攻关中。他和尚志摩托的技术人员花了两个月时间，自主研制出制动踏板性能测试平台。这一测试平台让尚志摩托具备了制动踏板智能检测能力，产品合格率提升到99.99%，生产效率提高20%，相较外包平台检测降低成本70%。孙教授的加入，让尚志摩托的转型升级多了底气和信心。目前，公司正在加速由生产传统的制动踏板、离合踏板等产品转向研发生产具有更高附加值的智能化产品。</w:t>
      </w:r>
    </w:p>
    <w:p w14:paraId="6F4EC3C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F区建立“柔性借智、协同攻关”工作机制，由区经信委派出工作专班深入园区、企业精准摸排，和企业一起制订问题清单和需求清单，给予企业最大的自主选择权，帮助它们引进“科技副总”。同时，畅通“能进能出”通道，对“科技副总”建立优胜劣汰的考评管理机制。区经信委胡主任说：“两年任期内，每位‘科技副总’可享受区里提供的5万元人才基础津贴和不设上限的绩效津贴，支持他们与企业‘一事一议’商定薪酬，建立区领导日常联系机制，配备人才服务专员……”</w:t>
      </w:r>
    </w:p>
    <w:p w14:paraId="364EB03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“我曾和其他‘科技副总’交流过，大家都认为，‘科技副总’这个身份及其背后的政策支持，极大调动了我们的积极性。”孙教授说，许多“科技副总”已经把自己当作企业的一份子。</w:t>
      </w:r>
    </w:p>
    <w:p w14:paraId="4B2D773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我平均每周要到公司1至2次。适合山地丘陵地形的履带式无人农机动力平台，就是在这种交流碰撞中诞生的。”广田机械制造有限公司“科技副总”、中科院绿色智能技术研究院杨教授说，“该平台目前已经应用到多个地区的田间地头。高校院所科研人员擅长‘从0到1’的突破，企业擅长‘从1到100’的成果转化和应用。‘科技副总’正好将双方的优势结合了起来，互为对方补齐了短板。”</w:t>
      </w:r>
    </w:p>
    <w:p w14:paraId="513F465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科技副总’在一定程度上改变了企业的研发模式，过去企业单纯向高校院所购买专利，或与高校开展短期项目合作，现在双方实现了深度融合，围绕需求端进行联合研发、设计、生产，产品更容易落地，实现产业化。”广田机械王总经理说。</w:t>
      </w:r>
    </w:p>
    <w:p w14:paraId="5B72F45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建中桥梁“科技副总”、工业大学刘教授的研究方向是大跨桥梁智能监测。“我之前与建中桥梁有过一些合作，但都是短期项目制的。”刘教授说，“科技副总”进企业专项行动启动后，双方再续前缘。“跟之前相比，最大的变化就是双方能开展长期、全方位的合作，进一步推动了‘产学研用’的深度融合。”再度牵手后，刘教授和建中桥梁不断碰撞出新的研究方向，并申请了两个发明专利，还为其成功申报了“政府间国际科技创新合作”国家重点研发计划。</w:t>
      </w:r>
    </w:p>
    <w:p w14:paraId="29370EB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为了进一步深化校企合作，刘教授还邀请同校的林教授到建中桥梁调研，希望促成更多的合作。一项工程会遇到很多问题，涉及许多细分领域，这需要更多专家参与其中。刘教授说，下一步，他们要借助“科技副总”这一模式，推动学院与企业兴建人才培养基地，让学生到建中桥梁实习，企业的技术人员可以依托学院的平台和资源开展培训，实现人才培养的双向互动。</w:t>
      </w:r>
    </w:p>
    <w:p w14:paraId="3F3B1F8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今年我们主动链接‘科技副总’的科研团队、专家人脉等人力资源，柔性引进工程院院士等专家到F区干事创业。”负责人说，“科技副总”进企业专项行动实施一年以来，已经有46名专家人才和行业精英受聘到企业任职，帮助企业创建创新平台25个，实现科技成果转化40项，解决关键技术、管理、财务难题85个，创造直接经济效益2.8亿元。</w:t>
      </w:r>
    </w:p>
    <w:p w14:paraId="760083F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p>
    <w:p w14:paraId="249A010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spacing w:val="-5"/>
          <w:sz w:val="21"/>
          <w:highlight w:val="none"/>
          <w:lang w:val="en-US" w:eastAsia="zh-CN"/>
        </w:rPr>
      </w:pPr>
      <w:r>
        <w:rPr>
          <w:rFonts w:hint="eastAsia" w:ascii="宋体" w:hAnsi="宋体" w:eastAsia="宋体"/>
          <w:b/>
          <w:bCs/>
          <w:spacing w:val="-5"/>
          <w:sz w:val="21"/>
          <w:highlight w:val="none"/>
          <w:lang w:val="en-US" w:eastAsia="zh-CN"/>
        </w:rPr>
        <w:t>材料2</w:t>
      </w:r>
    </w:p>
    <w:p w14:paraId="0B68A32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天气这么不好你们咋还来了？路滑不滑？吃饭了吗？快进屋喝口热水！”听到敲门声，光华街道老厂社区的独居老人郑阿姨打开房门，见是友好社会工作服务中心的工作人员，她先来了个“三连问”，话中带着“埋怨”，语气却异常亲切。</w:t>
      </w:r>
    </w:p>
    <w:p w14:paraId="2E60B0A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2023年10月的一天，郑阿姨突然病倒。社区了解到情况后，将她列入服务项目清单，请来这些“好孩子”为她送饭、陪她聊天，郑阿姨成了光华街道正在探索的“社区合伙人”制度的首批受益者。</w:t>
      </w:r>
    </w:p>
    <w:p w14:paraId="61D6318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“能不能针对老年人开展一些通俗易懂的反诈宣传？”“我们不在父母身边，有人帮老人理发吗？”“能否在社区组织大家一起下棋，玩一玩？”……</w:t>
      </w:r>
    </w:p>
    <w:p w14:paraId="4EAE299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2023年9月，光华街道各社区在征集民意过程中发现，大家最关心的还是居民“身边那点事”。在光华街道辖区，有60岁以上老人占比超过50%的“银发社区”——老厂社区，也有成立2年多的“年轻社区”——乐天社区……街道党工委高书记坦言，各社区既面临缺钱、缺人、缺资源等现实困难，又存在居民参与自治的积极性不高、邻里关系疏远、矛盾纠纷多等突出问题。为此，光华街道创新社区治理模式，以党建统领为基础，发动多方力量共同参与社区管理与服务，在所辖8个社区探索推行“社区合伙人”制度。“所有愿意参与社区共建共治、愿意为社区发展作贡献的个人或群体，都可以成为‘合伙人’。”</w:t>
      </w:r>
    </w:p>
    <w:p w14:paraId="7854C2A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真没想到大家这么热情。”高书记激动地说。在她展示的一份“社区合伙人”名单中，既有退役运动员等“个人合伙人”，也有像友好社会工作服务中心这样的“社会组织合伙人”，更有包括老厂商会等在内的“商企合伙人”。</w:t>
      </w:r>
    </w:p>
    <w:p w14:paraId="5B1C2A5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高书记介绍，各社区通过发放居民需求调查问卷，梳理社区内有特殊需求或共同需求较为强烈的事项，以项目化运作为主要方式，陆续开展包括公共服务、文化教育、矛盾调处以及助残扶困在内的十大服务项目。项目“张榜”后，老厂商会党支部率先“揭榜”。“既然‘揭榜’了，咱就得出实招。你看，我们把老厂商会的传达室改成了‘光华红’党建会客厅，现在这儿可热闹了！”老厂商会党支部负责人介绍说。昔日闲置的传达室，如今已成为政务便民快捷区、青年志愿活动区、金融助企惠民区。</w:t>
      </w:r>
    </w:p>
    <w:p w14:paraId="58C77A1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这两年，乐天社区的“老漂族”越来越多。由于没有熟识的朋友，且方言不通，生活习惯不适应，他们逐渐成为社区的边缘人。如何让“老漂族”快乐起来？</w:t>
      </w:r>
    </w:p>
    <w:p w14:paraId="613DE5A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借助“社区合伙人”的力量，乐天社区开展了形式多样的服务。例如，由社区出场地，爱宁养老服务公司入驻社区居家养老照料中心，为老年人提供居家照料等服务；市老年大学为“老漂族”开设了声乐、舞蹈、书画等课程，丰富老年人的业余生活。</w:t>
      </w:r>
    </w:p>
    <w:p w14:paraId="3DB6CC4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周大妈是乐天社区的“老漂族”，曾经因为人生地不熟而感到孤独。自从加入声乐班，她不仅结交了一群老伙伴，心情变得开朗起来，还自荐当上了楼道小组长。因为热心社区公益，她报名成为了“社区合伙人”。前不久，周大妈又被社区推选为“最美乐天人”。</w:t>
      </w:r>
    </w:p>
    <w:p w14:paraId="451B202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对于‘社区合伙人’，我们出台了奖励机制，例如，对居民个人可优先评选为‘最美乐天人’，优先获得老年大学免费课程名额等。”高书记说。随着越来越多居民成为“社区合伙人”，社区治理“人人有责、人人尽责、人人享有”的氛围日渐浓厚。</w:t>
      </w:r>
    </w:p>
    <w:p w14:paraId="01E71FB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江春茗悦、风雅苑两个小区周边断头路多，需绕道才能到地铁站，上班族很不方便……”在一次小区楼道长会议上，有居民向社区反映。很快，在社区、业委会、物业以及居民“合伙人”等多方协调下，促成开通了公交地铁接驳线，将原先二十分钟的路程缩短到了三四分钟，居民出行更方便了。</w:t>
      </w:r>
    </w:p>
    <w:p w14:paraId="2457F10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居民成为‘合伙人’后，开始关注社区事务，主动了解社区建设，成为了社情民意的收集者、协商议事的参与者。”高书记说，“凡是社区遇到重大决策，我们都会邀请居民‘合伙人’全程参与。”不仅如此，各社区每个月都会召开一次“社区合伙人”联席会议，制定需求项目清单，由“社区合伙人”认领。</w:t>
      </w:r>
    </w:p>
    <w:p w14:paraId="52E51BE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区消防应急救援中心进驻老厂社区微型消防站，认领了“全家总动员”消防安全项目；超越运动中心运营百姓健身房，提供普惠性健身服务，年费仅需365元；在隆兴社区，省师范大学的学生组成志愿服务队伍，为辖区儿童开设书法、英语等兴趣班……如今，“社区合伙人”的队伍不断壮大，服务内容也在不断扩展。</w:t>
      </w:r>
    </w:p>
    <w:p w14:paraId="592188F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看到“社区合伙人”个个给力，居民群众笑意盈盈，高书记对未来充满了信心。她说：“接下来，街道将通过购买服务、共建共享、资源共筹等多种途径，以街道这块‘磁石’吸引各类资源，变‘旁观者’为‘建设者’，引领更多‘社区合伙人’在小社区中发挥大作用，让基层治理更具活力、更可持续。”</w:t>
      </w:r>
    </w:p>
    <w:p w14:paraId="51933A7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p>
    <w:p w14:paraId="308DCEB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spacing w:val="-5"/>
          <w:sz w:val="21"/>
          <w:highlight w:val="none"/>
          <w:lang w:val="en-US" w:eastAsia="zh-CN"/>
        </w:rPr>
      </w:pPr>
      <w:r>
        <w:rPr>
          <w:rFonts w:hint="eastAsia" w:ascii="宋体" w:hAnsi="宋体" w:eastAsia="宋体"/>
          <w:b/>
          <w:bCs/>
          <w:spacing w:val="-5"/>
          <w:sz w:val="21"/>
          <w:highlight w:val="none"/>
          <w:lang w:val="en-US" w:eastAsia="zh-CN"/>
        </w:rPr>
        <w:t>材料3</w:t>
      </w:r>
    </w:p>
    <w:p w14:paraId="18CB430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早上不到8点，庙坝村村民小刘已经开始忙碌了，只见他背着背篓穿梭在桑园中采桑叶，“桑叶太热，蚕就会不吃，所以一定要趁着早晨凉爽时采摘。”拥有三千余亩桑园，300余户蚕农，围绕“一只蚕”衍生出近1000万元产值……如今庙坝村的桑蚕产业已经成为B县十字乡的发展新标杆，但在过去，谁也没有想到一只蚕竟然能吐出乡村振兴新“思路”。</w:t>
      </w:r>
    </w:p>
    <w:p w14:paraId="3FF8E6C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庙坝村历来有养蚕的传统，这里的温度和湿度非常适合种桑养蚕，几乎家家户户都在养蚕，“但在很长一段时间里，对于乡亲们而言，养蚕并不是一个‘划算’的买卖。”庙坝村党支部王书记坦言，“桑蚕产业属于劳动密集型产业，季节性强，劳动强度大，一户人家最多养两张蚕，一年卖三批，算下来大约有1.2万元的收入。如果外出打工，一年至少挣两三万元。”</w:t>
      </w:r>
    </w:p>
    <w:p w14:paraId="37EEF5C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近几年，村里动员村民们种植过茶叶、中药材，发展过养牛养羊产业，但都没有成功。眼见在家挣不到钱，越来越多的村民选择外出务工，庙坝村渐渐少了烟火气。</w:t>
      </w:r>
    </w:p>
    <w:p w14:paraId="43D86F2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如何让庙坝村发展更好，让村民留在家里也能过上好日子？</w:t>
      </w:r>
    </w:p>
    <w:p w14:paraId="4D8C727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2018年村支部理清发展思路，“经过调研，我们决定重走蚕桑路。”王书记说，“村子本就有养蚕的基础，只是以前各自为政，比较散乱，如果能统一起来，发展空间很大。”</w:t>
      </w:r>
    </w:p>
    <w:p w14:paraId="3148D37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于是王书记带领村干部走村入户，同乡亲们分析现状、权衡利弊，与村民一道研究种桑养蚕致富之路。为增强抗风险能力，村支部决定组建蚕桑专业合作社，拿出50万村集体经济资金入股。为提高蚕茧的存活率和蚕茧产量，村里邀请农业大学专家和市里的农技人员向村民传授新的种桑养蚕技术。“但收入是否能够达到预期目标，销售渠道有无保障，村民们依然有顾虑。”王书记回忆道。</w:t>
      </w:r>
    </w:p>
    <w:p w14:paraId="05A2473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如何打消村民的顾虑？经过调研，由村支部牵线，合作社决定与龙翔茧丝绸有限公司合作，“他们也在探索如何将桑蚕产业做大做强，这与我们的发展理念不谋而合。”王书记高兴地说。同时，村支部积极争取项目，在村里修建养蚕场所，安装智能化设备，支持合作社参与智能化养蚕经营。</w:t>
      </w:r>
    </w:p>
    <w:p w14:paraId="5901464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2022年4月，由龙翔茧丝绸有限公司研发的智能蚕桑养殖系统正式投入使用。“这套系统，让养蚕从横向养殖变为立体养殖。”公司负责人称。</w:t>
      </w:r>
    </w:p>
    <w:p w14:paraId="67E6E90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在传统养蚕业中，蚕筐通常被放置在地上，如果扩大养蚕规模，则需要扩大场地规模。但现在，通过这套系统，幼蚕搭乘“电梯”，住进了12层高的“楼房”，极大提高了场地的利用率。不仅如此，该系统还集互联网、自动控制、养蚕技术、人工智能于一体，有效保证了蚕茧的产量和质量。</w:t>
      </w:r>
    </w:p>
    <w:p w14:paraId="47DDEB3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幼蚕的生长对环境要求很高，必须要控制好温度、湿度等，这套系统能为幼蚕调整到最适宜生长的环境，幼蚕成活率更高。”庙坝村智能蚕房车间技术工人老刘称，“目前，我们已经实现一年养殖10批次，是传统养蚕的3倍。”</w:t>
      </w:r>
    </w:p>
    <w:p w14:paraId="2DC597B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除了带动本地的发展，庙坝村还带动了周边村（社区）发展桑产业。</w:t>
      </w:r>
    </w:p>
    <w:p w14:paraId="3353D89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“我们采取桑蚕种养分离的经营模式，针对有能力种植桑叶但没有能力养蚕的村民，我们会收购他们的桑叶。”王书记称，“这比种土豆的收入要高，老百姓也愿意种。”</w:t>
      </w:r>
    </w:p>
    <w:p w14:paraId="161C2B4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蚕子成熟以后就会吐丝，然后作茧自缚变成蛹，再破茧而出化为蛾，所以有句古诗叫‘春蚕到死丝方尽’。”蚕桑基地中，带队老师正向学员们讲述蚕桑历史、丝绸文化等知识，增进孩子们对中国养蚕抽丝历史的了解。随后，基地工作人员带领学员来到智能养蚕车间，近距离观察蚕宝宝和蚕茧，孩子们带着好奇和疑问，这里摸摸，那里嗅嗅，一边喂桑叶，一边七嘴八舌交流着自己研学的感受，“春蚕精神”润物无声地根植在了心间。合作社与种桑户、养蚕户合作，为中小学提供研学服务，受到了孩子、家长、学校的一致欢迎。</w:t>
      </w:r>
    </w:p>
    <w:p w14:paraId="1459F1C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只要天气好，每天下午来的游客最多，要到晚上八点过天黑了，人才走完……”4月初，桑葚园迎来了桑葚成熟期，红的、黑的桑葚密密麻麻地“趴”在壮硕的桑葚树上。天朗气清，前来采摘桑葚的游客越来越多，大家沉浸在采摘和品尝的喜悦中。</w:t>
      </w:r>
    </w:p>
    <w:p w14:paraId="3ECD9C8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走这边来，那边的没有这边的甜。”“快来这边，这里的桑葚是最多的。”“我们来比比哪个先摘满。”大家有说有笑，热闹非凡。去年有2万多名游客来庙坝村摘果，创造收入300万元，桑蚕产业的产业链，也得以延长。</w:t>
      </w:r>
    </w:p>
    <w:p w14:paraId="51EB713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6月17日至19日，2023年蚕桑丝绸产业高质量发展大会在奉节县举行，专家们的建议让村支部看到了更多可能。</w:t>
      </w:r>
    </w:p>
    <w:p w14:paraId="3C5ADEF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“今年，我们力争在2022年的规模上扩大一倍，带动更多村民增收致富。”对此，王书记信心满满。</w:t>
      </w:r>
    </w:p>
    <w:p w14:paraId="255C6BB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p>
    <w:p w14:paraId="2FCFE9A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spacing w:val="-5"/>
          <w:sz w:val="21"/>
          <w:highlight w:val="none"/>
          <w:lang w:val="en-US" w:eastAsia="zh-CN"/>
        </w:rPr>
      </w:pPr>
      <w:r>
        <w:rPr>
          <w:rFonts w:hint="eastAsia" w:ascii="宋体" w:hAnsi="宋体" w:eastAsia="宋体"/>
          <w:b/>
          <w:bCs/>
          <w:spacing w:val="-5"/>
          <w:sz w:val="21"/>
          <w:highlight w:val="none"/>
          <w:lang w:val="en-US" w:eastAsia="zh-CN"/>
        </w:rPr>
        <w:t>材料4</w:t>
      </w:r>
    </w:p>
    <w:p w14:paraId="5C1D97B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“总有一天，水可以被电解为氢和氧，并用作燃料……成为供暖和照明的无限能源。”经过一个半世纪，科幻小说《神秘岛》中描述的场景正在成为现实。</w:t>
      </w:r>
    </w:p>
    <w:p w14:paraId="4934AB3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在A市兴嘉港，白、蓝、绿相间的“小清新”氢能重卡来回穿梭，排出的尾气变成了水蒸气……“与柴油车相比，氢能重卡每次加注氢气燃料最快只需5分钟，加满能跑400公里。”A市兴嘉港港务有限公司相关负责人说，一辆氢能重卡每年可减少碳排放量2600多吨，目前兴嘉港投入运行的氢能重卡有近百台，预计到2025年末将有近1000台氢能重卡物流车投入使用。</w:t>
      </w:r>
    </w:p>
    <w:p w14:paraId="0500279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除了氢能重卡，A市已开通全市首条跨行政区域的氢能公交线路，氢能船舶正式投入内河运输……一个个搭载“氢能绿心”的应用场景正在A市不断拓展。</w:t>
      </w:r>
    </w:p>
    <w:p w14:paraId="32EF823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我们发展氢能产业具有得天独厚的优势。”A市李副市长说。位于A市的国家级化工新材料园区，原本就集聚着化嘉能源、江三化工、泓华新材料等一大批化工企业，不仅塑造了聚碳酸酯、环氧乙烷、有机硅等5个走在国际前沿的特色产业板块，每年更是有近10万吨的工业副产氢产量。</w:t>
      </w:r>
    </w:p>
    <w:p w14:paraId="274FD6A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化工产业的资源环境约束不断加大，产业转型升级势在必行。”李副市长说，“‘氢’装前行，是立足全市实际的战略选择，更是高质量转型发展的大势所趋。”2018年，A市抢抓氢能发展窗口期，切入新赛道，打造产业转型升级的新增长点，先后出台氢能产业规划、氢能产业发展扶持政策，从多个方面为氢能产业项目招引、孵化提供整体配套服务。</w:t>
      </w:r>
    </w:p>
    <w:p w14:paraId="3E8CF98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u w:val="single"/>
          <w:lang w:val="en-US" w:eastAsia="zh-CN"/>
        </w:rPr>
        <w:t>对机会的把握就像拔河，一头是危机，一头是新机，用力才可能赢得新机，泄力就可能输给危机。</w:t>
      </w:r>
    </w:p>
    <w:p w14:paraId="2902F74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A市谋定而动，一连串行动让氢能产业开始落地生根。2021年初，完成1.4平方公里氢能产业园专项规划；4月，携手多家民营企业共同出资成立氢能产业发展平台公司；7月，成为全省氢能产业发展首批试点城市，参与起草氢能产业发展相关政策文件；9月，联合国家和省市有关单位组建5亿元氢能母投资基金和20亿元氢能产业培育基金，启动产业园一期氢能科技园建设；次年，与多所高校合作共建的氢能安全和运用研究中心在氢能科技园落地……</w:t>
      </w:r>
    </w:p>
    <w:p w14:paraId="0661D6B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近几年，A市围绕产业链、创新链、应用链，全力抓好氢能项目招引和推进，推动氢能装备制造企业集聚，深化氢能应用场景。泓华新材料一期的丙烷脱氢项目是氢能产业链上游项目，每年可生产45万吨丙烯，还能产出1.6万吨工业副产氢。“在市氢能产业链党建联建机制的‘牵线搭桥’下，我们已和盛合硅业、谷岩气体等企业合作，每年通过管道输送氢气约2500吨，实现了氢能产业链的延链强链。”泓华新材料高总经理说，“我们也在积极开拓工业用氢装置、氢气发电、固态储氢、氢气充装等新市场。”</w:t>
      </w:r>
    </w:p>
    <w:p w14:paraId="3A7AC2C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spacing w:val="-5"/>
          <w:sz w:val="21"/>
          <w:highlight w:val="none"/>
          <w:lang w:val="en-US" w:eastAsia="zh-CN"/>
        </w:rPr>
      </w:pPr>
      <w:r>
        <w:rPr>
          <w:rFonts w:hint="eastAsia" w:ascii="宋体" w:hAnsi="宋体" w:eastAsia="宋体"/>
          <w:spacing w:val="-5"/>
          <w:sz w:val="21"/>
          <w:highlight w:val="none"/>
          <w:lang w:val="en-US" w:eastAsia="zh-CN"/>
        </w:rPr>
        <w:t>凭借深厚的产业优势、清晰的产业定位，A市目前已吸引了锦美氢能科技、盘动电气、沐优氢瓶、云量双极板在内的大批氢能产业项目落户，其中不乏全球行业龙头企业项目、高端制造业外资项目。目前，投资50亿元的锦美氢能科技氢动力总成车间已经正式投产，年产5000套燃料电池电堆和系统总成；氢能安全和运用研究中心与一批产业链上游企业开展了系列氢气综合利用项目……</w:t>
      </w:r>
    </w:p>
    <w:p w14:paraId="02FE13B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spacing w:val="-5"/>
          <w:sz w:val="21"/>
          <w:highlight w:val="none"/>
          <w:lang w:val="en-US" w:eastAsia="zh-CN"/>
        </w:rPr>
        <w:t>日前，省发改委、省能源局、省住建厅联合制定全省加氢站发展规划，提出了加强氢源保障、推进加氢站和储运基础设施等多项重点建设任务。“接下来，我们将围绕氢燃料电池的上下游产业链，重点招引‘八大零部件’关键企业，孵化一批质子交换膜、催化剂、碳纸等氢能关键项目，培育一批优质的加氢、运氢、储氢装备配套企业。”李副市长表示，未来在龙头企业、核心平台引领带动下，A市将初步形成以氢燃料电池电堆——膜电极——双极板——质子交换膜为重点的氢燃料电池核心产业链，全力助推区域经济高质量转型发展。</w:t>
      </w:r>
    </w:p>
    <w:p w14:paraId="0E78C2A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2AB84255">
      <w:pPr>
        <w:rPr>
          <w:rFonts w:hint="eastAsia" w:asciiTheme="minorEastAsia" w:hAnsiTheme="minorEastAsia" w:eastAsiaTheme="minorEastAsia" w:cstheme="minorEastAsia"/>
          <w:b/>
          <w:bCs/>
          <w:sz w:val="28"/>
          <w:szCs w:val="28"/>
          <w:highlight w:val="none"/>
          <w:lang w:val="en-US" w:eastAsia="zh-CN"/>
        </w:rPr>
      </w:pPr>
      <w:r>
        <w:rPr>
          <w:rFonts w:hint="eastAsia" w:asciiTheme="minorEastAsia" w:hAnsiTheme="minorEastAsia" w:eastAsiaTheme="minorEastAsia" w:cstheme="minorEastAsia"/>
          <w:b/>
          <w:bCs/>
          <w:sz w:val="28"/>
          <w:szCs w:val="28"/>
          <w:highlight w:val="none"/>
          <w:lang w:val="en-US" w:eastAsia="zh-CN"/>
        </w:rPr>
        <w:br w:type="page"/>
      </w:r>
    </w:p>
    <w:p w14:paraId="39E161E2">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26E0A5BA">
      <w:pPr>
        <w:pStyle w:val="2"/>
        <w:keepNext w:val="0"/>
        <w:keepLines w:val="0"/>
        <w:pageBreakBefore w:val="0"/>
        <w:widowControl w:val="0"/>
        <w:shd w:val="clear"/>
        <w:tabs>
          <w:tab w:val="left" w:pos="4620"/>
        </w:tabs>
        <w:kinsoku/>
        <w:wordWrap/>
        <w:overflowPunct w:val="0"/>
        <w:topLinePunct w:val="0"/>
        <w:autoSpaceDE/>
        <w:autoSpaceDN/>
        <w:bidi w:val="0"/>
        <w:adjustRightInd/>
        <w:snapToGrid/>
        <w:spacing w:before="0" w:beforeAutospacing="0" w:after="313" w:afterLines="100" w:afterAutospacing="0" w:line="360" w:lineRule="auto"/>
        <w:ind w:left="0" w:firstLine="0" w:firstLineChars="0"/>
        <w:jc w:val="center"/>
        <w:textAlignment w:val="auto"/>
        <w:rPr>
          <w:rFonts w:hint="default" w:asciiTheme="minorEastAsia" w:hAnsiTheme="minorEastAsia" w:eastAsiaTheme="minorEastAsia"/>
          <w:bCs w:val="0"/>
          <w:color w:val="auto"/>
          <w:sz w:val="36"/>
          <w:szCs w:val="36"/>
          <w:highlight w:val="none"/>
          <w:lang w:val="en-US" w:eastAsia="zh-CN"/>
        </w:rPr>
      </w:pPr>
      <w:bookmarkStart w:id="32" w:name="_Toc21592"/>
      <w:bookmarkStart w:id="33" w:name="_Toc31665"/>
      <w:r>
        <w:rPr>
          <w:rFonts w:hint="eastAsia" w:asciiTheme="minorEastAsia" w:hAnsiTheme="minorEastAsia" w:eastAsiaTheme="minorEastAsia"/>
          <w:bCs w:val="0"/>
          <w:color w:val="auto"/>
          <w:sz w:val="36"/>
          <w:szCs w:val="36"/>
          <w:highlight w:val="none"/>
          <w:lang w:val="en-US" w:eastAsia="zh-CN"/>
        </w:rPr>
        <w:t>第八节　大作文8</w:t>
      </w:r>
      <w:bookmarkEnd w:id="32"/>
      <w:bookmarkEnd w:id="33"/>
    </w:p>
    <w:p w14:paraId="7544789B">
      <w:pPr>
        <w:keepNext w:val="0"/>
        <w:keepLines w:val="0"/>
        <w:pageBreakBefore w:val="0"/>
        <w:widowControl w:val="0"/>
        <w:shd w:val="clear"/>
        <w:kinsoku/>
        <w:wordWrap/>
        <w:overflowPunct w:val="0"/>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szCs w:val="24"/>
          <w:highlight w:val="none"/>
        </w:rPr>
      </w:pPr>
      <w:r>
        <w:rPr>
          <w:rFonts w:hint="eastAsia" w:ascii="仿宋" w:hAnsi="仿宋" w:eastAsia="仿宋" w:cs="仿宋"/>
          <w:b/>
          <w:bCs/>
          <w:color w:val="FF0000"/>
          <w:sz w:val="24"/>
          <w:szCs w:val="24"/>
          <w:highlight w:val="none"/>
          <w:lang w:val="en-US" w:eastAsia="zh-CN"/>
        </w:rPr>
        <w:t>※申论作业必须手写并拍照上传！2026年2月10日17:00前上交※</w:t>
      </w:r>
    </w:p>
    <w:p w14:paraId="4125F3EE">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09B4844A">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360" w:lineRule="auto"/>
        <w:ind w:firstLine="0" w:firstLineChars="0"/>
        <w:jc w:val="center"/>
        <w:textAlignment w:val="auto"/>
        <w:outlineLvl w:val="1"/>
        <w:rPr>
          <w:rFonts w:hint="eastAsia" w:asciiTheme="minorEastAsia" w:hAnsiTheme="minorEastAsia" w:eastAsiaTheme="minorEastAsia" w:cstheme="minorEastAsia"/>
          <w:b/>
          <w:bCs/>
          <w:sz w:val="28"/>
          <w:szCs w:val="28"/>
          <w:highlight w:val="none"/>
          <w:lang w:val="en-US" w:eastAsia="zh-CN"/>
        </w:rPr>
      </w:pPr>
      <w:bookmarkStart w:id="34" w:name="_Toc1300"/>
      <w:bookmarkStart w:id="35" w:name="_Toc19896"/>
      <w:r>
        <w:rPr>
          <w:rFonts w:hint="eastAsia" w:asciiTheme="minorEastAsia" w:hAnsiTheme="minorEastAsia" w:eastAsiaTheme="minorEastAsia" w:cstheme="minorEastAsia"/>
          <w:b/>
          <w:bCs/>
          <w:sz w:val="28"/>
          <w:szCs w:val="28"/>
          <w:highlight w:val="none"/>
          <w:lang w:val="en-US" w:eastAsia="zh-CN"/>
        </w:rPr>
        <w:t>第一题</w:t>
      </w:r>
      <w:r>
        <w:rPr>
          <w:rFonts w:hint="eastAsia" w:asciiTheme="minorEastAsia" w:hAnsiTheme="minorEastAsia" w:cstheme="minorEastAsia"/>
          <w:b/>
          <w:bCs/>
          <w:sz w:val="28"/>
          <w:szCs w:val="28"/>
          <w:highlight w:val="none"/>
          <w:lang w:val="en-US" w:eastAsia="zh-CN"/>
        </w:rPr>
        <w:t>　</w:t>
      </w:r>
      <w:bookmarkEnd w:id="34"/>
      <w:r>
        <w:rPr>
          <w:rFonts w:hint="eastAsia" w:asciiTheme="minorEastAsia" w:hAnsiTheme="minorEastAsia" w:cstheme="minorEastAsia"/>
          <w:b/>
          <w:bCs/>
          <w:sz w:val="28"/>
          <w:szCs w:val="28"/>
          <w:highlight w:val="none"/>
          <w:lang w:val="en-US" w:eastAsia="zh-CN"/>
        </w:rPr>
        <w:t>2023年联考申论真题</w:t>
      </w:r>
      <w:bookmarkEnd w:id="35"/>
    </w:p>
    <w:p w14:paraId="7DC68F4A">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bCs/>
          <w:highlight w:val="none"/>
          <w:lang w:val="en-US" w:eastAsia="zh-CN"/>
        </w:rPr>
      </w:pPr>
      <w:r>
        <w:rPr>
          <w:rFonts w:hint="eastAsia" w:ascii="仿宋" w:hAnsi="仿宋" w:eastAsia="仿宋" w:cs="仿宋"/>
          <w:b/>
          <w:bCs/>
          <w:highlight w:val="none"/>
          <w:lang w:val="en-US" w:eastAsia="zh-CN"/>
        </w:rPr>
        <w:t>深刻理解“给定资料4”，以“追求·努力·创新”为题目，联系实际自选角度写一篇文章。（40分）</w:t>
      </w:r>
    </w:p>
    <w:p w14:paraId="5F7E803B">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要求：</w:t>
      </w:r>
    </w:p>
    <w:p w14:paraId="2253E591">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（1）观点明确，见解深刻；</w:t>
      </w:r>
    </w:p>
    <w:p w14:paraId="71555C17">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（2）思路清晰，语言流畅；</w:t>
      </w:r>
    </w:p>
    <w:p w14:paraId="32F45C69">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（3）1000-1200字。</w:t>
      </w:r>
    </w:p>
    <w:p w14:paraId="1B956BF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16DD26B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材料1</w:t>
      </w:r>
    </w:p>
    <w:p w14:paraId="2BD9CC5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地处我国东北的安岭林区是我国北方重要的生态安全防护屏障，党的十八大以来，特别是2014年全面停止天然林商业性采伐之后，林区走向转型发展之路。林区群众正从“绿水青山”中收获更多“金山银山”。</w:t>
      </w:r>
    </w:p>
    <w:p w14:paraId="183E194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这段时间，安岭林区气温已降至零下20摄氏度，而安岭富林山野珍品科技开发有限责任公司生产车间却是一派火热，工人正忙碌着对林果、林菌等林下绿色有机食品进行加工作业。“我们立足寒地，正在进一步规划发展‘双寒’产业，让昔日‘冷资源’变成更多‘热产业’。”安岭地区负责人说，“安岭地区发展寒地生物、寒地测试产业，今年确定重点推进项目124个，总投资达280亿元，年度计划投资超40亿元。”</w:t>
      </w:r>
    </w:p>
    <w:p w14:paraId="79ED01B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安岭地区白桦林场去年种植了赤芍、金莲花、防风等30多个品种的中药材，5000多亩药田成为当地热门景点。“寒地中药材给我们带来了新生机，成了‘致富草’。”白桦林场职工刘成说。他参加了当地成立的中药材专业种植合作社，年增收约7万元。</w:t>
      </w:r>
    </w:p>
    <w:p w14:paraId="6AFA7AE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漂移的车影，疾驶的车轮，卷起一阵雪雾……每年10月到次年4月，来自全国各地的试车人员来到安岭，寒地测试产业正如火如荼发展。“我们充分利用极寒气候特点，主动创造条件，打造了一系列新兴产业形态。”安岭地区工信局王局长说，“我们将进一步推动特色林农、文化旅游、绿色生态食品等一系列重点产业发展，建设国家级寒地测试基地、寒地生物产业基地。”</w:t>
      </w:r>
    </w:p>
    <w:p w14:paraId="6825ACE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森林里，一座高28米的瞭望塔上，张研身穿迷彩服、手持望远镜正在值守。张研是安岭林业集团公司一名“80”后职工，他告诉记者自己的父亲也是一名瞭望员，尽管孤寂辛苦，父子俩一直坚守，守护森林安全。</w:t>
      </w:r>
    </w:p>
    <w:p w14:paraId="2B0F053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统计显示，安岭地区森林覆盖率已达85.3%。近年来，受气候变化等因素影响，当地火险形势更加严峻，但受害森林面积不断下降。这得益于森林防灭火预警立体监测体系发现早、处置快，更离不开一代代林区人默默坚守。</w:t>
      </w:r>
    </w:p>
    <w:p w14:paraId="32130D6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据安岭林业集团公司生态修复管理处统计，天然林资源保护工程实施以来，安岭地区已累计完成人工造林任务70.81万亩，后备资源培育超500万亩，引进推广育苗新技术，还进行了林业有害生物监测调查。“身在广袤林海，我们像保护眼睛一样保护生态环境。”安岭林区副书记王军说。</w:t>
      </w:r>
    </w:p>
    <w:p w14:paraId="2AEA81F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作为安岭林区葱岭林场的场长，最让李玉君感到自豪的是，他成功带领职工完成了“二次创业”。</w:t>
      </w:r>
    </w:p>
    <w:p w14:paraId="3C33F20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作为老牌林场，这里流传着宝贵且正宗的木帮文化血脉，作为东北抗联长期生活和战斗的重要核心区域，这里有着丰厚的红色文化基因。”李玉君说。2013年，他们便开始谋划新发展出路，在了解了场区的实际情况后，决定从红色旅游入手试水创业。2014年，他们启动了葱岭红色旅游观光区一期工程——修建了森林民俗文化博物馆和东北抗联葱岭密营文化展览馆，当年就获得了十分可观的收益。2021年夏天，这里又建成了葱岭现代军事展示馆，吸引了不少院校的研学教育群体。</w:t>
      </w:r>
    </w:p>
    <w:p w14:paraId="148CEB1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“这大块的桦树茸就是‘黑金’。”安岭林区红旗林场职工赵丽举着圆鼓鼓的包装袋，向往来的游客介绍道。</w:t>
      </w:r>
    </w:p>
    <w:p w14:paraId="1FA619D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赵丽拿出自己的电商记录本，上面清楚地写着：年销售额达到100多万元。近5年来，通过自主学习电商，她将这里盛产的蓝莓、红豆、黄芪等特色林下产品远销各地，不仅实现了脱贫，还成为了当地的致富带头人。</w:t>
      </w:r>
    </w:p>
    <w:p w14:paraId="3C90D97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2018年，红旗林场成立了网红创业中心，分别设立了烹饪餐饮直播间、带货直播间、林下产业展区等，为赵丽这样的创业者搭建学习创业和展示的平台，并提供营销、美工、策划等配套服务。</w:t>
      </w:r>
    </w:p>
    <w:p w14:paraId="310DFFC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赶上好时候，更要加油干。赵丽与当地山特产品店合作，组建了营销团队。她还积极参与红旗林场电商平台的创建，将所学所知传授给职工群众，带领大家共同致富。</w:t>
      </w:r>
    </w:p>
    <w:p w14:paraId="7DE6F4D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2022年11月初，安岭机场改扩建工程通过验收。该项目按满足2030年旅客吞吐量47万人次、飞机起降量5596架次的需求设计，既方便当地百姓出行，更为经济社会发展拓宽新通道。</w:t>
      </w:r>
    </w:p>
    <w:p w14:paraId="08A158A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2143097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材料2</w:t>
      </w:r>
    </w:p>
    <w:p w14:paraId="1FE9EE7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中午点个外卖，下午和同事在小程序拼单奶茶，网约车、预约挂号、“无人工厂”“透明化生产线”……互联网等数字技术所带来的数字化红利正在覆盖我们生产生活的方方面面。</w:t>
      </w:r>
    </w:p>
    <w:p w14:paraId="19CE80B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关于这一现象，在近日由某智库发布的《数字文明时代数字化经营的社会价值研究》报告中总结：在大数据、人工智能等数字技术占主导的时代下，人们在数字化生存场域从事物质生产、生活与生态实践活动中所呈现出的一种社会进步状态，即数字文明。</w:t>
      </w:r>
    </w:p>
    <w:p w14:paraId="4E91808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数字经济不是区别于实体经济的所谓虚拟经济，而是人类社会发展必然到来的新发展阶段，所有的行业领域都会涉及到数字化转型。”该智库相关负责人在2022年世界互联网大会乌镇峰会数字经济论坛上提到。在迈向数字文明时代的过程中，尤其在不确定的当下，数字经济发展正在纵向延伸，产生更深远的社会价值。</w:t>
      </w:r>
    </w:p>
    <w:p w14:paraId="61569AA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F市，有一家创办于1985年专售丝绸的店铺祥云绸艺，2020年以前已经在全国开设了30多家门店。2020年之后，来自线上网店等因素的冲击，使线下店收入减少，30多家门店超一半关停，老板张娴开始自救，把丝绸店铺搬到小程序上去。</w:t>
      </w:r>
    </w:p>
    <w:p w14:paraId="030BB01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为什么是小程序？张娴坦言：我们的老客户很多，都是导购加微信做的售后服务，复购率也不错。这是基于对私域用户的考虑。所谓私域，是指企业/品牌自身所拥有的，可以重复、低成本甚至免费触达用户的场域阵地。与之相对应的公域，则指公共阵地，往往需要通过不断的付费投放实现用户触达。</w:t>
      </w:r>
    </w:p>
    <w:p w14:paraId="702D497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丝绸店小程序上有商品信息、展示视频，还有搭配，客户能直接下单，还可以加入社群看直播、享优惠等。视频号开通直播功能后，祥云绸艺从小程序转到了视频号直播上，在公域流量中找寻更多的新客户。</w:t>
      </w:r>
    </w:p>
    <w:p w14:paraId="1B28BF9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这两年，尽管祥云绸艺线下门店只剩下10多家，转型线上后产品均价也有所下调，不过年营业收入保持在2000万元左右，线上线下基本各占一半，直播带货每月营业收入达到近百万元。</w:t>
      </w:r>
    </w:p>
    <w:p w14:paraId="00997B6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而在用户群内，门店向客人们发送产品或促销信息，客人们通过小程序顺畅地完成交易，同时线上卖出的优惠卡券必须线下核销，这样每月可为门店额外带来3000-4000人次的客流，以及额外30%的连带消费，生意甚至比以前更好。</w:t>
      </w:r>
    </w:p>
    <w:p w14:paraId="5C87A71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这首先依托的就是源源不断的新流量生态，即公域、私域没有隔阂、自由流动的流量，这是保证全域经营的先决条件之一。其次是以消费者为中心，也就是以人为本，这也是全域经营的本质特征。</w:t>
      </w:r>
    </w:p>
    <w:p w14:paraId="74455F7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榴香社是一家开在东北的榴莲披萨招牌店。早在2019年，在绝大多数餐饮品牌还不知如何盘活线下顾客的时候，榴香社已经有意识留存所有公域来的电话号码，还通过微信公众号、系统云会员积累用户，每个门店都专门配备一部手机，用来加客人微信、建粉丝群。因此榴香社积累了一定规模的用户数字资源。近年来，榴香社启动所有私域卖货，通过小程序店铺完全打通线上私域和线下门店的交易闭环：一是线上下单，客人门店自提；二是卖预制菜，榴香社发快递配送。</w:t>
      </w:r>
    </w:p>
    <w:p w14:paraId="146AE22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无论是各行各业无数的微观个体，还是大品牌、大企业，进行数字化转型正在成为不确定环境下的最大确定性。某产业研究院院长肖光说，这也是数字化经营更好地赋能全社会的典型表现。</w:t>
      </w:r>
    </w:p>
    <w:p w14:paraId="7709C8A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018EC5B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材料3</w:t>
      </w:r>
    </w:p>
    <w:p w14:paraId="4ECE83A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黑土是非常稀缺的土壤资源。我国东北黑土区产出的粮食，占全国粮食总产量超过1/4，商品粮调出占1/3，是名副其实的我国粮食安全的压舱石。然而，受各种因素影响，一些地方的黑土地正在变薄、变瘦、变硬。为保护黑土地，我国颁布了《中华人民共和国黑土地保护法》，相关各省也出台了地方性保护条例。为了了解各地对黑土地的保护情况，M省派出调研组对省内黑土地保护利用情况进行调研。</w:t>
      </w:r>
    </w:p>
    <w:p w14:paraId="78BFA82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清明之后，B市城区附近，河里的冰雪尚未消尽，忙碌的农机已经开始旋地、耕地，为不久之后的春耕做准备。在这里，机器早就代替了人工耕作，但耕种仍延续着深耕深翻的方式。</w:t>
      </w:r>
    </w:p>
    <w:p w14:paraId="004503C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某农业大学实验站里，有一个黑土地剖面观察点。这是一个宽一米左右、长两米左右、深一米五左右的土坑。土坑的断面上，可以看到土壤颜色的明显变化，接近地表大约30厘米的土层，都是黑色的土壤，断面上布满干枯的玉米根须。王教授正在指导学生实验，他认为，过度深耕深翻会造成深土层中的生土层土壤大量地翻到浅层熟土层土壤中，会造成适宜作物生长发育的熟土中的土壤有机养分与无机养分含量被过度稀释而造成地力下降，而且一旦出现大量深层生土与浅层活土掺混的情况，一般需要连续多年腐熟活化才能把变差的土壤恢复到正常状态。</w:t>
      </w:r>
    </w:p>
    <w:p w14:paraId="16CD1CE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不远的某农业科技园区，技术人员正在忙碌着进行土壤化验。园区负责人说：“现在更多的地方，还会大量使用化肥。化肥是保持产量的主要方式，但必须配合有机肥或者秸秆还田来使用，否则会加剧黑土地的退化问题。我们园区围绕黑土地保护开展了重金属污染监测项目和测土配方施肥项目，定期检测黑土地中17项微量元素，为每一块地制定一张测土配方施肥建议卡，指导农户进行科学合理施肥，在保证土壤肥力的同时避免化肥污染。”</w:t>
      </w:r>
    </w:p>
    <w:p w14:paraId="21C8DA7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Y市月照镇，一位正在田间施肥的农民对调研组说：“为了保产量，一年年化肥越下越多，产量却变低了，地也变瘦了。我们农民也心慌，但慌也没办法，只好再多下肥，恶性循环。”在农村工作了近30年的月照镇农业技术推广站张站长说：“我参加工作时就在乡镇，都是把玉米秆粉碎，加上粪肥，加上土，发酵后送地里。后来采取施化肥方法，人也变懒了。而且，施有机肥，施用量按1公顷30立方米计算，要2000多元成本，从产量上看，它产生的效果和施200斤化肥是一样的，而化肥只要300元左右成本。从长远看，施农家肥3年后，土地得到保护，化肥施用量可减少20%。但农民往往注重眼前利益，要改变生产方式、耕种方式，得有补贴等经济支撑。”</w:t>
      </w:r>
    </w:p>
    <w:p w14:paraId="20D0C8E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某家庭农场的技术负责人苗某某告诉调研组，他们在2016年就开始进行保护性耕作，除了秸秆还田，条耕也是其中的一项。“条耕是一种轮耕休耕的方式，把农田划分成条状，一条耕种，一条休耕，每年轮换一次，相当于只有一半的土地耕种。”</w:t>
      </w:r>
    </w:p>
    <w:p w14:paraId="07BBEB3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不翻地、土壤中留存着大量秸秆和根系、只种一半的土地面积，这种保护性的种植方式，是否会影响产量？苗某某说：“恰恰相反，保护性耕作的产量比农户用传统耕作方式种植的产量更高一点儿。原因是多方面的，轮作休耕，会让地力更强。条耕的方式，使得每一行都具有边行效应，植株的透光、通风等情况更好，长势也更好。”</w:t>
      </w:r>
    </w:p>
    <w:p w14:paraId="26CF7BA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受农场影响，周边的一些农户开始尝试保护性耕作方式，他们看到我们的收益，自然跟着学。不过，也有一些人，并不完全按照我们的原则去耕种，苗某某觉得这可能是一个必经的过程，“大家都是一点点学，我相信，慢慢会有更多人，采用更多的保护性耕作技术。”</w:t>
      </w:r>
    </w:p>
    <w:p w14:paraId="7888D9C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农业专家刘教授介绍，在黑土地保护性耕作技术探索中，有两种不同的观念，一种是在利用中保护，一种是在保护中利用。前者以保障粮食产量为首要任务，保护放在利用之中。后者则以保护性的方式来利用。“两种观念其实都没问题。问题在于，坚持前一种观念的人，往往觉得后一种方法必然会造成减产，我们知道事实并非如此，但要说服他们并不容易。”</w:t>
      </w:r>
    </w:p>
    <w:p w14:paraId="79A3A6B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X市黑土地保护检测中心负责人王弦对调研组说：“非农业建设项目所占用耕地的耕作层土壤应进行剥离，就是将耕作层的熟土挖下来。剥离的土壤主要用于土地复垦和改良治理。”然而X市2017年以来实施的426个已办理用地审批手续的非农业建设项目中，仅有5个项目编制表土剥离方案并实施剥离，超过180万立方米的黑土资源没有得到有效再利用。</w:t>
      </w:r>
    </w:p>
    <w:p w14:paraId="1FB2F84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X市一位从事园林绿化行业的业内人士向调研组反映，使用黑土地种植的绿化植物成活率较高，黑土在园林绿化领域颇受欢迎。他说：“一些不法分子趁‘月黑风高’去湿地、农田等大量盗挖黑土出售，多的一晚上能挣十几万元，几乎是没有成本的暴利。”调研组浏览几个电商平台也发现，不少商家正在售卖“东北草炭土”“东北腐殖土”，售价约为每斤2元，购买量大还能优惠。</w:t>
      </w:r>
    </w:p>
    <w:p w14:paraId="7ADD00F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0F4C785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材料4</w:t>
      </w:r>
    </w:p>
    <w:p w14:paraId="19E9BB7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2020年9月29日，中国中铁自主研制的第1000台盾构机，在郑州中铁工程装备集团有限公司下线。而在十几年前，中国盾构机还是零，这一天，车间标语“造中国人自己的盾构，造中国最好的盾构，造世界最好的盾构”显得格外醒目。</w:t>
      </w:r>
    </w:p>
    <w:p w14:paraId="379D147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随着工业化水平的不断提高，机械力逐渐取代人力开挖。盾构机凭借快速、方便、安全的优势广泛应用于铁路、公路、地铁等各种隧道工程中，被誉为“工程机械之王”。盾构技术也成为衡量一个国家装备制造业水平的重要标志。</w:t>
      </w:r>
    </w:p>
    <w:p w14:paraId="6FC75AC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从自力更生、自主研发到突破关键技术，让民族盾装上“中国芯”，再到走出国门，成为亮眼的中国名片，中国盾构人一路走来着实不易。</w:t>
      </w:r>
    </w:p>
    <w:p w14:paraId="16D9083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就在欧美日大力推动盾构技术升级的20世纪后半叶，基于大量基础设施建设而对盾构机有巨大需求的中国，却没有一台真正属于自己的盾构机。</w:t>
      </w:r>
    </w:p>
    <w:p w14:paraId="6213B44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1996年12月18日，西安至安康的西康铁路开始修建，其中经过全长18.46公里的秦岭隧道。为了保障安全、缩短工期，国家以每台3.5亿元的价格从国外采购了两台盾构机。结果挖掘效率大大提升，隧道提前10个月贯通。</w:t>
      </w:r>
    </w:p>
    <w:p w14:paraId="4BB3B46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洋盾构’有甜头，但越往后问题越多。买的是旧机器，却要按新设备付钱；机器维修保养时不许中方参加，还拉警戒线；维修进度中方说了不算，完全取决于外方……”中铁装备设计研究院总负责人告诉记者。</w:t>
      </w:r>
    </w:p>
    <w:p w14:paraId="7D18C3D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没有核心技术就没有话语权，就会受制于人，从那时起，“造中国人自己的盾构机”成为中国盾构人的梦想和追求。</w:t>
      </w:r>
    </w:p>
    <w:p w14:paraId="10D8FC5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时间进入21世纪，为打破西方技术垄断，2002年，“隧道掘进机关键技术研究”被列入“863计划”，成为国家级重点工程。由中铁隧道集团18人组成的盾构机研发项目组也于当年10月成立。</w:t>
      </w:r>
    </w:p>
    <w:p w14:paraId="501133A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盾构机研发涵盖机械、力学、液压、电气等数十个领域，精密零部件达3万多个，一个控制系统就有2000多个控制点。“项目组没有技术指导，从零起步，硬是从设计图纸干起。仅是弄清刀盘刀具问题，就花了近5年时间。”中铁装备设计研究总院负责人说。为了印证数据，他们不断前往施工现场求证，加班熬夜是家常便饭，通宵也是常事。</w:t>
      </w:r>
    </w:p>
    <w:p w14:paraId="48F251D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就这样，啃了6年硬骨头，在无数科研人员与专家学者的共同努力下，2008年，中国首台具有自主知识产权的复合式土压平衡盾构机——中国中铁1号成功下线。至此，“洋盾构”一统天下的局面被打破了。</w:t>
      </w:r>
    </w:p>
    <w:p w14:paraId="09C736D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虽然有了国产盾构机，但不少人心里打鼓：国产盾构能行吗？</w:t>
      </w:r>
    </w:p>
    <w:p w14:paraId="6EE7AF5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2012年1月，成都地铁2号线、4号线开工建设。当地地质复杂，漂石、砂卵石、涌水突出。在以往的地铁施工中，所有盾构都是国外品牌。“这并不是说进口设备在施工过程中不会出现问题，而是在当时，人们对我们自己研发的盾构机还心存顾虑。”中铁装备设计研究总院负责人说。</w:t>
      </w:r>
    </w:p>
    <w:p w14:paraId="382DB3F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历经3个多月的交流与沟通，中铁装备团队慢慢打消了设计、施工等单位的疑虑，最终采用“1+1模式”，即国产盾构机和进口盾构机左右线同时始发。“这其实就给了我们一个同台较量的机会，当然要全力以赴！”此后，每名员工每天都紧张忙碌着，他们明白，这场较量不能输。</w:t>
      </w:r>
    </w:p>
    <w:p w14:paraId="5919A9B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10个月后，国产盾构机的各项性能指标均优于进口盾构机，有力提振了中国盾构人的信心。</w:t>
      </w:r>
    </w:p>
    <w:p w14:paraId="693B0C1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工欲善其事，必先利其器”。经过多年探索与努力，我国研发团队不断突破核心技术封锁，实现了弯道超车，掌握了包含超大直径盾构超长距离掘进不换刀、超大直径盾构机创抗浮技术、光纤磨损检测、盾尾磨损检测、管片自动化拼装、同步掘进、智慧化远程安全监控管理、管片自动化拼装技术、绿色环保管路延长装置、泥水分层逆洗循环技术、刀盘伸缩摆动装置等世界首创先进技术。</w:t>
      </w:r>
    </w:p>
    <w:p w14:paraId="78E40C1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从2008年第一台具有自主知识产权的复合式土压平衡盾构机下线至今，中国盾构机已出口至全球20多个国家和地区，连续五年销量世界第一，实现了从“跟跑”到“并跑”再到“领跑”的转变。支撑中国盾构机产业爆发的正是创新创造。</w:t>
      </w:r>
    </w:p>
    <w:p w14:paraId="6B47EC3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59DEA26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0D9C38F8">
      <w:pPr>
        <w:rPr>
          <w:rFonts w:hint="eastAsia" w:asciiTheme="minorEastAsia" w:hAnsiTheme="minorEastAsia" w:eastAsiaTheme="minorEastAsia" w:cstheme="minorEastAsia"/>
          <w:b/>
          <w:bCs/>
          <w:sz w:val="28"/>
          <w:szCs w:val="28"/>
          <w:highlight w:val="none"/>
          <w:lang w:val="en-US" w:eastAsia="zh-CN"/>
        </w:rPr>
      </w:pPr>
      <w:r>
        <w:rPr>
          <w:rFonts w:hint="eastAsia" w:asciiTheme="minorEastAsia" w:hAnsiTheme="minorEastAsia" w:eastAsiaTheme="minorEastAsia" w:cstheme="minorEastAsia"/>
          <w:b/>
          <w:bCs/>
          <w:sz w:val="28"/>
          <w:szCs w:val="28"/>
          <w:highlight w:val="none"/>
          <w:lang w:val="en-US" w:eastAsia="zh-CN"/>
        </w:rPr>
        <w:br w:type="page"/>
      </w:r>
    </w:p>
    <w:p w14:paraId="7C508A0F">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5F99C67D">
      <w:pPr>
        <w:pStyle w:val="2"/>
        <w:keepNext w:val="0"/>
        <w:keepLines w:val="0"/>
        <w:pageBreakBefore w:val="0"/>
        <w:widowControl w:val="0"/>
        <w:shd w:val="clear"/>
        <w:tabs>
          <w:tab w:val="left" w:pos="4620"/>
        </w:tabs>
        <w:kinsoku/>
        <w:wordWrap/>
        <w:overflowPunct w:val="0"/>
        <w:topLinePunct w:val="0"/>
        <w:autoSpaceDE/>
        <w:autoSpaceDN/>
        <w:bidi w:val="0"/>
        <w:adjustRightInd/>
        <w:snapToGrid/>
        <w:spacing w:before="0" w:beforeAutospacing="0" w:after="313" w:afterLines="100" w:afterAutospacing="0" w:line="360" w:lineRule="auto"/>
        <w:ind w:left="0" w:firstLine="0" w:firstLineChars="0"/>
        <w:jc w:val="center"/>
        <w:textAlignment w:val="auto"/>
        <w:rPr>
          <w:rFonts w:hint="default" w:asciiTheme="minorEastAsia" w:hAnsiTheme="minorEastAsia" w:eastAsiaTheme="minorEastAsia"/>
          <w:bCs w:val="0"/>
          <w:color w:val="auto"/>
          <w:sz w:val="36"/>
          <w:szCs w:val="36"/>
          <w:highlight w:val="none"/>
          <w:lang w:val="en-US" w:eastAsia="zh-CN"/>
        </w:rPr>
      </w:pPr>
      <w:bookmarkStart w:id="36" w:name="_Toc12927"/>
      <w:bookmarkStart w:id="37" w:name="_Toc10329"/>
      <w:r>
        <w:rPr>
          <w:rFonts w:hint="eastAsia" w:asciiTheme="minorEastAsia" w:hAnsiTheme="minorEastAsia" w:eastAsiaTheme="minorEastAsia"/>
          <w:bCs w:val="0"/>
          <w:color w:val="auto"/>
          <w:sz w:val="36"/>
          <w:szCs w:val="36"/>
          <w:highlight w:val="none"/>
          <w:lang w:val="en-US" w:eastAsia="zh-CN"/>
        </w:rPr>
        <w:t>第九节　大作文9</w:t>
      </w:r>
      <w:bookmarkEnd w:id="36"/>
      <w:bookmarkEnd w:id="37"/>
    </w:p>
    <w:p w14:paraId="3C5D422E">
      <w:pPr>
        <w:keepNext w:val="0"/>
        <w:keepLines w:val="0"/>
        <w:pageBreakBefore w:val="0"/>
        <w:widowControl w:val="0"/>
        <w:shd w:val="clear"/>
        <w:kinsoku/>
        <w:wordWrap/>
        <w:overflowPunct w:val="0"/>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szCs w:val="24"/>
          <w:highlight w:val="none"/>
        </w:rPr>
      </w:pPr>
      <w:r>
        <w:rPr>
          <w:rFonts w:hint="eastAsia" w:ascii="仿宋" w:hAnsi="仿宋" w:eastAsia="仿宋" w:cs="仿宋"/>
          <w:b/>
          <w:bCs/>
          <w:color w:val="FF0000"/>
          <w:sz w:val="24"/>
          <w:szCs w:val="24"/>
          <w:highlight w:val="none"/>
          <w:lang w:val="en-US" w:eastAsia="zh-CN"/>
        </w:rPr>
        <w:t>※申论作业必须手写并拍照上传！2026年2月11日17:00前上交※</w:t>
      </w:r>
    </w:p>
    <w:p w14:paraId="799015E2">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455AA5E4">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360" w:lineRule="auto"/>
        <w:ind w:firstLine="0" w:firstLineChars="0"/>
        <w:jc w:val="center"/>
        <w:textAlignment w:val="auto"/>
        <w:outlineLvl w:val="1"/>
        <w:rPr>
          <w:rFonts w:hint="eastAsia" w:asciiTheme="minorEastAsia" w:hAnsiTheme="minorEastAsia" w:eastAsiaTheme="minorEastAsia" w:cstheme="minorEastAsia"/>
          <w:b/>
          <w:bCs/>
          <w:sz w:val="28"/>
          <w:szCs w:val="28"/>
          <w:highlight w:val="none"/>
          <w:lang w:val="en-US" w:eastAsia="zh-CN"/>
        </w:rPr>
      </w:pPr>
      <w:bookmarkStart w:id="38" w:name="_Toc1645"/>
      <w:bookmarkStart w:id="39" w:name="_Toc15621"/>
      <w:r>
        <w:rPr>
          <w:rFonts w:hint="eastAsia" w:asciiTheme="minorEastAsia" w:hAnsiTheme="minorEastAsia" w:eastAsiaTheme="minorEastAsia" w:cstheme="minorEastAsia"/>
          <w:b/>
          <w:bCs/>
          <w:sz w:val="28"/>
          <w:szCs w:val="28"/>
          <w:highlight w:val="none"/>
          <w:lang w:val="en-US" w:eastAsia="zh-CN"/>
        </w:rPr>
        <w:t>第一题</w:t>
      </w:r>
      <w:r>
        <w:rPr>
          <w:rFonts w:hint="eastAsia" w:asciiTheme="minorEastAsia" w:hAnsiTheme="minorEastAsia" w:cstheme="minorEastAsia"/>
          <w:b/>
          <w:bCs/>
          <w:sz w:val="28"/>
          <w:szCs w:val="28"/>
          <w:highlight w:val="none"/>
          <w:lang w:val="en-US" w:eastAsia="zh-CN"/>
        </w:rPr>
        <w:t>　</w:t>
      </w:r>
      <w:bookmarkEnd w:id="38"/>
      <w:r>
        <w:rPr>
          <w:rFonts w:hint="eastAsia" w:asciiTheme="minorEastAsia" w:hAnsiTheme="minorEastAsia" w:eastAsiaTheme="minorEastAsia" w:cstheme="minorEastAsia"/>
          <w:b/>
          <w:bCs/>
          <w:sz w:val="28"/>
          <w:szCs w:val="28"/>
          <w:highlight w:val="none"/>
          <w:lang w:val="en-US" w:eastAsia="zh-CN"/>
        </w:rPr>
        <w:t>2022年联考申论真题</w:t>
      </w:r>
      <w:bookmarkEnd w:id="39"/>
    </w:p>
    <w:p w14:paraId="33A6EC65">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default" w:ascii="仿宋" w:hAnsi="仿宋" w:eastAsia="仿宋" w:cs="仿宋"/>
          <w:b/>
          <w:bCs/>
          <w:highlight w:val="none"/>
          <w:lang w:val="en-US" w:eastAsia="zh-CN"/>
        </w:rPr>
      </w:pPr>
      <w:r>
        <w:rPr>
          <w:rFonts w:hint="default" w:ascii="仿宋" w:hAnsi="仿宋" w:eastAsia="仿宋" w:cs="仿宋"/>
          <w:b/>
          <w:bCs/>
          <w:highlight w:val="none"/>
          <w:lang w:val="en-US" w:eastAsia="zh-CN"/>
        </w:rPr>
        <w:t>“给定材料4”中提到，“‘村村通’变成了‘村村痛’”“‘村村痛’又变成了‘村村通’”。从“通”到“痛”，又从“痛”到“通”，这样的变化带给我们很多思考。请深刻理解“给定材料”，联系实际，自选角度，自拟题目，写一篇文章。（40分）</w:t>
      </w:r>
    </w:p>
    <w:p w14:paraId="48989E64">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default" w:ascii="仿宋" w:hAnsi="仿宋" w:eastAsia="仿宋" w:cs="仿宋"/>
          <w:b w:val="0"/>
          <w:bCs w:val="0"/>
          <w:highlight w:val="none"/>
          <w:lang w:val="en-US" w:eastAsia="zh-CN"/>
        </w:rPr>
      </w:pPr>
      <w:r>
        <w:rPr>
          <w:rFonts w:hint="default" w:ascii="仿宋" w:hAnsi="仿宋" w:eastAsia="仿宋" w:cs="仿宋"/>
          <w:b w:val="0"/>
          <w:bCs w:val="0"/>
          <w:highlight w:val="none"/>
          <w:lang w:val="en-US" w:eastAsia="zh-CN"/>
        </w:rPr>
        <w:t>要求：（1）观点明确，见解深刻；</w:t>
      </w:r>
    </w:p>
    <w:p w14:paraId="5958C461">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default" w:ascii="仿宋" w:hAnsi="仿宋" w:eastAsia="仿宋" w:cs="仿宋"/>
          <w:b w:val="0"/>
          <w:bCs w:val="0"/>
          <w:highlight w:val="none"/>
          <w:lang w:val="en-US" w:eastAsia="zh-CN"/>
        </w:rPr>
      </w:pPr>
      <w:r>
        <w:rPr>
          <w:rFonts w:hint="default" w:ascii="仿宋" w:hAnsi="仿宋" w:eastAsia="仿宋" w:cs="仿宋"/>
          <w:b w:val="0"/>
          <w:bCs w:val="0"/>
          <w:highlight w:val="none"/>
          <w:lang w:val="en-US" w:eastAsia="zh-CN"/>
        </w:rPr>
        <w:t>（2）参考“给定材料”，但不拘泥于“给定材料”；</w:t>
      </w:r>
    </w:p>
    <w:p w14:paraId="0BA47B00">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default" w:ascii="仿宋" w:hAnsi="仿宋" w:eastAsia="仿宋" w:cs="仿宋"/>
          <w:b w:val="0"/>
          <w:bCs w:val="0"/>
          <w:highlight w:val="none"/>
          <w:lang w:val="en-US" w:eastAsia="zh-CN"/>
        </w:rPr>
      </w:pPr>
      <w:r>
        <w:rPr>
          <w:rFonts w:hint="default" w:ascii="仿宋" w:hAnsi="仿宋" w:eastAsia="仿宋" w:cs="仿宋"/>
          <w:b w:val="0"/>
          <w:bCs w:val="0"/>
          <w:highlight w:val="none"/>
          <w:lang w:val="en-US" w:eastAsia="zh-CN"/>
        </w:rPr>
        <w:t>（3）思路清晰，语言流畅；</w:t>
      </w:r>
    </w:p>
    <w:p w14:paraId="445944C1">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bCs/>
          <w:highlight w:val="none"/>
          <w:lang w:val="en-US" w:eastAsia="zh-CN"/>
        </w:rPr>
      </w:pPr>
      <w:r>
        <w:rPr>
          <w:rFonts w:hint="default" w:ascii="仿宋" w:hAnsi="仿宋" w:eastAsia="仿宋" w:cs="仿宋"/>
          <w:b w:val="0"/>
          <w:bCs w:val="0"/>
          <w:highlight w:val="none"/>
          <w:lang w:val="en-US" w:eastAsia="zh-CN"/>
        </w:rPr>
        <w:t>（4）总字数800～1000字</w:t>
      </w:r>
    </w:p>
    <w:p w14:paraId="0FFC6DF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7B44AD3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材料1</w:t>
      </w:r>
    </w:p>
    <w:p w14:paraId="538D678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这天，在胡城街道驿道社区，30多名老人在社工的带领下，围在一起放风筝，76岁的赵大爷正专心致志地给风筝涂上自己喜欢的颜色。赵大爷说：“我们不出社区，就能与老伙伴摆摆龙门阵、唱唱歌、跳跳舞，感觉日子过得很充实，越活越精神，越活越高兴。”</w:t>
      </w:r>
    </w:p>
    <w:p w14:paraId="3D5A3AF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螺蛳壳里做道场”。驿道社区嵌入式养老服务中心场地虽小但功能复合，配套了无障碍通道、理疗间、多功能室、助餐室、护理室等，满足了养老服务多层次、多样化的需求。“我们积极开设老年课堂，每个星期都会提前把每一课堂的时间和内容以课程表的方式排好，轮流开展。我们的活动有趣味运动会、画画、舞蹈比赛等。同时，联系社会上的志愿者或社区医院，嵌入整个活动流程，不断丰富老年人生活，让老人老有所养，老有所乐。”中心社工部赖主任说。</w:t>
      </w:r>
    </w:p>
    <w:p w14:paraId="17D9E0F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这个中心，社工团队还会定期上门为老人开展义剪、足浴和健康检查等嵌入式服务，为辖区老人提供更多便利。“早上八点半跳舞，然后搞活动，还给我们检查眼睛和血压，我很高兴。”社区居民熊大姐说。“20多年前我老伴儿去世，两个女儿嫁得比较远，长年不在身边，我在家很孤单。”80岁的曹奶奶说，“现在，我们在家附近就能享受到服务，他们的照顾很专业，还能与街坊邻居拉家常，这样的养老方式让我觉得很舒心。”谈起入住中心以来的生活，曹奶奶乐得合不拢嘴。</w:t>
      </w:r>
    </w:p>
    <w:p w14:paraId="1036579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端午节这天，社区居民张叔在家煲好鸽子汤，送到中心给中风卧床多年的老母亲尝尝鲜，不烫不凉，正好入口。他说：“我们双职工家庭无法长期留人在家看护老母亲，幸好中心就在家边上，下班后过来探视，送点吃的喝的都挺方便。”</w:t>
      </w:r>
    </w:p>
    <w:p w14:paraId="3E4BCDC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不仅如此，中心将所服务的老人分为了两个群体，一个是住在里面的，一个是需要上门服务的。对于住在里面的，中心对每一位老人都有一套个性化服务方案。针对晚上睡眠不好的老人，会安排工作人员通过睡觉前按摩等方式帮助老人放松心情，更好入睡；针对一些情绪经常波动的老人，会安排工作人员陪老人聊天谈心，帮助他们找出原因，平复情绪。“大家对中心评价都非常高。我们每月只交不多的钱，就可以享受用餐、定期体检、心理咨询等一系列服务。现在生活规律、开心，感谢党的好政策。”91岁的刘奶奶高兴地说。</w:t>
      </w:r>
    </w:p>
    <w:p w14:paraId="502456F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而对于需要上门服务的，除了基本服务外，考虑到这一部分人大都是失能失智人员，中心则主要在康养恢复上下功夫，“我老伴儿已经卧床多年，许多功能逐渐退化，中心工作人员不仅没嫌弃，还专门为她订做了一套理疗方案，包括定时派人来针灸、按摩等。”居民老倪说。</w:t>
      </w:r>
    </w:p>
    <w:p w14:paraId="0E0F3F8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除此之外，中心还积极打造网格化联动工作站，运用智慧网格化管理平台，建立人脸3D信息库，通过信息系统掌握社区老人的动态档案，包括基本情况、服务动态等，构建起完整的服务链条。75岁的陈大妈患有阿尔兹海默症，子女因工作原因不在身边，老人常常一出门就找不到回家的路，中心工作人员对她给予特别关注，并与亲属、保安、警察、热心居民等形成联络网，以便发生走失意外时及时处理。</w:t>
      </w:r>
    </w:p>
    <w:p w14:paraId="35BB130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我们现在所在的是中控室，相当于我们的大脑，电脑大屏上是我们掌握的老人数据库，能够体现社区所有老人的基本信息，定制需求和服务情况等，当然我们也为这些信息都做好了保密工作。同时，这些数据我们做到了每天及时更新。”驿道社区党支部秦书记介绍说。</w:t>
      </w:r>
    </w:p>
    <w:p w14:paraId="5236CFF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中心在系统的帮助下，会定期对社区老人进行巡查。去年7月，中心工作人员巡查时，发现有位独居老人躺在床上，呼其不应，身体僵硬且无法动弹。工作人员立即拨打应急救援电话，并第一时间通知其在外地的子女，由于现场应急处理措施得当，老人家得到了及时救治，转危为安。</w:t>
      </w:r>
    </w:p>
    <w:p w14:paraId="28D8508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秦书记说：“今后我们将进一步探索这种‘自家的养老院’嵌入式养老模式，将老人们的个体行动无缝嵌入整个服务网络，让他们在情感上更容易接受，为他们提供更完善的养老服务。”</w:t>
      </w:r>
    </w:p>
    <w:p w14:paraId="5726E50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4BB8E4E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材料2</w:t>
      </w:r>
    </w:p>
    <w:p w14:paraId="202642E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对于家乡的旧貌，土生土长的田园镇向阳村村民老陶仍记忆犹新。“我们村虽然有得天独厚的优美山水，但过去，村里污水横流，垃圾满地。‘室内现代化，室外脏乱差’，说的就是我们这里。我们村经常被隔壁村的人看不起。”时隔两年，再次走进向阳村，老陶发现，村里荒废的角落建起了休闲广场，健身器材、文化走廊、公共洗手间样样俱全，泥泞的乡间小路变成了宽阔的水泥路，农户房前整齐地种着各种蔬菜和绿植，村容村貌焕然一新。“我们村开展环境卫生整治后，村庄道路宽了，出行更方便了，我家房前屋后也变得越来越整洁。乡亲们吃完饭，就在休闲广场上散步聊天，生活质量比以前提高了不少，‘腰杆子’都挺直了。”村民老李自豪地说。</w:t>
      </w:r>
    </w:p>
    <w:p w14:paraId="26948E2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2021年以来，向阳村已经开展了10余次集中环境整治，组织党员干部、村民、返乡大学生对村里的垃圾、牛羊粪、废弃建筑材料等进行了全面清理。村党支部吴书记介绍：“我们还通过招标方式实现生活垃圾收集运输市场化运作，建立了小型微动力污水处理系统，生活垃圾处理站的两台焚烧炉每天能‘吃掉'6吨生活垃圾，有效解决了村里的生活垃圾和污水处理难题。”</w:t>
      </w:r>
    </w:p>
    <w:p w14:paraId="324888D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村里还成立了保洁办公室，将人居环境整治转向物业化管理、市场化经营。在保洁办公室的推动下，村里陆续对村民家里的旱厕进行了水冲厕所改造。村民老张家的卫生间已经改造完成，新安装的马桶上贴着一张用户联系卡，上面标有维修、监督和村级联系人的电话。</w:t>
      </w:r>
    </w:p>
    <w:p w14:paraId="637BA16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村里环境改观了，如何增加收入又是一个问题。为壮大村集体经济，村里积极探索“党支部+龙头企业+合作社”的模式，以入股的方式增加村集体收入，带动村民增收。吴书记介绍道，向阳村在镇里的农产品开发公司投入股金80万元，按占股比例分红，村集体经济每年保底收益为5万元。同时，公司还通过订单种植养殖、订单收购带动240户农户增收致富。</w:t>
      </w:r>
    </w:p>
    <w:p w14:paraId="135C9C9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今年，村里将以发展肉鸭养殖项目为主，推动村民收入水平再上新台阶。村民老刘忙得不亦乐乎，每天不仅要饲养好自己养的5000多只鸭子，还要忙着把收捡好的鸭蛋送到附近的合作社加工。而就在几年前，他还只是一个养鸭规模不大的农户。“过去养殖规模很小，现在一年收入有10万元左右，这得益于产业发展的带动。”老刘高兴地说。为了更好地带动群众增收，村里还引导村民成立了专业的养殖合作社，不仅免费为像老刘这样的养殖户提供更多的养殖技术，还就近收购他们的产品进行深加工。合作社在壮大集体经济的同时，也为村民提供了更多的就业岗位。</w:t>
      </w:r>
    </w:p>
    <w:p w14:paraId="186464C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村子近年来变化很大，房子漂亮，住着舒服，每天都有专门的人打扫公共卫生，村容村貌改善非常明显，更重要的是邻里关系和睦，家家户户门口都挂有彰显家风家训的匾牌。”村民老张说，村里建设的“家风家训一条街”对教育后代帮助很大，村里的孩子现在都能把家风家训背出来了。</w:t>
      </w:r>
    </w:p>
    <w:p w14:paraId="16B1977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今年年初，在村党支部的指导下，向阳村召开了村民代表大会，大家一致举手通过了新修订的村规民约。此外，村里还组织大学生返乡开展社会实践，通过实地走访老前辈、查阅文史资料，挖掘向阳村的历史文化，探究过去的风俗习惯，编写了一本图文并茂的《向阳村史》。下一步，村里还要推进村史研究成果转化，建设村史馆，并进一步实施乡贤文化工程，引导乡贤为本村的发展建言献策、出资助力。这些举措得到了镇政府的肯定，多次组织镇村干部前来“取经”。吴书记高兴地跟大家说道：“村里的发展，既要摘掉‘穷帽子’，又要改变‘老样子’，还要留住‘好根子’。”</w:t>
      </w:r>
    </w:p>
    <w:p w14:paraId="67DD476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1E48170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材料3</w:t>
      </w:r>
    </w:p>
    <w:p w14:paraId="662EAC1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农村寄递物流是农产品出村进城、消费品下乡进村的重要渠道之一。近年来，Z县农村寄递物流体系建设取得了长足进步，但与群众的期待尚存在“最后一公里”不顺畅的问题。日前，Z县在线上开展了关于Z县农村寄递物流体系建设意见征集活动，网友们纷纷留言反映意见建议。</w:t>
      </w:r>
    </w:p>
    <w:p w14:paraId="757CE19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我常年在外面打工，有时会网购一些生活用品给家里的老人和小孩，但村里没有收发快递的服务站，需要自己到镇上取，路途遥远，十分麻烦，此外，老人也不懂“取件码”，取快递存在很多困难，请邻居帮忙取件也不是长久之计。</w:t>
      </w:r>
    </w:p>
    <w:p w14:paraId="5529BEF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快递可以到镇里，但我们村到镇里还很远，遇到农忙时节，根本没时间去取。而且快递代收员还兼做其他事情，经常不在，有时态度也不好，过去一趟要提前预约，有时还要在那里等很久。这样一来，包裹长期存放在那里，很容易损坏或丢失。</w:t>
      </w:r>
    </w:p>
    <w:p w14:paraId="5879C4C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●快递虽然可以到村，但经常把我们的包裹和农药、化肥等一同装车，包裹被压坏、摔坏、污染，甚至丢失。寄来的东西随意堆放，也没人管，还要我们自己去找，翻来找去，还容易把别人的东西弄坏了。</w:t>
      </w:r>
    </w:p>
    <w:p w14:paraId="3E70332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这两年，村里虽然有了快递代收点，但普遍需要付费。有一次，我收到短信说快递已经送到镇上，便赶到快递站取，没想到工作人员却告诉我必须到村代收点付费收取。他们就是为了赚这笔钱，这不是强制收费吗？</w:t>
      </w:r>
    </w:p>
    <w:p w14:paraId="7480EF0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我所在的乡镇快递站连公司规定发件率的20%都无法完成，加上派件收费较低，送件入村很不划算，送货到村民家中，基本是“送一单赔一单”，所以只要是寄往农村的快递，都是通知收件人自取。其实，这里农村出产葡萄、蔬菜等优质农产品，但多数农民还不善于使用快递外销外运农产品。如果村民能够用快递物流运输农产品，对于村民和快递企业将是双赢。</w:t>
      </w:r>
    </w:p>
    <w:p w14:paraId="0F77FF5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我们镇里的农村道路比较窄，大货车进出困难，经常有大件货物，只能依靠面包车多次往返运输，成本增加不少。村里曾经与客运班车开展合作运输农产品，由于班车的班次和空间有限，农产品往往不能及时发出，新鲜农产品面临变质的风险，如果能够与快递企业合作，这些难题应该可以得到解决。</w:t>
      </w:r>
    </w:p>
    <w:p w14:paraId="6DD0F9F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多个快递公司末端共同配送是当前“快递进村”的一种方式，可以在快递到达县级网点后，共同发放到村级站点，节约人力物力，也提升了派送效率，但是整合快递资源却不是一件易事，市场上大多数末端共配公司，没有使用同一套分拣系统，在操作上也不尽相同，统一起来难度较大。</w:t>
      </w:r>
    </w:p>
    <w:p w14:paraId="6CBBED5D">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留守村民文化程度往往不高，消费模式相对滞后，而且物流主要是送货单向物流，缺乏收件物流，农村物流量小，快递公司很难盈利甚至亏本经营。建议应该广泛宣传和推动“快递进村”，只有货件货源多起来，快递业务才能活跃起来。</w:t>
      </w:r>
    </w:p>
    <w:p w14:paraId="137CCFE0">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我们村的电商服务站就设在村里的一个小卖部那，村民们把自己的农产品定点送往服务站，由服务站统一收取发往乡镇的集散中心，小卖部对村里的情况很了解，同时人流为小卖部带来人气，也降低了小卖部的服务成本。</w:t>
      </w:r>
    </w:p>
    <w:p w14:paraId="4464E9A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村里的板栗、核桃、鸡蛋、蘑菇等农特产品要往外发，不到乡镇网点，根本办不成。如果请快递员来“取货”，每一单都要加收费用，有的干脆嫌远，或嫌路难走，根本不愿意进村来。一些售价低廉的农产品，其本身价格可能还不如物流费高。</w:t>
      </w:r>
    </w:p>
    <w:p w14:paraId="032E05C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我是乡镇快递网点的，我们也想为大家服务，可是有些村子只住着几十户人家，甚至是“单家独户”，一个星期才十多单快递，进村的道路又不像城里那么好走，如果快递到站就跑一趟，成本实在太高。因为跑一趟，有时就一件东西；不跑呢，有些食品类的东西又不能放太久。所以，在客户允许的情况下，我们往往会托人把快递有偿捎带过去。</w:t>
      </w:r>
    </w:p>
    <w:p w14:paraId="1C1F3B2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3C60FC6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材料4</w:t>
      </w:r>
    </w:p>
    <w:p w14:paraId="1A2A6B9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李家村的生态农场里，几名头戴草帽的村民很早就忙得不可开交。“大家动作快一点，上午要把最后一车运出去。”农场技师老卢一边指挥着工友装运蔬菜，一边说，“前来收购的货车就停在路边，清晨采摘，上午运送，保证新鲜。幸亏路好，叶子不会被颠坏，我们的蔬菜水果都不愁销路了。”老卢提到的这条路是李家村通往外界的村路，宽8米、长700米，是新修的沥青路，平整宽敞，三轮车、小汽车、货车在路上川流不息。</w:t>
      </w:r>
    </w:p>
    <w:p w14:paraId="3C04CB4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最早是泥土路，一下雨就变成一片烂泥，又滑又臭，接着是砂石路，后来‘村村通'时硬化成3米宽的水泥路，现在是升级改造后的沥青路。”想起当时“村村通”工程把水泥路修到村口时的情景，李家村村支书老李记忆犹新：“虽然水泥路只修到了村口，村子里还是泥土路，但大伙儿个个都夸党的政策好，祖祖辈辈出行难的问题解决了。”但是没过多久，许多村民都买了小车，还有做生意的货车也多起来了。原来还算宽敞的水泥路很快就显得太窄了，两车相遇经常发生刮擦，甚至引发司机争吵，“村村通”变成了“村村痛”。“为方便群众出行，县里启动农村公路升级改造工程。”老李说，“县政府提出要村村通沥青路、组组通水泥路，户户通连户路。”李家村的村路经过翻新改造拓宽，从3米变成了8米，还建了两条水泥路从村子里穿过，然后又在每家每户门口修了一条小路连到村子里的水泥路上。</w:t>
      </w:r>
    </w:p>
    <w:p w14:paraId="6ED3207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现在车子每次都能坐满了。”村里开客车的小张说，“以前道路狭窄，行人、摩托车都紧靠客车，自己开车提心吊胆，而且道路缺乏维护，坑坑洼洼，一路颠簸不停，让人很难受。现在新修的沥青路宽敞平整，乘客们很舒心，我的生意也越来越好。”</w:t>
      </w:r>
    </w:p>
    <w:p w14:paraId="4A9B6823">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村里开着农家乐的村民小曾也是道路变迁的受益者。“现在道路越来越宽，基础设施越来越好，开车来游玩的人越来越多，我们以前一天只有两三桌客人，现在每天都有六七桌。”小曾说，“这条路成为名副其实的‘致富路’。村路拓宽后，旅游大巴都能开进来了，大家都想办法发展副业，番薯酒、腊味、自制的‘土菜’通过新修建的村路运到了一个个买家的手中。”</w:t>
      </w:r>
    </w:p>
    <w:p w14:paraId="333A424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你看，自从道路改造升级后，我们这里也兴起了快递。”指着一辆运送快递的电动三轮车，老李说：“以前道路不好，我们寄快递、拿快递都要走很远的路到镇上去。”在老李看来，快递的兴起，不仅意味着提供生活便利、增加就业岗位，还意味着这个原本偏僻的村庄与外面的世界越来越紧密地联系起来了，“村村痛”又变成了“村村通”。看着村路上来来往往的车子和行人，老李满脸笑容地说：“这条路不仅是修到了村庄，也修到了我们群众的心里啊！”</w:t>
      </w:r>
    </w:p>
    <w:p w14:paraId="51AC401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678A0EE4">
      <w:pPr>
        <w:rPr>
          <w:rFonts w:hint="eastAsia" w:ascii="宋体" w:hAnsi="宋体" w:eastAsia="宋体" w:cs="宋体"/>
          <w:sz w:val="21"/>
          <w:szCs w:val="21"/>
        </w:rPr>
      </w:pPr>
      <w:r>
        <w:rPr>
          <w:rFonts w:hint="eastAsia" w:ascii="宋体" w:hAnsi="宋体" w:eastAsia="宋体" w:cs="宋体"/>
          <w:sz w:val="21"/>
          <w:szCs w:val="21"/>
        </w:rPr>
        <w:br w:type="page"/>
      </w:r>
    </w:p>
    <w:p w14:paraId="0BC255AE">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245A4153">
      <w:pPr>
        <w:pStyle w:val="2"/>
        <w:keepNext w:val="0"/>
        <w:keepLines w:val="0"/>
        <w:pageBreakBefore w:val="0"/>
        <w:widowControl w:val="0"/>
        <w:shd w:val="clear"/>
        <w:tabs>
          <w:tab w:val="left" w:pos="4620"/>
        </w:tabs>
        <w:kinsoku/>
        <w:wordWrap/>
        <w:overflowPunct w:val="0"/>
        <w:topLinePunct w:val="0"/>
        <w:autoSpaceDE/>
        <w:autoSpaceDN/>
        <w:bidi w:val="0"/>
        <w:adjustRightInd/>
        <w:snapToGrid/>
        <w:spacing w:before="0" w:beforeAutospacing="0" w:after="313" w:afterLines="100" w:afterAutospacing="0" w:line="360" w:lineRule="auto"/>
        <w:ind w:left="0" w:firstLine="0" w:firstLineChars="0"/>
        <w:jc w:val="center"/>
        <w:textAlignment w:val="auto"/>
        <w:rPr>
          <w:rFonts w:hint="default" w:asciiTheme="minorEastAsia" w:hAnsiTheme="minorEastAsia" w:eastAsiaTheme="minorEastAsia"/>
          <w:bCs w:val="0"/>
          <w:color w:val="auto"/>
          <w:sz w:val="36"/>
          <w:szCs w:val="36"/>
          <w:highlight w:val="none"/>
          <w:lang w:val="en-US" w:eastAsia="zh-CN"/>
        </w:rPr>
      </w:pPr>
      <w:bookmarkStart w:id="40" w:name="_Toc5806"/>
      <w:bookmarkStart w:id="41" w:name="_Toc3400"/>
      <w:r>
        <w:rPr>
          <w:rFonts w:hint="eastAsia" w:asciiTheme="minorEastAsia" w:hAnsiTheme="minorEastAsia" w:eastAsiaTheme="minorEastAsia"/>
          <w:bCs w:val="0"/>
          <w:color w:val="auto"/>
          <w:sz w:val="36"/>
          <w:szCs w:val="36"/>
          <w:highlight w:val="none"/>
          <w:lang w:val="en-US" w:eastAsia="zh-CN"/>
        </w:rPr>
        <w:t>第十节 大作文10</w:t>
      </w:r>
      <w:bookmarkEnd w:id="40"/>
      <w:bookmarkEnd w:id="41"/>
    </w:p>
    <w:p w14:paraId="703E35B1">
      <w:pPr>
        <w:keepNext w:val="0"/>
        <w:keepLines w:val="0"/>
        <w:pageBreakBefore w:val="0"/>
        <w:widowControl w:val="0"/>
        <w:shd w:val="clear"/>
        <w:kinsoku/>
        <w:wordWrap/>
        <w:overflowPunct w:val="0"/>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szCs w:val="24"/>
          <w:highlight w:val="none"/>
        </w:rPr>
      </w:pPr>
      <w:r>
        <w:rPr>
          <w:rFonts w:hint="eastAsia" w:ascii="仿宋" w:hAnsi="仿宋" w:eastAsia="仿宋" w:cs="仿宋"/>
          <w:b/>
          <w:bCs/>
          <w:color w:val="FF0000"/>
          <w:sz w:val="24"/>
          <w:szCs w:val="24"/>
          <w:highlight w:val="none"/>
          <w:lang w:val="en-US" w:eastAsia="zh-CN"/>
        </w:rPr>
        <w:t>※申论作业必须手写并拍照上传！2026年2月12日17:00前上交※</w:t>
      </w:r>
    </w:p>
    <w:p w14:paraId="4F86B86B">
      <w:pPr>
        <w:keepNext w:val="0"/>
        <w:keepLines w:val="0"/>
        <w:pageBreakBefore w:val="0"/>
        <w:widowControl w:val="0"/>
        <w:kinsoku/>
        <w:wordWrap/>
        <w:overflowPunct w:val="0"/>
        <w:topLinePunct w:val="0"/>
        <w:autoSpaceDE/>
        <w:autoSpaceDN/>
        <w:bidi w:val="0"/>
        <w:adjustRightInd/>
        <w:snapToGrid/>
        <w:spacing w:line="440" w:lineRule="atLeast"/>
        <w:ind w:firstLine="420" w:firstLineChars="200"/>
        <w:jc w:val="both"/>
        <w:textAlignment w:val="auto"/>
        <w:outlineLvl w:val="9"/>
        <w:rPr>
          <w:rFonts w:hint="eastAsia" w:ascii="宋体" w:hAnsi="宋体" w:eastAsia="宋体" w:cs="宋体"/>
          <w:sz w:val="21"/>
          <w:szCs w:val="21"/>
        </w:rPr>
      </w:pPr>
    </w:p>
    <w:p w14:paraId="6A8D6862">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360" w:lineRule="auto"/>
        <w:ind w:firstLine="0" w:firstLineChars="0"/>
        <w:jc w:val="center"/>
        <w:textAlignment w:val="auto"/>
        <w:outlineLvl w:val="1"/>
        <w:rPr>
          <w:rFonts w:hint="eastAsia" w:asciiTheme="minorEastAsia" w:hAnsiTheme="minorEastAsia" w:eastAsiaTheme="minorEastAsia" w:cstheme="minorEastAsia"/>
          <w:b/>
          <w:bCs/>
          <w:sz w:val="28"/>
          <w:szCs w:val="28"/>
          <w:highlight w:val="none"/>
          <w:lang w:val="en-US" w:eastAsia="zh-CN"/>
        </w:rPr>
      </w:pPr>
      <w:bookmarkStart w:id="42" w:name="_Toc16553"/>
      <w:bookmarkStart w:id="43" w:name="_Toc15838"/>
      <w:r>
        <w:rPr>
          <w:rFonts w:hint="eastAsia" w:asciiTheme="minorEastAsia" w:hAnsiTheme="minorEastAsia" w:eastAsiaTheme="minorEastAsia" w:cstheme="minorEastAsia"/>
          <w:b/>
          <w:bCs/>
          <w:sz w:val="28"/>
          <w:szCs w:val="28"/>
          <w:highlight w:val="none"/>
          <w:lang w:val="en-US" w:eastAsia="zh-CN"/>
        </w:rPr>
        <w:t>第一题</w:t>
      </w:r>
      <w:r>
        <w:rPr>
          <w:rFonts w:hint="eastAsia" w:asciiTheme="minorEastAsia" w:hAnsiTheme="minorEastAsia" w:cstheme="minorEastAsia"/>
          <w:b/>
          <w:bCs/>
          <w:sz w:val="28"/>
          <w:szCs w:val="28"/>
          <w:highlight w:val="none"/>
          <w:lang w:val="en-US" w:eastAsia="zh-CN"/>
        </w:rPr>
        <w:t>　</w:t>
      </w:r>
      <w:bookmarkEnd w:id="42"/>
      <w:r>
        <w:rPr>
          <w:rFonts w:hint="eastAsia" w:asciiTheme="minorEastAsia" w:hAnsiTheme="minorEastAsia" w:eastAsiaTheme="minorEastAsia" w:cstheme="minorEastAsia"/>
          <w:b/>
          <w:bCs/>
          <w:sz w:val="28"/>
          <w:szCs w:val="28"/>
          <w:highlight w:val="none"/>
          <w:lang w:val="en-US" w:eastAsia="zh-CN"/>
        </w:rPr>
        <w:t>2021年下半年四川申论真题</w:t>
      </w:r>
      <w:bookmarkEnd w:id="43"/>
    </w:p>
    <w:p w14:paraId="1D71BF8F">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bCs/>
          <w:highlight w:val="none"/>
          <w:lang w:val="en-US" w:eastAsia="zh-CN"/>
        </w:rPr>
      </w:pPr>
      <w:r>
        <w:rPr>
          <w:rFonts w:hint="eastAsia" w:ascii="仿宋" w:hAnsi="仿宋" w:eastAsia="仿宋" w:cs="仿宋"/>
          <w:b/>
          <w:bCs/>
          <w:highlight w:val="none"/>
          <w:lang w:val="en-US" w:eastAsia="zh-CN"/>
        </w:rPr>
        <w:t>“给定材料5”中提到“跨界亦是无界”。请你根据对这句话的理解，结合“给定材料 1～5”，联系实际，自选角度，自拟题目，写篇议论文。（40分）</w:t>
      </w:r>
    </w:p>
    <w:p w14:paraId="5A7C2DC9">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要求：（1）观点正确，见解深刻；</w:t>
      </w:r>
    </w:p>
    <w:p w14:paraId="59BBEB57">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（2）思路清晰，结构完整；</w:t>
      </w:r>
    </w:p>
    <w:p w14:paraId="34BAAC5A">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（3）语言流畅，书写工整；</w:t>
      </w:r>
    </w:p>
    <w:p w14:paraId="667EA965">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r>
        <w:rPr>
          <w:rFonts w:hint="eastAsia" w:ascii="仿宋" w:hAnsi="仿宋" w:eastAsia="仿宋" w:cs="仿宋"/>
          <w:b w:val="0"/>
          <w:bCs w:val="0"/>
          <w:highlight w:val="none"/>
          <w:lang w:val="en-US" w:eastAsia="zh-CN"/>
        </w:rPr>
        <w:t>（4）字数 800～1000 字。</w:t>
      </w:r>
    </w:p>
    <w:p w14:paraId="2D4E90B8">
      <w:pPr>
        <w:pStyle w:val="15"/>
        <w:keepNext w:val="0"/>
        <w:keepLines w:val="0"/>
        <w:pageBreakBefore w:val="0"/>
        <w:widowControl w:val="0"/>
        <w:kinsoku/>
        <w:wordWrap/>
        <w:overflowPunct w:val="0"/>
        <w:topLinePunct w:val="0"/>
        <w:autoSpaceDE/>
        <w:autoSpaceDN/>
        <w:bidi w:val="0"/>
        <w:adjustRightInd/>
        <w:snapToGrid/>
        <w:spacing w:line="440" w:lineRule="atLeast"/>
        <w:textAlignment w:val="auto"/>
        <w:rPr>
          <w:rFonts w:hint="eastAsia" w:ascii="仿宋" w:hAnsi="仿宋" w:eastAsia="仿宋" w:cs="仿宋"/>
          <w:b w:val="0"/>
          <w:bCs w:val="0"/>
          <w:highlight w:val="none"/>
          <w:lang w:val="en-US" w:eastAsia="zh-CN"/>
        </w:rPr>
      </w:pPr>
    </w:p>
    <w:p w14:paraId="327C2B9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材料1</w:t>
      </w:r>
    </w:p>
    <w:p w14:paraId="512A5E6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实现中华人民共和国伟大复兴的进程中，戏剧的保护对于传承中华民族优秀文化、坚定文化自信具有重要意义。在戏剧保护中，有一种策略叫做“拖带”。所谓“拖带”，是指在非遗剧保护实践中，在充分调研和论证的前提下，将符合“拖带”条件的非遗剧种以“组合”形式，由保护主体在技艺、政策、市场等方面统筹规划，从而形成一体化保护的做法。从中国戏曲的发展历程以及当下非遗剧种保护的实际经验中，我们都可以看到“拖带”模式的成功范例。</w:t>
      </w:r>
    </w:p>
    <w:p w14:paraId="3810691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如清代中国戏曲史上著名的“花雅之争”时期的“昆弋合班”现象。花雅之争就是清代中叶以来戏曲花部和雅部之间的竞争。所谓花，就是杂的意思，言其声腔花杂不纯，多为野调俗曲；所谓雅，就是正的意思，即奉昆曲为雅乐正声。其实，在花雅之争时期，各戏班为了兼顾相对弱势剧种的生存，当然更直接的是艺人谋生的需要，普遍采取了联合演出，比如“风搅雪”“两下锅”“三鲜汤”等演出方式，本质上就是“拖带”。当时声誉卓著的艺人都是“昆乱兼擅”的名伶，如著名的“同光十三地”，即享有盛名的13位京剧名伶，其中大多能演民曲，无不精妙绝伦。这些“拖带”策略在当时起到了缓解弱势剧种生态危机的作用。</w:t>
      </w:r>
    </w:p>
    <w:p w14:paraId="1761037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苏州苏昆剧团长期以来一直采用“拖带”策略，来维系苏剧和昆剧的共同存续和发展。20世纪大部分时间里，苏剧较之昆剧更有市场，更受观众欢迎，使得苏昆剧团长期处在“以苏养昆”的状态。通过“捆绑式”演出，逐渐扩展被捆绑剧种的市场影响和观众关注度。还戏于民，还戏于市，这样，非遗剧种就具有了“源头活水”，利于剧种的长期发展。</w:t>
      </w:r>
    </w:p>
    <w:p w14:paraId="509C96A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但就艺术角度看，昆剧则较之苏剧更加丰厚，因而，苏昆剧团的艺人们尽管靠着苏剧吃饭，却不愿舍弃更有艺术内涵的昆剧。进入21世纪之后，随着昆剧被列入非物质文化遗产，昆剧与苏剧的地位发生了倒转。目前，昆剧受到了来自社会各方面的关注和支持，已经呈现初步复兴之态势，而苏剧则相对弱势和被冷落，目前苏昆剧团的策略则是“以昆养苏”，借助昆曲的强势来辅助苏剧的延续和传承，而曾经呵护和拖带昆剧的苏剧，也因此得到了自己曾经拖带昆剧的回报，形成了另外一种类型的“拖带”。</w:t>
      </w:r>
    </w:p>
    <w:p w14:paraId="458F6B7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同时，对于演员而言，这种拖带形式于演员本人的艺术发展也颇有益处，并反过来促进剧种的进步繁荣。以苏昆为例，当今活跃在昆剧舞台的苏州昆剧院的中青年演员，多数都能兼演苏剧、昆剧两个剧种的剧目。</w:t>
      </w:r>
    </w:p>
    <w:p w14:paraId="675F872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拖带”和“被拖带”剧种之间的剧目交流，在历史上不乏成功的例子和典范。以苏剧的前身“苏滩”为例，历史上的苏滩曾经分为前滩和后滩。其中，前滩又称“全滩”，受昆剧影响比较显著，很多艺人是能兼演苏滩和昆剧剧目的。这样，就使得二者之间的剧目交流变得十分方便，出现了一些“共享剧目”。如前滩的《游殿》昆剧舞台石小梅、林继凡版的昆剧《游殿》有很高的相似度，有些地方的念白几乎是照搬。此外，比较前滩与昆剧的《劝农》《打子》《芦林》等剧目内容，也可发现不同程度的类似甚至雷同，二者的交流和渊源关系显而易见。苏滩和昆剧的这种剧目交流历史充分证明：将强势剧种的剧目通过移植用以充实弱势剧种，往往可起到振衰的作用，维系弱势剧种的生存。</w:t>
      </w:r>
    </w:p>
    <w:p w14:paraId="48284FC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对于文化管理部门而言，“拖带”思路也可以提供很多操作层面的策略和办法。比如，从剧团体制角度，可以依据“拖带”思路，考虑剧团间整合的具体问题，减少剧团数量，降低管理成本。此外，从管理测评以及剧团考核角度，也可以通过将不同剧种纳入统一考核和管理的考核方“全面”和“兼顾”的考量，达成对剧团业绩的全面和综合评估，从而避免以往“单面”考核的偏颇和缺欠。同时，政府主管部门还可以通过“一揽子”式的资助模式，调动剧团在维护发展被“拖带”剧种方面的积极性和主动性。</w:t>
      </w:r>
    </w:p>
    <w:p w14:paraId="606E159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4102090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材料2</w:t>
      </w:r>
    </w:p>
    <w:p w14:paraId="5CB592C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前不久，中华老字号马应龙开始跨界卖口红了，而且还一口气推出了3款颜色，这一次的口红系列是马应龙继眼霜、护肤品之后再次推出的非药类产品。事实上，不只马应龙，“国民奶糖”品牌大白兔也进军彩妆市场，从润唇膏到香水，跨界之路越走越广；不仅这些老品牌如此，新企业也不甘示弱，比如，美团外卖深耕出行领域、小米研发生产“巨能写”中性笔等。几乎所有行业都有主动接受“跨界”洗礼的案例。</w:t>
      </w:r>
    </w:p>
    <w:p w14:paraId="4A892F6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借由跨界开始新赛道，进入新的成长区，不仅增加了企业的厚度，降低了“把鸡蛋放在同一个篮子里”的风险，还为企业在一段时间内提供了热点。在传播日趋碎片化的当下，这种方式的效果往往比单纯广告要好得多。但是，企业玩“跨界”就一定能成功吗？答案是未必。在一众跨界者中，浴火重生者有之，失足成千古恨”的亦有之。所以，“跨界”虽好，如何防止“踩空”才是必须深入思考的课题。</w:t>
      </w:r>
    </w:p>
    <w:p w14:paraId="7646835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先来说说“大白兔”。从奶糖转向润唇膏、香水、沐浴露，这位“国货大佬”不断将创新发展的新动能赋予这颗国民奶糖。每一次“搞事情”都力求把大白兔经典的奶味以一种更有趣的姿态呈现在消费者面前，让品牌永葆年轻活力。这说明，企业玩“跨界”时应保持品牌定位的一致性，以此形成联动效果，也就是要“守得住既有，当得了网红”。在“跨界”过程中，无论老品牌历经岁月沉淀积累的厚重文化，还是新品牌于互联网浪潮中摸索出的商业模式，都是企业核心竞争力的延伸，都是必须始终守住的东西。在此基础上，才是聚焦消费领域变化，努力“读懂”消费者需求，有计划、有步骤地开拓新产品，为品牌赋予新内涵，制造再度引发消费者注意力的“爆点”。唯有同时做到以上两点，才能在获取用户黏性上抢先机，在“跨界”竞争中赢得主动。</w:t>
      </w:r>
    </w:p>
    <w:p w14:paraId="2266AAB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28岁的小曾是一个校外英语培训机构的负责人。自认为具有创业的天赋，看到大学同学小毛开了一家儿童乐园生意火爆，就决定涉足，也开了一家儿童游乐场。刚开始他对自己的设施、模式和能力非常有信心，结果没想到不仅没赚到钱，还把培训机构拖垮了。</w:t>
      </w:r>
    </w:p>
    <w:p w14:paraId="007AB92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成事之要，关键在人。“跨界”的每一项工作都要落实到人，落实到企业家对市场的判断。今天的企业家该如何培养自己的洞察力，看见市场内在的需求？这或许是“跨界”这个主题下又一道必须深入思考的课题。</w:t>
      </w:r>
    </w:p>
    <w:p w14:paraId="5EDF392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22岁的小章平时喜欢逛网店，她关注到很多老品牌研发了新产品，有时也会购买。她坦言不是所有的消费体验都是好的，也会有“踩雷”的时候。“我曾经入手了一款火锅味的牙膏想体验体验，但是用了感觉味道有些奇怪。”小章觉得，老品牌的跨界发展需要找到合适的营销点。“我觉得不是所有领域都适合跨界，如果新产品和原来品牌定位反差比较大，会让人觉得有些不合理。可能不会带来好的结果。</w:t>
      </w:r>
    </w:p>
    <w:p w14:paraId="656D151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南开大学商学院市场营销系杜教授分析，“一些企业尝试通过跨界营销博人眼球，虽然获得了短时的关注，但如果处理不当会导致一些负面影响。如白酒品牌做香水，会导致消费者的心理冲突和不适，从而产生品牌抵触。”小何是一个医疗美容机构的负责人，一次和几个朋友出去旅游期间，突然就蹦出个电玩创业的“好点子”，大家一拍即合立马开干。因为没有任何经验和知识储备，技术支撑全靠聘来的几个技术员，简单地做个市场了解，两三个月就把项目落地了，结果开业之后一地鸡毛，消防检查不合格被要求关停，资金链出现断裂，最后只能关门大吉。</w:t>
      </w:r>
    </w:p>
    <w:p w14:paraId="628F219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一项调查显示，59.1%的受访者建议老字号跨界发展时多注重产品质量，不盲目追求一时热度。“如果仅是为了满足消费者的猎奇心，那么推出的这些“爆款”可能来得快、去得也快。32岁的小刘觉得，老字号的长远发展还是需要靠一些经得住时间考验的产品。</w:t>
      </w:r>
    </w:p>
    <w:p w14:paraId="0FE297D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富二代小夏是房地产公司的总经理，突然有了生产矿泉水的想法。自认为资金实力雄厚，甚至认为只要花钱做广告，请知名的运营总监就能解决一切问题，他借助各种大号做营销，以为这样豪华布局，肯定就会火。但是上市后由于价格偏高，大家不愿意购买，亏损了好几个亿，最后不得不整体卖掉止损。有时，钱砸不出好口碑，更砸不出好品牌。外脑只能解决，部分问题，内功还得自己步步锻炼。</w:t>
      </w:r>
    </w:p>
    <w:p w14:paraId="6B3688A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今年32岁的小梁，大学期间学习了一些创业知识，毕业后开了一个外贸公司，生意也算马马虎虎。有天听朋友说餐饮是个赚快钱的行业，只要做大，就能开放加盟，吸引风投，跨区域经营，全国连锁……于是就在某商场开了一家烤肉店，结果将开贸易公司挣下的买房钱都亏进去了。如果我们细心研究，不难发现，现在比较成功的餐饮品牌创业的人，基本都属于餐饮的连续创业者，大都有过长达几年的蛰伏期，即使是近年来出现的新锐品牌，看其发展历程，开始的几年也是不断积累、纠错、迭代的过程，崭露头角绝非一日之功。在成本不断上涨的今天，它其实更是个薄利行业。</w:t>
      </w:r>
    </w:p>
    <w:p w14:paraId="76E7F32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2B097F3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材料3</w:t>
      </w:r>
    </w:p>
    <w:p w14:paraId="32A5A80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莫俊山是中国卫星海上测控部的一名专家，同事们都喜欢叫他老莫。虽然称呼随意，但其实老莫是单位数一数二的技术大师，他不仅精通本岗位专业，更是一位发展全面的“跨界专家”上世纪90年代中期，老莫大学毕业后来到某航天发射场工作。刚开始工作他就发现单位的安装工作系统还停留在“打印+手抄”的原始阶段，不仅费时费，而且错误率很高。他购即向领导建议，对已有系统进行升级改造。</w:t>
      </w:r>
    </w:p>
    <w:p w14:paraId="3996DBB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老莫利用空余时间进行新系统开发，不到一个月，新系统研发成功，使用效果反馈良好。此后在发射场11年的工作历程中，老莫继续发挥技术特长，对气象系统和网络系统进行了大量的技术改造和革新，实现了多系统的跨越式发展，他的工作得到了组织的充分肯定，也获得了多项荣誉。</w:t>
      </w:r>
    </w:p>
    <w:p w14:paraId="2C440BF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2005年9月，老莫因工作需要调任中国卫星海上测控部某技术室，负责数据处理工作。刚来单位没多久，老莫所在团队便领受到一项任务：需要研制一套模型软件对某型火箭监视的遥测数据进行事后处理并分析。当时离火箭发射只剩下2个月。</w:t>
      </w:r>
    </w:p>
    <w:p w14:paraId="637276D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领受任务后，老莫并没有因为自己是“新人”而“退居二线”，他每天加班加点自学，查阅大量资料，前往发射场进行调研并与厂所专家学习交流，回到单位便马不停蹄地着手模型和软件算法设计。当时，老莫爱人刚刚生产，他一边要搞设计开发，一边还要照顾爱人孩子，那段日子“白加黑”成为了老莫的常态。功夫不负有心人，在老莫和同事们的共同努力下，软件于任务前研制成功。</w:t>
      </w:r>
    </w:p>
    <w:p w14:paraId="077A38F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初到单位就啃下硬骨头，老莫一战成名，但压力也随之面来。与之前单位相比，这里的科研工作任务更重，难度也更大。在接下来的工作中，为了全面适应新岗位，老莫选择了放下架子，从零开始。随后老莫自学宇航动力学理论和数据处理基础理论，在短短的几个月时间内他就熟练掌握了岗位技能，成为了一名数据处理专家。</w:t>
      </w:r>
    </w:p>
    <w:p w14:paraId="7301DA81">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随着海上测控任务的日益增多，老莫时常觉得自己还需“充电”。2009年经组织推荐，老莫前往英国曼彻斯特大学学习。在学习期间，他协助合作导师完成了一套基于逆向算法的微波成像软件，成果应用于石油探测和医学领域。在学习中老莫完美跨界，并取得了显著成绩。</w:t>
      </w:r>
    </w:p>
    <w:p w14:paraId="0228507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老莫回国后不久，为了进一步提高自己的理论修养和学术水平，权衡了利弊后，毅然报考了清华大学航天航空学院宇航科学与技术专业的博士研究生。其他人对这位早已是行业内大拿的专家做出如此选择不解时，老莫说：“科技发展日新月异，一刻不努力就有可能掉队，如果我们不自我加压学习，就肯定会落后。”正是源于对科研事业的热爱，老莫变压力为动力，最终以笔试和面试双第一的成绩，来到清华大学。</w:t>
      </w:r>
    </w:p>
    <w:p w14:paraId="514EBAD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在校期间，同学都是“学霸”，作为一名“大龄学生”，老莫更是以时不我待的状态投入到学习中。习惯性的自我加压学习，这让老莫很快就在同学中脱颖而出。短短两年时间，他就在专业期刊和其他主流国际期刊上发表论文5篇。</w:t>
      </w:r>
    </w:p>
    <w:p w14:paraId="12BD6D9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从清华毕业回到单位后，领导考虑老莫在多个专业的工作经验以及理论积累，将他调整到测控方案总体岗位，这次老莫又迎来了新的“跨界”。由于长期高负荷工作学习，他罹患严重的腰椎间盘突出，在一段时间内行动困难、举步维艰。虽然领导常常关心他，让他注意休息，但要强的老莫总觉得，刚刚来到新集体就泡病号，以后工作会很难开展。每当同事们看到老莫咬着牙工作时，大家的干劲就更足了。</w:t>
      </w:r>
    </w:p>
    <w:p w14:paraId="1D41581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来到总体岗位后，老莫参加了数十项重大科研试验任务，承担了多项总体工作。其中，在神舟、天宫、长征五号火箭首飞等重大任务中，老莫更是作为单位专家前往发射中心进行技术协调工作，他以过硬的业务技能，及时为上级提供了快速、准确的分析材料和决策依据，确保了任务圆满成功。</w:t>
      </w:r>
    </w:p>
    <w:p w14:paraId="083B99A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工作几十年，老莫一直保持旺盛的学习热情和工作热情。不断根据工作需要完善自我，为了能够顺利进行国际交流和文献阅读，他除了熟练掌握英语外，还自学法语、日语等多门外语。中国航天事业从无到有，从弱到强，在航天科技英才们的共同努力下，中国航天事业一次次完成了飞跃式发展，从大漠深处到蔚蓝海滨，从东方红一号到神舟飞船，一次次的任务成功背后，是无数普通科技工作者的默默付出。而老莫也是众多科技工作者之一。</w:t>
      </w:r>
    </w:p>
    <w:p w14:paraId="19D140F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13CD690A">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材料4</w:t>
      </w:r>
    </w:p>
    <w:p w14:paraId="4E85C2B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书渐远，记忆永存。愿文化殷盛，人能祥和。”前不久，开办22年的北京独实书店“盛世情”停业当日，这封手写告别信迅速刷屏互联网，引发众多网友对于书店生存现状的讨论。人们不禁疑惑：实体书店，是否已步入黄昏？</w:t>
      </w:r>
    </w:p>
    <w:p w14:paraId="06B1F15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书店是许多中国人的文化记忆，也是不同城市街头巷尾令人难忘的人文景观，但这一切都在发生改变。”望着盛世情书店匆忙作别的“背影”，20年的老顾客、北京师范大学文学院赵教授向记者回忆起实体书店的潮起潮落。从少年时代在新华书店门口排长队，到青年求学时在“盛世情”以文会友，再到如今，他刚为学生列出课业书单，学生随即就在互联网平台下单折扣书籍随着大众消费方式、文化思维、阅读习惯迅速变化，传统实体书店似乎“追赶”得愈发吃力。</w:t>
      </w:r>
    </w:p>
    <w:p w14:paraId="0EF738A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唯有与时俱进、供给创新，才有可能让实体书店更好生存，更好地为大众文化生活服务，但这还需要时间。现实来看，冰冻三尺绝非一日之寒。“疫情，只是导火索。”风人松书店负责人表示，线下图书业务收入毛利率平均仅为 30%，却是书店主要收入来源。互联网冲击下，很多人来书店只看不买。靠文化活动拉动客流，往往是文化公益效益远大于经济收益。“书店日租金每平方米三四块钱，再加上轮值员工每人每月 6000元左右的薪金，以及每月 3000 元左右的水电费，一天若没有800元的收入是不行的。”南京首家24小时开放的公共阅读空间“二楼南书房”负责人陈烨告诉记者。</w:t>
      </w:r>
    </w:p>
    <w:p w14:paraId="66BDB0C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房租、人工，都可以成为压垮实体书店的最后一根稻草。对此，书店经营者们并没有“坐以待毙”，而是玩起了跨界转型。</w:t>
      </w:r>
    </w:p>
    <w:p w14:paraId="03642997">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今年清明节假期，南锣鼓巷入口处人流涌动，兼具现代艺术性和古典京味儿气息的南锣书店，成为许多人探寻北京胡同文化的打卡地。人们不知道的是，这家不满两岁的新生代网红书店，刚刚经历过一场蜕变。“开办书店，不仅要有情怀，还需要团结更多力量、思考更多维度。”南锣书店创始人温京博说。2019年，作为海归艺术家和青年教师，温京博与高校教师付建军怀揣着复兴胡同文化的愿望，承担起南锣书店的整体设计和经营工作。这是一家与国企合营的创新模式书店，主打胡同文化与文艺沉浸体验。“未来我们还会尝试将更多知识讲座、亲子项目等文化活动带到书店，以多元化营销来激发书店活力和带动营收。”温京博告诉记者。</w:t>
      </w:r>
    </w:p>
    <w:p w14:paraId="0B5C9B62">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变局之中，一些房地产和互联网行业公司尝试跨界投资实体书店，将“财商”融入“书香”。2020年世界读书日当天，无界书店创新推出“无界盲盒”，引发当地读书爱好者的关注，多次紧急补货仍一再售罄。“搭上“盲盒经济’的快车，既为实体书店带来热度，也为进一步开展多元业务提供了可参考模式。”无界文化总经理陈承告诉记者，盲盒经济是疫情之下实体书店“曲线救国”的新尝试。由某地产公司创办的无界书店，似乎已经逐步突破书店本身的概念界限，逐渐实现着由“艺文空间”到“城市文化客厅”的转变，成为城市文化不可或缺的新生力量。</w:t>
      </w:r>
    </w:p>
    <w:p w14:paraId="134A73FC">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如今，实体书店的意义不仅在于满足读者看书、购书需求，更是城市精神文化地标的体现，发挥着作为城市文化交往平台的公共作用，深入融进地方文化产业发展之中。在推动全民阅读、建设书香中国的社会氛围下，不同类型的实体书店正各显其能，历经“寒潮”考验，推陈出新、整合资源、厚积薄发，涌动出“春风吹又生”的活力。</w:t>
      </w:r>
    </w:p>
    <w:p w14:paraId="2923DC0B">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p>
    <w:p w14:paraId="7E962DF8">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b/>
          <w:bCs/>
          <w:highlight w:val="none"/>
          <w:lang w:val="en-US" w:eastAsia="zh-CN"/>
        </w:rPr>
      </w:pPr>
      <w:r>
        <w:rPr>
          <w:rFonts w:hint="eastAsia" w:ascii="宋体" w:hAnsi="宋体" w:eastAsia="宋体"/>
          <w:b/>
          <w:bCs/>
          <w:highlight w:val="none"/>
          <w:lang w:val="en-US" w:eastAsia="zh-CN"/>
        </w:rPr>
        <w:t>材料5</w:t>
      </w:r>
    </w:p>
    <w:p w14:paraId="547644A9">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由南方周末发起的“2020十大跨界人物”评选，在小蛮腰科技大会晚宴举办颁奖典礼。以下是部分嘉宾获奖感言：</w:t>
      </w:r>
    </w:p>
    <w:p w14:paraId="5D521855">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Star VC联合创始人任泉：“我觉得跨界是一种思维，我现在作为投资人，又作为创业者，我希望这种跨界的思维能激励我，让我成长更快。”</w:t>
      </w:r>
    </w:p>
    <w:p w14:paraId="5846A106">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饭爷创始人林依轮：“新商业环境下，跨界其实就是一种资源的整合，通过品牌与品牌的合作、产品与产品的联合，相互借用势能，最终共同放大。做美食，我是认真的。我们不断地去跨界、颠覆、创新，就是希望能将“饭爷”的美食和态度传递给更多的人。”</w:t>
      </w:r>
    </w:p>
    <w:p w14:paraId="760AA2AE">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奇点汽车创始人沈海寅：“从汽车行业到互联网，从互联网又到汽车领域，每次跨界都让我领略到了不同行业的魅力，以及融合之后所获得的新的力量。我们会全力打造一款真正意义上的智能汽车，通过不断的创新和跨界，从而实现我们的企业愿景，让用户的每一次出行都成为美好的记忆。”</w:t>
      </w:r>
    </w:p>
    <w:p w14:paraId="41910644">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老路识堂创始人路骋：“我自己是互联网背景，原来是网上电商，把东西卖给用户，而现在需要把知识、需要把好的内容卖给用户，其实万变不离其宗，本质上是一样的——就是对于用户的理解、对于互联网思维的理解。在今天这个时代，你不跨界，别人就会来“打劫”你，所以结合互联网思维，把更好的内容提供给我们的用户，会是我们在未来一段时间持续的追求。</w:t>
      </w:r>
    </w:p>
    <w:p w14:paraId="56585ACF">
      <w:pPr>
        <w:pStyle w:val="15"/>
        <w:keepNext w:val="0"/>
        <w:keepLines w:val="0"/>
        <w:pageBreakBefore w:val="0"/>
        <w:widowControl w:val="0"/>
        <w:kinsoku/>
        <w:wordWrap/>
        <w:overflowPunct w:val="0"/>
        <w:topLinePunct w:val="0"/>
        <w:autoSpaceDE/>
        <w:autoSpaceDN/>
        <w:bidi w:val="0"/>
        <w:adjustRightInd/>
        <w:snapToGrid/>
        <w:spacing w:line="434" w:lineRule="atLeast"/>
        <w:textAlignment w:val="auto"/>
        <w:rPr>
          <w:rFonts w:hint="eastAsia" w:ascii="宋体" w:hAnsi="宋体" w:eastAsia="宋体"/>
          <w:highlight w:val="none"/>
          <w:lang w:val="en-US" w:eastAsia="zh-CN"/>
        </w:rPr>
      </w:pPr>
      <w:r>
        <w:rPr>
          <w:rFonts w:hint="eastAsia" w:ascii="宋体" w:hAnsi="宋体" w:eastAsia="宋体"/>
          <w:highlight w:val="none"/>
          <w:lang w:val="en-US" w:eastAsia="zh-CN"/>
        </w:rPr>
        <w:t>IDG 资本全球董事长熊晓鸽：“能与诸位行业楷模和跨界领袖一起获得这个奖项，是对我这几年试错、探索、获得一点小小成就的一个认可，为此我感到十分荣幸。我认为跨界亦是无界。跨界就是用新的连接来完成自身的跃迁，跨出舒适区，界定新状态。它完全为我打开了一个新的世界、让我有限的生命多了无限的可能性。”</w:t>
      </w:r>
    </w:p>
    <w:sectPr>
      <w:footerReference r:id="rId4" w:type="default"/>
      <w:pgSz w:w="11906" w:h="16838"/>
      <w:pgMar w:top="1531" w:right="1134" w:bottom="1134" w:left="1134" w:header="397" w:footer="737"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3">
      <wne:acd wne:acdName="acd0"/>
    </wne:keymap>
  </wne:keymaps>
  <wne:acds>
    <wne:acd wne:argValue="AgA3aA9fQQA=" wne:acdName="acd0"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DAAD9">
    <w:pPr>
      <w:pStyle w:val="7"/>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-10160</wp:posOffset>
              </wp:positionV>
              <wp:extent cx="650240" cy="162560"/>
              <wp:effectExtent l="0" t="0" r="0" b="0"/>
              <wp:wrapNone/>
              <wp:docPr id="1" name="文本框 1"/>
              <wp:cNvGraphicFramePr/>
              <a:graphic xmlns:a="http://schemas.openxmlformats.org/drawingml/2006/main">
                <a:graphicData uri="http://schemas.microsoft.com/office/word/2010/wordprocessingShape">
                  <wps:wsp>
                    <wps:cNvSpPr txBox="1"/>
                    <wps:spPr>
                      <a:xfrm>
                        <a:off x="0" y="0"/>
                        <a:ext cx="650240" cy="162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8DDC71">
                          <w:pPr>
                            <w:pStyle w:val="7"/>
                            <w:jc w:val="center"/>
                            <w:rPr>
                              <w:rFonts w:hint="eastAsia" w:ascii="仿宋" w:hAnsi="仿宋" w:eastAsia="仿宋" w:cs="仿宋"/>
                            </w:rPr>
                          </w:pPr>
                          <w:r>
                            <w:rPr>
                              <w:rFonts w:hint="eastAsia" w:ascii="仿宋" w:hAnsi="仿宋" w:eastAsia="仿宋" w:cs="仿宋"/>
                            </w:rPr>
                            <w:t>第</w:t>
                          </w:r>
                          <w:r>
                            <w:rPr>
                              <w:rFonts w:hint="eastAsia" w:ascii="仿宋" w:hAnsi="仿宋" w:eastAsia="仿宋" w:cs="仿宋"/>
                              <w:lang w:val="en-US" w:eastAsia="zh-CN"/>
                            </w:rPr>
                            <w:t xml:space="preserve">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rPr>
                              <w:rFonts w:hint="eastAsia" w:ascii="仿宋" w:hAnsi="仿宋" w:eastAsia="仿宋" w:cs="仿宋"/>
                              <w:lang w:val="en-US" w:eastAsia="zh-CN"/>
                            </w:rPr>
                            <w:t xml:space="preserve"> </w:t>
                          </w:r>
                          <w:r>
                            <w:rPr>
                              <w:rFonts w:hint="eastAsia" w:ascii="仿宋" w:hAnsi="仿宋" w:eastAsia="仿宋" w:cs="仿宋"/>
                            </w:rPr>
                            <w:t>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8pt;height:12.8pt;width:51.2pt;mso-position-horizontal:center;mso-position-horizontal-relative:margin;z-index:251664384;mso-width-relative:page;mso-height-relative:page;" filled="f" stroked="f" coordsize="21600,21600" o:gfxdata="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NWu8z1QAAAAYBAAAPAAAAAAAAAAEAIAAAACIAAABkcnMvZG93bnJldi54bWxQ&#10;SwECFAAUAAAACACHTuJAMU8vQzMCAABhBAAADgAAAAAAAAABACAAAAAkAQAAZHJzL2Uyb0RvYy54&#10;bWxQSwUGAAAAAAYABgBZAQAAyQUAAAAA&#10;">
              <v:fill on="f" focussize="0,0"/>
              <v:stroke on="f" weight="0.5pt"/>
              <v:imagedata o:title=""/>
              <o:lock v:ext="edit" aspectratio="f"/>
              <v:textbox inset="0mm,0mm,0mm,0mm">
                <w:txbxContent>
                  <w:p w14:paraId="6C8DDC71">
                    <w:pPr>
                      <w:pStyle w:val="7"/>
                      <w:jc w:val="center"/>
                      <w:rPr>
                        <w:rFonts w:hint="eastAsia" w:ascii="仿宋" w:hAnsi="仿宋" w:eastAsia="仿宋" w:cs="仿宋"/>
                      </w:rPr>
                    </w:pPr>
                    <w:r>
                      <w:rPr>
                        <w:rFonts w:hint="eastAsia" w:ascii="仿宋" w:hAnsi="仿宋" w:eastAsia="仿宋" w:cs="仿宋"/>
                      </w:rPr>
                      <w:t>第</w:t>
                    </w:r>
                    <w:r>
                      <w:rPr>
                        <w:rFonts w:hint="eastAsia" w:ascii="仿宋" w:hAnsi="仿宋" w:eastAsia="仿宋" w:cs="仿宋"/>
                        <w:lang w:val="en-US" w:eastAsia="zh-CN"/>
                      </w:rPr>
                      <w:t xml:space="preserve">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rPr>
                        <w:rFonts w:hint="eastAsia" w:ascii="仿宋" w:hAnsi="仿宋" w:eastAsia="仿宋" w:cs="仿宋"/>
                        <w:lang w:val="en-US" w:eastAsia="zh-CN"/>
                      </w:rPr>
                      <w:t xml:space="preserve"> </w:t>
                    </w:r>
                    <w:r>
                      <w:rPr>
                        <w:rFonts w:hint="eastAsia" w:ascii="仿宋" w:hAnsi="仿宋" w:eastAsia="仿宋" w:cs="仿宋"/>
                      </w:rPr>
                      <w:t>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7F94F">
    <w:pPr>
      <w:pStyle w:val="8"/>
      <w:pBdr>
        <w:top w:val="none" w:color="auto" w:sz="0" w:space="0"/>
        <w:left w:val="none" w:color="auto" w:sz="0" w:space="0"/>
        <w:bottom w:val="none" w:color="auto" w:sz="0" w:space="1"/>
        <w:right w:val="none" w:color="auto" w:sz="0" w:space="0"/>
        <w:between w:val="none" w:color="auto" w:sz="0" w:space="0"/>
      </w:pBdr>
      <w:jc w:val="both"/>
      <w:rPr>
        <w:rFonts w:hint="eastAsia" w:eastAsiaTheme="minorEastAsia"/>
        <w:lang w:eastAsia="zh-CN"/>
      </w:rPr>
    </w:pPr>
    <w:r>
      <w:rPr>
        <w:sz w:val="18"/>
      </w:rPr>
      <mc:AlternateContent>
        <mc:Choice Requires="wps">
          <w:drawing>
            <wp:anchor distT="0" distB="0" distL="114300" distR="114300" simplePos="0" relativeHeight="251662336" behindDoc="0" locked="0" layoutInCell="1" allowOverlap="1">
              <wp:simplePos x="0" y="0"/>
              <wp:positionH relativeFrom="column">
                <wp:posOffset>2525395</wp:posOffset>
              </wp:positionH>
              <wp:positionV relativeFrom="paragraph">
                <wp:posOffset>427355</wp:posOffset>
              </wp:positionV>
              <wp:extent cx="3197860" cy="207010"/>
              <wp:effectExtent l="0" t="0" r="0" b="0"/>
              <wp:wrapNone/>
              <wp:docPr id="35" name="文本框 35"/>
              <wp:cNvGraphicFramePr/>
              <a:graphic xmlns:a="http://schemas.openxmlformats.org/drawingml/2006/main">
                <a:graphicData uri="http://schemas.microsoft.com/office/word/2010/wordprocessingShape">
                  <wps:wsp>
                    <wps:cNvSpPr txBox="1"/>
                    <wps:spPr>
                      <a:xfrm>
                        <a:off x="3100070" y="681355"/>
                        <a:ext cx="3197860" cy="2070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D127C0">
                          <w:pPr>
                            <w:jc w:val="right"/>
                            <w:rPr>
                              <w:rFonts w:hint="eastAsia" w:ascii="黑体" w:hAnsi="黑体" w:eastAsia="黑体" w:cs="黑体"/>
                              <w:sz w:val="15"/>
                              <w:szCs w:val="15"/>
                              <w:lang w:val="en-US"/>
                            </w:rPr>
                          </w:pPr>
                          <w:r>
                            <w:rPr>
                              <w:rFonts w:hint="eastAsia" w:ascii="黑体" w:hAnsi="黑体" w:eastAsia="黑体" w:cs="黑体"/>
                              <w:color w:val="000000"/>
                              <w:kern w:val="0"/>
                              <w:sz w:val="15"/>
                              <w:szCs w:val="15"/>
                              <w:lang w:val="en-US" w:eastAsia="zh-CN" w:bidi="ar"/>
                            </w:rPr>
                            <w:t>关注“飞扬申论课堂”公众号，每日素材积累，范文分享，面试解读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8.85pt;margin-top:33.65pt;height:16.3pt;width:251.8pt;z-index:251662336;mso-width-relative:page;mso-height-relative:page;" filled="f" stroked="f" coordsize="21600,21600" o:gfxdata="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va24n9oAAAAJAQAADwAAAAAAAAAB&#10;ACAAAAAiAAAAZHJzL2Rvd25yZXYueG1sUEsBAhQAFAAAAAgAh07iQH8JSXFHAgAAcwQAAA4AAAAA&#10;AAAAAQAgAAAAKQEAAGRycy9lMm9Eb2MueG1sUEsFBgAAAAAGAAYAWQEAAOIFAAAAAA==&#10;">
              <v:fill on="f" focussize="0,0"/>
              <v:stroke on="f" weight="0.5pt"/>
              <v:imagedata o:title=""/>
              <o:lock v:ext="edit" aspectratio="f"/>
              <v:textbox>
                <w:txbxContent>
                  <w:p w14:paraId="34D127C0">
                    <w:pPr>
                      <w:jc w:val="right"/>
                      <w:rPr>
                        <w:rFonts w:hint="eastAsia" w:ascii="黑体" w:hAnsi="黑体" w:eastAsia="黑体" w:cs="黑体"/>
                        <w:sz w:val="15"/>
                        <w:szCs w:val="15"/>
                        <w:lang w:val="en-US"/>
                      </w:rPr>
                    </w:pPr>
                    <w:r>
                      <w:rPr>
                        <w:rFonts w:hint="eastAsia" w:ascii="黑体" w:hAnsi="黑体" w:eastAsia="黑体" w:cs="黑体"/>
                        <w:color w:val="000000"/>
                        <w:kern w:val="0"/>
                        <w:sz w:val="15"/>
                        <w:szCs w:val="15"/>
                        <w:lang w:val="en-US" w:eastAsia="zh-CN" w:bidi="ar"/>
                      </w:rPr>
                      <w:t>关注“飞扬申论课堂”公众号，每日素材积累，范文分享，面试解读</w:t>
                    </w:r>
                  </w:p>
                </w:txbxContent>
              </v:textbox>
            </v:shape>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651510</wp:posOffset>
              </wp:positionV>
              <wp:extent cx="6120130" cy="0"/>
              <wp:effectExtent l="0" t="0" r="0" b="0"/>
              <wp:wrapNone/>
              <wp:docPr id="36" name="直接连接符 36"/>
              <wp:cNvGraphicFramePr/>
              <a:graphic xmlns:a="http://schemas.openxmlformats.org/drawingml/2006/main">
                <a:graphicData uri="http://schemas.microsoft.com/office/word/2010/wordprocessingShape">
                  <wps:wsp>
                    <wps:cNvCnPr/>
                    <wps:spPr>
                      <a:xfrm>
                        <a:off x="1802130" y="920750"/>
                        <a:ext cx="61201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1.3pt;height:0pt;width:481.9pt;z-index:251663360;mso-width-relative:page;mso-height-relative:page;" filled="f" stroked="t" coordsize="21600,21600" o:gfxdata="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c2CH&#10;p9QAAAAIAQAADwAAAAAAAAABACAAAAAiAAAAZHJzL2Rvd25yZXYueG1sUEsBAhQAFAAAAAgAh07i&#10;QJl6Z8ntAQAAvgMAAA4AAAAAAAAAAQAgAAAAIwEAAGRycy9lMm9Eb2MueG1sUEsFBgAAAAAGAAYA&#10;WQEAAIIFAAAAAA==&#10;">
              <v:fill on="f" focussize="0,0"/>
              <v:stroke weight="0.5pt" color="#000000 [3213]" miterlimit="8" joinstyle="miter"/>
              <v:imagedata o:title=""/>
              <o:lock v:ext="edit" aspectratio="f"/>
            </v:line>
          </w:pict>
        </mc:Fallback>
      </mc:AlternateContent>
    </w:r>
    <w:r>
      <w:drawing>
        <wp:anchor distT="0" distB="0" distL="114300" distR="114300" simplePos="0" relativeHeight="251661312" behindDoc="0" locked="0" layoutInCell="1" allowOverlap="1">
          <wp:simplePos x="0" y="0"/>
          <wp:positionH relativeFrom="column">
            <wp:posOffset>5659120</wp:posOffset>
          </wp:positionH>
          <wp:positionV relativeFrom="paragraph">
            <wp:posOffset>148590</wp:posOffset>
          </wp:positionV>
          <wp:extent cx="466725" cy="466725"/>
          <wp:effectExtent l="0" t="0" r="9525" b="9525"/>
          <wp:wrapNone/>
          <wp:docPr id="37" name="图片 37" descr="D:\smile\1-文件信息\0-飞扬老师\飞扬公众号.jpg飞扬公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smile\1-文件信息\0-飞扬老师\飞扬公众号.jpg飞扬公众号"/>
                  <pic:cNvPicPr>
                    <a:picLocks noChangeAspect="1"/>
                  </pic:cNvPicPr>
                </pic:nvPicPr>
                <pic:blipFill>
                  <a:blip r:embed="rId1"/>
                  <a:srcRect/>
                  <a:stretch>
                    <a:fillRect/>
                  </a:stretch>
                </pic:blipFill>
                <pic:spPr>
                  <a:xfrm>
                    <a:off x="0" y="0"/>
                    <a:ext cx="466725" cy="466725"/>
                  </a:xfrm>
                  <a:prstGeom prst="rect">
                    <a:avLst/>
                  </a:prstGeom>
                  <a:noFill/>
                  <a:ln>
                    <a:noFill/>
                  </a:ln>
                </pic:spPr>
              </pic:pic>
            </a:graphicData>
          </a:graphic>
        </wp:anchor>
      </w:drawing>
    </w:r>
  </w:p>
  <w:p w14:paraId="3DD382CB">
    <w:pPr>
      <w:pStyle w:val="8"/>
      <w:pBdr>
        <w:top w:val="none" w:color="auto" w:sz="0" w:space="0"/>
        <w:left w:val="none" w:color="auto" w:sz="0" w:space="0"/>
        <w:bottom w:val="none" w:color="auto" w:sz="0" w:space="1"/>
        <w:right w:val="none" w:color="auto" w:sz="0" w:space="0"/>
        <w:between w:val="none" w:color="auto" w:sz="0" w:space="0"/>
      </w:pBdr>
      <w:rPr>
        <w:rFonts w:hint="eastAsia"/>
        <w:lang w:eastAsia="zh-CN"/>
      </w:rPr>
    </w:pPr>
    <w:r>
      <w:drawing>
        <wp:anchor distT="0" distB="0" distL="0" distR="0" simplePos="0" relativeHeight="251660288" behindDoc="0" locked="0" layoutInCell="1" allowOverlap="1">
          <wp:simplePos x="0" y="0"/>
          <wp:positionH relativeFrom="column">
            <wp:posOffset>-69850</wp:posOffset>
          </wp:positionH>
          <wp:positionV relativeFrom="paragraph">
            <wp:posOffset>95250</wp:posOffset>
          </wp:positionV>
          <wp:extent cx="1306830" cy="396240"/>
          <wp:effectExtent l="0" t="0" r="0" b="3810"/>
          <wp:wrapNone/>
          <wp:docPr id="38" name="图片 38" descr="D:\smile\1-文件信息\logo\logo.pn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smile\1-文件信息\logo\logo.pnglogo"/>
                  <pic:cNvPicPr>
                    <a:picLocks noChangeAspect="1" noChangeArrowheads="1"/>
                  </pic:cNvPicPr>
                </pic:nvPicPr>
                <pic:blipFill>
                  <a:blip r:embed="rId2">
                    <a:biLevel thresh="50000"/>
                  </a:blip>
                  <a:srcRect/>
                  <a:stretch>
                    <a:fillRect/>
                  </a:stretch>
                </pic:blipFill>
                <pic:spPr>
                  <a:xfrm>
                    <a:off x="0" y="0"/>
                    <a:ext cx="1306830" cy="396240"/>
                  </a:xfrm>
                  <a:prstGeom prst="rect">
                    <a:avLst/>
                  </a:prstGeom>
                  <a:noFill/>
                  <a:ln>
                    <a:noFill/>
                  </a:ln>
                </pic:spPr>
              </pic:pic>
            </a:graphicData>
          </a:graphic>
        </wp:anchor>
      </w:drawing>
    </w:r>
  </w:p>
  <w:p w14:paraId="7B26E446">
    <w:pPr>
      <w:pStyle w:val="8"/>
      <w:pBdr>
        <w:top w:val="none" w:color="auto" w:sz="0" w:space="0"/>
        <w:left w:val="none" w:color="auto" w:sz="0" w:space="0"/>
        <w:bottom w:val="none" w:color="auto" w:sz="0" w:space="1"/>
        <w:right w:val="none" w:color="auto" w:sz="0" w:space="0"/>
        <w:between w:val="none" w:color="auto" w:sz="0" w:space="0"/>
      </w:pBdr>
      <w:rPr>
        <w:rFonts w:hint="eastAsia"/>
        <w:lang w:eastAsia="zh-CN"/>
      </w:rPr>
    </w:pPr>
  </w:p>
  <w:p w14:paraId="459B4F45">
    <w:pPr>
      <w:pStyle w:val="8"/>
      <w:pBdr>
        <w:top w:val="none" w:color="auto" w:sz="0" w:space="0"/>
        <w:left w:val="none" w:color="auto" w:sz="0" w:space="0"/>
        <w:bottom w:val="none" w:color="auto" w:sz="0" w:space="1"/>
        <w:right w:val="none" w:color="auto" w:sz="0" w:space="0"/>
        <w:between w:val="none" w:color="auto" w:sz="0" w:space="0"/>
      </w:pBdr>
      <w:rPr>
        <w:rFonts w:hint="eastAsia"/>
        <w:lang w:eastAsia="zh-CN"/>
      </w:rPr>
    </w:pPr>
  </w:p>
  <w:p w14:paraId="697F82E7">
    <w:pPr>
      <w:pStyle w:val="8"/>
    </w:pPr>
    <w:r>
      <w:rPr>
        <w:sz w:val="18"/>
      </w:rPr>
      <mc:AlternateContent>
        <mc:Choice Requires="wps">
          <w:drawing>
            <wp:anchor distT="0" distB="0" distL="114300" distR="114300" simplePos="0" relativeHeight="251665408" behindDoc="0" locked="0" layoutInCell="1" allowOverlap="1">
              <wp:simplePos x="0" y="0"/>
              <wp:positionH relativeFrom="margin">
                <wp:posOffset>2734945</wp:posOffset>
              </wp:positionH>
              <wp:positionV relativeFrom="paragraph">
                <wp:posOffset>9239250</wp:posOffset>
              </wp:positionV>
              <wp:extent cx="650240" cy="162560"/>
              <wp:effectExtent l="0" t="0" r="0" b="0"/>
              <wp:wrapNone/>
              <wp:docPr id="3" name="文本框 3"/>
              <wp:cNvGraphicFramePr/>
              <a:graphic xmlns:a="http://schemas.openxmlformats.org/drawingml/2006/main">
                <a:graphicData uri="http://schemas.microsoft.com/office/word/2010/wordprocessingShape">
                  <wps:wsp>
                    <wps:cNvSpPr txBox="1"/>
                    <wps:spPr>
                      <a:xfrm>
                        <a:off x="0" y="0"/>
                        <a:ext cx="650240" cy="162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DC2073">
                          <w:pPr>
                            <w:pStyle w:val="7"/>
                            <w:jc w:val="center"/>
                            <w:rPr>
                              <w:rFonts w:hint="eastAsia" w:ascii="仿宋" w:hAnsi="仿宋" w:eastAsia="仿宋" w:cs="仿宋"/>
                              <w:b w:val="0"/>
                              <w:bCs w:val="0"/>
                            </w:rPr>
                          </w:pPr>
                          <w:r>
                            <w:rPr>
                              <w:rFonts w:hint="eastAsia" w:ascii="仿宋" w:hAnsi="仿宋" w:eastAsia="仿宋" w:cs="仿宋"/>
                              <w:b w:val="0"/>
                              <w:bCs w:val="0"/>
                            </w:rPr>
                            <w:t>第</w:t>
                          </w:r>
                          <w:r>
                            <w:rPr>
                              <w:rFonts w:hint="eastAsia" w:ascii="仿宋" w:hAnsi="仿宋" w:eastAsia="仿宋" w:cs="仿宋"/>
                              <w:b w:val="0"/>
                              <w:bCs w:val="0"/>
                              <w:lang w:val="en-US" w:eastAsia="zh-CN"/>
                            </w:rPr>
                            <w:t xml:space="preserve"> </w:t>
                          </w:r>
                          <w:r>
                            <w:rPr>
                              <w:rFonts w:hint="eastAsia" w:ascii="仿宋" w:hAnsi="仿宋" w:eastAsia="仿宋" w:cs="仿宋"/>
                              <w:b w:val="0"/>
                              <w:bCs w:val="0"/>
                            </w:rPr>
                            <w:fldChar w:fldCharType="begin"/>
                          </w:r>
                          <w:r>
                            <w:rPr>
                              <w:rFonts w:hint="eastAsia" w:ascii="仿宋" w:hAnsi="仿宋" w:eastAsia="仿宋" w:cs="仿宋"/>
                              <w:b w:val="0"/>
                              <w:bCs w:val="0"/>
                            </w:rPr>
                            <w:instrText xml:space="preserve"> PAGE  \* MERGEFORMAT </w:instrText>
                          </w:r>
                          <w:r>
                            <w:rPr>
                              <w:rFonts w:hint="eastAsia" w:ascii="仿宋" w:hAnsi="仿宋" w:eastAsia="仿宋" w:cs="仿宋"/>
                              <w:b w:val="0"/>
                              <w:bCs w:val="0"/>
                            </w:rPr>
                            <w:fldChar w:fldCharType="separate"/>
                          </w:r>
                          <w:r>
                            <w:rPr>
                              <w:rFonts w:hint="eastAsia" w:ascii="仿宋" w:hAnsi="仿宋" w:eastAsia="仿宋" w:cs="仿宋"/>
                              <w:b w:val="0"/>
                              <w:bCs w:val="0"/>
                            </w:rPr>
                            <w:t>1</w:t>
                          </w:r>
                          <w:r>
                            <w:rPr>
                              <w:rFonts w:hint="eastAsia" w:ascii="仿宋" w:hAnsi="仿宋" w:eastAsia="仿宋" w:cs="仿宋"/>
                              <w:b w:val="0"/>
                              <w:bCs w:val="0"/>
                            </w:rPr>
                            <w:fldChar w:fldCharType="end"/>
                          </w:r>
                          <w:r>
                            <w:rPr>
                              <w:rFonts w:hint="eastAsia" w:ascii="仿宋" w:hAnsi="仿宋" w:eastAsia="仿宋" w:cs="仿宋"/>
                              <w:b w:val="0"/>
                              <w:bCs w:val="0"/>
                              <w:lang w:val="en-US" w:eastAsia="zh-CN"/>
                            </w:rPr>
                            <w:t xml:space="preserve"> </w:t>
                          </w:r>
                          <w:r>
                            <w:rPr>
                              <w:rFonts w:hint="eastAsia" w:ascii="仿宋" w:hAnsi="仿宋" w:eastAsia="仿宋" w:cs="仿宋"/>
                              <w:b w:val="0"/>
                              <w:bCs w:val="0"/>
                            </w:rPr>
                            <w:t>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5.35pt;margin-top:727.5pt;height:12.8pt;width:51.2pt;mso-position-horizontal-relative:margin;z-index:251665408;mso-width-relative:page;mso-height-relative:page;" filled="f" stroked="f" coordsize="21600,21600" o:gfxdata="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mV+dI9oAAAANAQAADwAAAAAAAAABACAAAAAiAAAAZHJzL2Rvd25y&#10;ZXYueG1sUEsBAhQAFAAAAAgAh07iQLtKBTY1AgAAYQQAAA4AAAAAAAAAAQAgAAAAKQEAAGRycy9l&#10;Mm9Eb2MueG1sUEsFBgAAAAAGAAYAWQEAANAFAAAAAA==&#10;">
              <v:fill on="f" focussize="0,0"/>
              <v:stroke on="f" weight="0.5pt"/>
              <v:imagedata o:title=""/>
              <o:lock v:ext="edit" aspectratio="f"/>
              <v:textbox inset="0mm,0mm,0mm,0mm">
                <w:txbxContent>
                  <w:p w14:paraId="6CDC2073">
                    <w:pPr>
                      <w:pStyle w:val="7"/>
                      <w:jc w:val="center"/>
                      <w:rPr>
                        <w:rFonts w:hint="eastAsia" w:ascii="仿宋" w:hAnsi="仿宋" w:eastAsia="仿宋" w:cs="仿宋"/>
                        <w:b w:val="0"/>
                        <w:bCs w:val="0"/>
                      </w:rPr>
                    </w:pPr>
                    <w:r>
                      <w:rPr>
                        <w:rFonts w:hint="eastAsia" w:ascii="仿宋" w:hAnsi="仿宋" w:eastAsia="仿宋" w:cs="仿宋"/>
                        <w:b w:val="0"/>
                        <w:bCs w:val="0"/>
                      </w:rPr>
                      <w:t>第</w:t>
                    </w:r>
                    <w:r>
                      <w:rPr>
                        <w:rFonts w:hint="eastAsia" w:ascii="仿宋" w:hAnsi="仿宋" w:eastAsia="仿宋" w:cs="仿宋"/>
                        <w:b w:val="0"/>
                        <w:bCs w:val="0"/>
                        <w:lang w:val="en-US" w:eastAsia="zh-CN"/>
                      </w:rPr>
                      <w:t xml:space="preserve"> </w:t>
                    </w:r>
                    <w:r>
                      <w:rPr>
                        <w:rFonts w:hint="eastAsia" w:ascii="仿宋" w:hAnsi="仿宋" w:eastAsia="仿宋" w:cs="仿宋"/>
                        <w:b w:val="0"/>
                        <w:bCs w:val="0"/>
                      </w:rPr>
                      <w:fldChar w:fldCharType="begin"/>
                    </w:r>
                    <w:r>
                      <w:rPr>
                        <w:rFonts w:hint="eastAsia" w:ascii="仿宋" w:hAnsi="仿宋" w:eastAsia="仿宋" w:cs="仿宋"/>
                        <w:b w:val="0"/>
                        <w:bCs w:val="0"/>
                      </w:rPr>
                      <w:instrText xml:space="preserve"> PAGE  \* MERGEFORMAT </w:instrText>
                    </w:r>
                    <w:r>
                      <w:rPr>
                        <w:rFonts w:hint="eastAsia" w:ascii="仿宋" w:hAnsi="仿宋" w:eastAsia="仿宋" w:cs="仿宋"/>
                        <w:b w:val="0"/>
                        <w:bCs w:val="0"/>
                      </w:rPr>
                      <w:fldChar w:fldCharType="separate"/>
                    </w:r>
                    <w:r>
                      <w:rPr>
                        <w:rFonts w:hint="eastAsia" w:ascii="仿宋" w:hAnsi="仿宋" w:eastAsia="仿宋" w:cs="仿宋"/>
                        <w:b w:val="0"/>
                        <w:bCs w:val="0"/>
                      </w:rPr>
                      <w:t>1</w:t>
                    </w:r>
                    <w:r>
                      <w:rPr>
                        <w:rFonts w:hint="eastAsia" w:ascii="仿宋" w:hAnsi="仿宋" w:eastAsia="仿宋" w:cs="仿宋"/>
                        <w:b w:val="0"/>
                        <w:bCs w:val="0"/>
                      </w:rPr>
                      <w:fldChar w:fldCharType="end"/>
                    </w:r>
                    <w:r>
                      <w:rPr>
                        <w:rFonts w:hint="eastAsia" w:ascii="仿宋" w:hAnsi="仿宋" w:eastAsia="仿宋" w:cs="仿宋"/>
                        <w:b w:val="0"/>
                        <w:bCs w:val="0"/>
                        <w:lang w:val="en-US" w:eastAsia="zh-CN"/>
                      </w:rPr>
                      <w:t xml:space="preserve"> </w:t>
                    </w:r>
                    <w:r>
                      <w:rPr>
                        <w:rFonts w:hint="eastAsia" w:ascii="仿宋" w:hAnsi="仿宋" w:eastAsia="仿宋" w:cs="仿宋"/>
                        <w:b w:val="0"/>
                        <w:bCs w:val="0"/>
                      </w:rPr>
                      <w:t>页</w:t>
                    </w:r>
                  </w:p>
                </w:txbxContent>
              </v:textbox>
            </v:shape>
          </w:pict>
        </mc:Fallback>
      </mc:AlternateContent>
    </w:r>
    <w:r>
      <w:rPr>
        <w:sz w:val="18"/>
      </w:rPr>
      <w:drawing>
        <wp:anchor distT="0" distB="0" distL="114300" distR="114300" simplePos="0" relativeHeight="251666432" behindDoc="1" locked="0" layoutInCell="1" allowOverlap="1">
          <wp:simplePos x="0" y="0"/>
          <wp:positionH relativeFrom="margin">
            <wp:posOffset>-719455</wp:posOffset>
          </wp:positionH>
          <wp:positionV relativeFrom="margin">
            <wp:posOffset>-988060</wp:posOffset>
          </wp:positionV>
          <wp:extent cx="7559040" cy="10260330"/>
          <wp:effectExtent l="0" t="0" r="3810" b="7620"/>
          <wp:wrapNone/>
          <wp:docPr id="2" name="WordPictureWatermark17786" descr="水印（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7786" descr="水印（浅）"/>
                  <pic:cNvPicPr>
                    <a:picLocks noChangeAspect="1"/>
                  </pic:cNvPicPr>
                </pic:nvPicPr>
                <pic:blipFill>
                  <a:blip r:embed="rId3"/>
                  <a:stretch>
                    <a:fillRect/>
                  </a:stretch>
                </pic:blipFill>
                <pic:spPr>
                  <a:xfrm>
                    <a:off x="0" y="0"/>
                    <a:ext cx="7559040" cy="1026033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U2Nzc2MTAwNzIzMzA4NTY2ZmQ4YjQyZTA4YjU0N2UifQ=="/>
  </w:docVars>
  <w:rsids>
    <w:rsidRoot w:val="62716134"/>
    <w:rsid w:val="00AD71BD"/>
    <w:rsid w:val="01192A65"/>
    <w:rsid w:val="01AF1006"/>
    <w:rsid w:val="01BA2252"/>
    <w:rsid w:val="01DB1C83"/>
    <w:rsid w:val="01DF4F2D"/>
    <w:rsid w:val="01EF3980"/>
    <w:rsid w:val="021E3FAC"/>
    <w:rsid w:val="0224187C"/>
    <w:rsid w:val="02883789"/>
    <w:rsid w:val="031221D8"/>
    <w:rsid w:val="0315421F"/>
    <w:rsid w:val="03D35307"/>
    <w:rsid w:val="04BB596F"/>
    <w:rsid w:val="04CC0C60"/>
    <w:rsid w:val="052B1173"/>
    <w:rsid w:val="059C18BA"/>
    <w:rsid w:val="05C40492"/>
    <w:rsid w:val="05DC446D"/>
    <w:rsid w:val="06014023"/>
    <w:rsid w:val="066A7A79"/>
    <w:rsid w:val="068154EF"/>
    <w:rsid w:val="06BD5DFB"/>
    <w:rsid w:val="071B6883"/>
    <w:rsid w:val="076444C8"/>
    <w:rsid w:val="076F17EB"/>
    <w:rsid w:val="080446A4"/>
    <w:rsid w:val="08591B53"/>
    <w:rsid w:val="086353CD"/>
    <w:rsid w:val="08A938B8"/>
    <w:rsid w:val="08CF045B"/>
    <w:rsid w:val="08E6788B"/>
    <w:rsid w:val="0901547A"/>
    <w:rsid w:val="09067A17"/>
    <w:rsid w:val="093525C0"/>
    <w:rsid w:val="093D564B"/>
    <w:rsid w:val="097F2F57"/>
    <w:rsid w:val="09891BB3"/>
    <w:rsid w:val="0A0151D4"/>
    <w:rsid w:val="0A287A2F"/>
    <w:rsid w:val="0B664CB3"/>
    <w:rsid w:val="0B7F2238"/>
    <w:rsid w:val="0BCE3594"/>
    <w:rsid w:val="0BDE12AB"/>
    <w:rsid w:val="0C500F2A"/>
    <w:rsid w:val="0C78199D"/>
    <w:rsid w:val="0CC5395C"/>
    <w:rsid w:val="0D4C5DF3"/>
    <w:rsid w:val="0D803034"/>
    <w:rsid w:val="0D8633EB"/>
    <w:rsid w:val="0DC74BB1"/>
    <w:rsid w:val="0DE34399"/>
    <w:rsid w:val="0E131ED3"/>
    <w:rsid w:val="0EAB6ECC"/>
    <w:rsid w:val="0ED87C76"/>
    <w:rsid w:val="0F21427E"/>
    <w:rsid w:val="0F420788"/>
    <w:rsid w:val="0FF7237E"/>
    <w:rsid w:val="1008458B"/>
    <w:rsid w:val="10340C59"/>
    <w:rsid w:val="10433F09"/>
    <w:rsid w:val="10B464C1"/>
    <w:rsid w:val="113D0264"/>
    <w:rsid w:val="1143279B"/>
    <w:rsid w:val="11513D10"/>
    <w:rsid w:val="117417AC"/>
    <w:rsid w:val="122A4C8C"/>
    <w:rsid w:val="12386C7D"/>
    <w:rsid w:val="130A23C8"/>
    <w:rsid w:val="140D6614"/>
    <w:rsid w:val="146F05BA"/>
    <w:rsid w:val="14FB2910"/>
    <w:rsid w:val="17AA1863"/>
    <w:rsid w:val="180D75BF"/>
    <w:rsid w:val="18BB3557"/>
    <w:rsid w:val="19AE5BB7"/>
    <w:rsid w:val="19B21F26"/>
    <w:rsid w:val="19B5733A"/>
    <w:rsid w:val="1A670100"/>
    <w:rsid w:val="1A7F5449"/>
    <w:rsid w:val="1B506DE6"/>
    <w:rsid w:val="1BE44872"/>
    <w:rsid w:val="1D104A7F"/>
    <w:rsid w:val="1D3B5610"/>
    <w:rsid w:val="1E77587E"/>
    <w:rsid w:val="1EB26D25"/>
    <w:rsid w:val="1ED85A70"/>
    <w:rsid w:val="1F187782"/>
    <w:rsid w:val="1F332069"/>
    <w:rsid w:val="1F944042"/>
    <w:rsid w:val="1FD06747"/>
    <w:rsid w:val="1FE87F35"/>
    <w:rsid w:val="20370574"/>
    <w:rsid w:val="20FD6743"/>
    <w:rsid w:val="21043B90"/>
    <w:rsid w:val="216D6944"/>
    <w:rsid w:val="21FE759C"/>
    <w:rsid w:val="22701CF4"/>
    <w:rsid w:val="22864680"/>
    <w:rsid w:val="233F7E6C"/>
    <w:rsid w:val="235359AA"/>
    <w:rsid w:val="235F22BC"/>
    <w:rsid w:val="25446725"/>
    <w:rsid w:val="2593449F"/>
    <w:rsid w:val="25973F8F"/>
    <w:rsid w:val="25C24D84"/>
    <w:rsid w:val="25EB4B24"/>
    <w:rsid w:val="263175E7"/>
    <w:rsid w:val="2634576D"/>
    <w:rsid w:val="26D20FF7"/>
    <w:rsid w:val="26F61189"/>
    <w:rsid w:val="270F22CD"/>
    <w:rsid w:val="27804B46"/>
    <w:rsid w:val="27C6290A"/>
    <w:rsid w:val="28287354"/>
    <w:rsid w:val="2838132E"/>
    <w:rsid w:val="28563510"/>
    <w:rsid w:val="294066EC"/>
    <w:rsid w:val="2976035F"/>
    <w:rsid w:val="29A97B99"/>
    <w:rsid w:val="2A1367DB"/>
    <w:rsid w:val="2A2020EA"/>
    <w:rsid w:val="2A8940C2"/>
    <w:rsid w:val="2ACC5A51"/>
    <w:rsid w:val="2CCD0296"/>
    <w:rsid w:val="2CD90E53"/>
    <w:rsid w:val="2D126B82"/>
    <w:rsid w:val="2D766B80"/>
    <w:rsid w:val="2DC84F02"/>
    <w:rsid w:val="2E494B1D"/>
    <w:rsid w:val="2E4E5407"/>
    <w:rsid w:val="2E920787"/>
    <w:rsid w:val="2ED4375B"/>
    <w:rsid w:val="2F3F1D34"/>
    <w:rsid w:val="2F9218DF"/>
    <w:rsid w:val="2FDD741F"/>
    <w:rsid w:val="30110DE2"/>
    <w:rsid w:val="304C5976"/>
    <w:rsid w:val="30881BCD"/>
    <w:rsid w:val="30E12562"/>
    <w:rsid w:val="31193AD4"/>
    <w:rsid w:val="31464ABB"/>
    <w:rsid w:val="317258B0"/>
    <w:rsid w:val="31774A03"/>
    <w:rsid w:val="318D4498"/>
    <w:rsid w:val="31A35A6A"/>
    <w:rsid w:val="320F0FFD"/>
    <w:rsid w:val="328E383A"/>
    <w:rsid w:val="32FE389F"/>
    <w:rsid w:val="332E1F2D"/>
    <w:rsid w:val="33467990"/>
    <w:rsid w:val="336D632F"/>
    <w:rsid w:val="33B66C3C"/>
    <w:rsid w:val="340C3EBF"/>
    <w:rsid w:val="356428FF"/>
    <w:rsid w:val="35BE2E72"/>
    <w:rsid w:val="367F4CF7"/>
    <w:rsid w:val="36A40B5B"/>
    <w:rsid w:val="36DE12F2"/>
    <w:rsid w:val="372415C8"/>
    <w:rsid w:val="37467E7E"/>
    <w:rsid w:val="37B12997"/>
    <w:rsid w:val="37D86567"/>
    <w:rsid w:val="37E85B73"/>
    <w:rsid w:val="381C6614"/>
    <w:rsid w:val="39047914"/>
    <w:rsid w:val="39513FFD"/>
    <w:rsid w:val="3A17207C"/>
    <w:rsid w:val="3B2E0A9A"/>
    <w:rsid w:val="3B5129DA"/>
    <w:rsid w:val="3B787CD6"/>
    <w:rsid w:val="3CB86628"/>
    <w:rsid w:val="3CBC3F05"/>
    <w:rsid w:val="3CD26389"/>
    <w:rsid w:val="3D361C30"/>
    <w:rsid w:val="3D9372DA"/>
    <w:rsid w:val="3E3D0FF4"/>
    <w:rsid w:val="3FAE03FB"/>
    <w:rsid w:val="3FAF3A2F"/>
    <w:rsid w:val="40275017"/>
    <w:rsid w:val="40F40090"/>
    <w:rsid w:val="42100EF9"/>
    <w:rsid w:val="42707BEA"/>
    <w:rsid w:val="427C658F"/>
    <w:rsid w:val="435C3CCA"/>
    <w:rsid w:val="4389440B"/>
    <w:rsid w:val="43A76842"/>
    <w:rsid w:val="43E91A02"/>
    <w:rsid w:val="44AB4F09"/>
    <w:rsid w:val="44D60647"/>
    <w:rsid w:val="44DC50C3"/>
    <w:rsid w:val="451712A4"/>
    <w:rsid w:val="452105E8"/>
    <w:rsid w:val="455030A3"/>
    <w:rsid w:val="46582670"/>
    <w:rsid w:val="46A71700"/>
    <w:rsid w:val="46B001A4"/>
    <w:rsid w:val="4827583F"/>
    <w:rsid w:val="483A5E75"/>
    <w:rsid w:val="48ED7E8D"/>
    <w:rsid w:val="49AA34F9"/>
    <w:rsid w:val="4A954692"/>
    <w:rsid w:val="4AFA62A3"/>
    <w:rsid w:val="4B047121"/>
    <w:rsid w:val="4B263A2B"/>
    <w:rsid w:val="4BAF3531"/>
    <w:rsid w:val="4C3C5414"/>
    <w:rsid w:val="4D826A23"/>
    <w:rsid w:val="4DAE0055"/>
    <w:rsid w:val="4EAD0FAD"/>
    <w:rsid w:val="4F393F73"/>
    <w:rsid w:val="4FD71103"/>
    <w:rsid w:val="50E12743"/>
    <w:rsid w:val="514E72A7"/>
    <w:rsid w:val="517261F9"/>
    <w:rsid w:val="517634DB"/>
    <w:rsid w:val="51B80C66"/>
    <w:rsid w:val="524E28E8"/>
    <w:rsid w:val="5257222D"/>
    <w:rsid w:val="52901010"/>
    <w:rsid w:val="52CD6993"/>
    <w:rsid w:val="53415479"/>
    <w:rsid w:val="535624E4"/>
    <w:rsid w:val="53746E0E"/>
    <w:rsid w:val="53894668"/>
    <w:rsid w:val="53C733E2"/>
    <w:rsid w:val="55D02A22"/>
    <w:rsid w:val="55D76EF5"/>
    <w:rsid w:val="55E92B8B"/>
    <w:rsid w:val="563D6398"/>
    <w:rsid w:val="564F0FA5"/>
    <w:rsid w:val="565B2A64"/>
    <w:rsid w:val="579C19A6"/>
    <w:rsid w:val="57B443B8"/>
    <w:rsid w:val="57D1482F"/>
    <w:rsid w:val="58152344"/>
    <w:rsid w:val="58900396"/>
    <w:rsid w:val="590F7CC1"/>
    <w:rsid w:val="59373B6B"/>
    <w:rsid w:val="59A74F1C"/>
    <w:rsid w:val="59B461B6"/>
    <w:rsid w:val="59E77376"/>
    <w:rsid w:val="5A1A62E2"/>
    <w:rsid w:val="5AED3EDC"/>
    <w:rsid w:val="5B2D6220"/>
    <w:rsid w:val="5B8C2C65"/>
    <w:rsid w:val="5BB95D06"/>
    <w:rsid w:val="5BE702C7"/>
    <w:rsid w:val="5C3F6347"/>
    <w:rsid w:val="5CB72D43"/>
    <w:rsid w:val="5E8F0FA0"/>
    <w:rsid w:val="5EA50BC4"/>
    <w:rsid w:val="5EB56C59"/>
    <w:rsid w:val="5EBC78BE"/>
    <w:rsid w:val="5ECC3A1D"/>
    <w:rsid w:val="5F1A6ABC"/>
    <w:rsid w:val="5F9B2897"/>
    <w:rsid w:val="60C363E5"/>
    <w:rsid w:val="60CF1B28"/>
    <w:rsid w:val="610343B0"/>
    <w:rsid w:val="6179161E"/>
    <w:rsid w:val="62020B0E"/>
    <w:rsid w:val="626A78DC"/>
    <w:rsid w:val="62716134"/>
    <w:rsid w:val="62FD0BCE"/>
    <w:rsid w:val="62FF3967"/>
    <w:rsid w:val="633B0109"/>
    <w:rsid w:val="63991B77"/>
    <w:rsid w:val="63DF58D3"/>
    <w:rsid w:val="651A5336"/>
    <w:rsid w:val="65913850"/>
    <w:rsid w:val="65B15650"/>
    <w:rsid w:val="65DA33AA"/>
    <w:rsid w:val="663C2EEE"/>
    <w:rsid w:val="666F3F89"/>
    <w:rsid w:val="67136C12"/>
    <w:rsid w:val="676E209B"/>
    <w:rsid w:val="67D822FA"/>
    <w:rsid w:val="67E804B6"/>
    <w:rsid w:val="67F81496"/>
    <w:rsid w:val="68550B65"/>
    <w:rsid w:val="68A1024E"/>
    <w:rsid w:val="68DE1262"/>
    <w:rsid w:val="690C6495"/>
    <w:rsid w:val="692109A8"/>
    <w:rsid w:val="6B1F4868"/>
    <w:rsid w:val="6B281615"/>
    <w:rsid w:val="6B3501CF"/>
    <w:rsid w:val="6B527621"/>
    <w:rsid w:val="6CE32841"/>
    <w:rsid w:val="6E02344D"/>
    <w:rsid w:val="6E166FE8"/>
    <w:rsid w:val="6EA30405"/>
    <w:rsid w:val="6EB23026"/>
    <w:rsid w:val="6EE37006"/>
    <w:rsid w:val="6EF50549"/>
    <w:rsid w:val="6F806E0F"/>
    <w:rsid w:val="6FCF0A6D"/>
    <w:rsid w:val="704A4D27"/>
    <w:rsid w:val="70555CE1"/>
    <w:rsid w:val="70576B42"/>
    <w:rsid w:val="71562969"/>
    <w:rsid w:val="724203AC"/>
    <w:rsid w:val="728F2737"/>
    <w:rsid w:val="72A76461"/>
    <w:rsid w:val="73250D3B"/>
    <w:rsid w:val="737E58F9"/>
    <w:rsid w:val="73836ECE"/>
    <w:rsid w:val="7399224D"/>
    <w:rsid w:val="743B50B2"/>
    <w:rsid w:val="743D52CE"/>
    <w:rsid w:val="74686C39"/>
    <w:rsid w:val="74E41BEE"/>
    <w:rsid w:val="754156C7"/>
    <w:rsid w:val="75970A0E"/>
    <w:rsid w:val="75D93E21"/>
    <w:rsid w:val="761E41CA"/>
    <w:rsid w:val="773A2B5A"/>
    <w:rsid w:val="7757568F"/>
    <w:rsid w:val="77A85155"/>
    <w:rsid w:val="7831493E"/>
    <w:rsid w:val="78E73A5B"/>
    <w:rsid w:val="78F63C9E"/>
    <w:rsid w:val="7A37456E"/>
    <w:rsid w:val="7A684727"/>
    <w:rsid w:val="7A94551C"/>
    <w:rsid w:val="7AB507DE"/>
    <w:rsid w:val="7AFB7340"/>
    <w:rsid w:val="7B4C639E"/>
    <w:rsid w:val="7B59197D"/>
    <w:rsid w:val="7B8A7A15"/>
    <w:rsid w:val="7BD61B65"/>
    <w:rsid w:val="7C5D20D0"/>
    <w:rsid w:val="7C6453C2"/>
    <w:rsid w:val="7C9F0755"/>
    <w:rsid w:val="7CB66A99"/>
    <w:rsid w:val="7CD67BF9"/>
    <w:rsid w:val="7CE7408E"/>
    <w:rsid w:val="7D4A733C"/>
    <w:rsid w:val="7D7941E4"/>
    <w:rsid w:val="7DD1269D"/>
    <w:rsid w:val="7DDE24C9"/>
    <w:rsid w:val="7F5C2D6E"/>
    <w:rsid w:val="7F9D70B2"/>
    <w:rsid w:val="7FEE22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rPr>
      <w:rFonts w:ascii="宋体" w:hAnsi="宋体" w:eastAsia="宋体" w:cs="宋体"/>
      <w:sz w:val="19"/>
      <w:szCs w:val="19"/>
      <w:lang w:val="en-US" w:eastAsia="en-US" w:bidi="ar-SA"/>
    </w:rPr>
  </w:style>
  <w:style w:type="paragraph" w:styleId="6">
    <w:name w:val="Plain Text"/>
    <w:basedOn w:val="1"/>
    <w:qFormat/>
    <w:uiPriority w:val="0"/>
    <w:rPr>
      <w:rFonts w:ascii="宋体" w:hAnsi="Courier New" w:cs="Courier New"/>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nhideWhenUsed/>
    <w:qFormat/>
    <w:uiPriority w:val="39"/>
    <w:pPr>
      <w:widowControl/>
      <w:tabs>
        <w:tab w:val="right" w:leader="dot" w:pos="8302"/>
      </w:tabs>
      <w:spacing w:after="100" w:line="259" w:lineRule="auto"/>
      <w:jc w:val="left"/>
    </w:pPr>
    <w:rPr>
      <w:rFonts w:cs="Times New Roman" w:asciiTheme="minorEastAsia" w:hAnsiTheme="minorEastAsia"/>
      <w:b/>
      <w:kern w:val="0"/>
      <w:sz w:val="22"/>
    </w:rPr>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样式A"/>
    <w:basedOn w:val="1"/>
    <w:link w:val="16"/>
    <w:qFormat/>
    <w:uiPriority w:val="0"/>
    <w:pPr>
      <w:overflowPunct w:val="0"/>
      <w:spacing w:line="440" w:lineRule="atLeast"/>
      <w:ind w:firstLine="420" w:firstLineChars="200"/>
    </w:pPr>
    <w:rPr>
      <w:rFonts w:ascii="宋体" w:hAnsi="宋体" w:eastAsia="宋体" w:cstheme="minorEastAsia"/>
      <w:szCs w:val="21"/>
    </w:rPr>
  </w:style>
  <w:style w:type="character" w:customStyle="1" w:styleId="16">
    <w:name w:val="样式A Char"/>
    <w:link w:val="15"/>
    <w:qFormat/>
    <w:uiPriority w:val="0"/>
    <w:rPr>
      <w:rFonts w:ascii="宋体" w:hAnsi="宋体" w:eastAsia="宋体" w:cstheme="minorEastAsia"/>
      <w:szCs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6.png"/><Relationship Id="rId7" Type="http://schemas.openxmlformats.org/officeDocument/2006/relationships/image" Target="media/image5.svg"/><Relationship Id="rId6" Type="http://schemas.openxmlformats.org/officeDocument/2006/relationships/image" Target="media/image4.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microsoft.com/office/2006/relationships/keyMapCustomizations" Target="customization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7174</Words>
  <Characters>7408</Characters>
  <Lines>0</Lines>
  <Paragraphs>0</Paragraphs>
  <TotalTime>17</TotalTime>
  <ScaleCrop>false</ScaleCrop>
  <LinksUpToDate>false</LinksUpToDate>
  <CharactersWithSpaces>7477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2022-11-09T08:53:00Z</dcterms:created>
  <dc:creator>四海公考</dc:creator>
  <cp:lastModifiedBy>杨楠</cp:lastModifiedBy>
  <dcterms:modified xsi:type="dcterms:W3CDTF">2026-01-31T02:39:25Z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3F32CD7FAD4641259949A72ACAFEC607_13</vt:lpwstr>
  </property>
  <property fmtid="{D5CDD505-2E9C-101B-9397-08002B2CF9AE}" pid="4" name="KSOTemplateDocerSaveRecord">
    <vt:lpwstr>eyJoZGlkIjoiODA0OWYzMDkyOWEyNGZiMTgwZWQ0MjcyMmVlYTY3NDEiLCJ1c2VySWQiOiI0MDQ1Nzg0NjQifQ==</vt:lpwstr>
  </property>
</Properties>
</file>