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6ACD31">
      <w:pPr>
        <w:keepNext/>
        <w:widowControl/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/>
          <w:b/>
          <w:color w:val="000000"/>
          <w:sz w:val="28"/>
        </w:rPr>
        <w:t>人工智能课堂报告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第6组    姓名与学号：待填写    成员分工：待填写</w:t>
      </w:r>
    </w:p>
    <w:p w14:paraId="016ACD31">
      <w:pPr>
        <w:keepNext/>
        <w:widowControl/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/>
          <w:b/>
          <w:color w:val="000000"/>
          <w:sz w:val="21"/>
        </w:rPr>
        <w:t>一、标题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企业股权知识表示与风险推理</w:t>
      </w:r>
    </w:p>
    <w:p w14:paraId="016ACD31">
      <w:pPr>
        <w:keepNext/>
        <w:widowControl/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/>
          <w:b/>
          <w:color w:val="000000"/>
          <w:sz w:val="21"/>
        </w:rPr>
        <w:t>二、摘要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本项目面向企业股权穿透和关联风险核查，研究知识表示形式如何影响推理过程与查询效率。系统以自制的4名自然人、12家企业和25条关系为输入，联合使用知识图谱、谓词事实与产生式规则、框架表示三种方法。图谱承担多跳路径与环路查询，15条规则完成控制关系和风险线索推导，企业框架承接继承信息及推理结果。实现流程为数据建模、模式校验、事实转换、正向推理、证据解释、图计算和知识回写。程序由53条事实扩充到135条，识别循环持股、担保圈及关联交易待核查线索，11项功能测试全部通过。另以430个实体的合成网络比较图遍历与两类SQL查询，检查结果一致后计时。结果说明，表示方式应服务于任务；控制权不等于穿透持股，规则结论也不等于法律认定。</w:t>
      </w:r>
    </w:p>
    <w:p w14:paraId="016ACD31">
      <w:pPr>
        <w:keepNext/>
        <w:widowControl/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/>
          <w:b/>
          <w:color w:val="000000"/>
          <w:sz w:val="21"/>
        </w:rPr>
        <w:t>三、关键词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知识图谱；产生式推理；框架表示；股权穿透；风险核查</w:t>
      </w:r>
    </w:p>
    <w:p w14:paraId="016ACD31">
      <w:pPr>
        <w:keepNext/>
        <w:widowControl/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/>
          <w:b/>
          <w:color w:val="000000"/>
          <w:sz w:val="21"/>
        </w:rPr>
        <w:t>四、背景与目标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企业尽职调查往往需要回答谁控制一家企业、交易双方是否存在共同控制、担保责任能否沿链条传播等问题。单独查看工商登记表，只能看到局部股东关系；多层持股、关联交易和担保混合后，人工核查容易遗漏跨企业联系。同名实体、历史变更和缺失资料还会进一步增加核查难度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真实行业案例选用ICIJ Offshore Leaks公开数据库。其说明页展示企业、人员及中介之间的联系，指出部分企业又是其他企业的股东，并提醒数据可能重复、发生变化，入库不代表违法[1]。这一公开实践说明，将分散记录组织为实体关系网络，有助于追溯公司背后的人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本项目将其关系追踪思路缩小为课堂案例，不声称复现ICIJ内部系统，也未使用其真实个人记录。目标是对比至少两类知识表示，演示可解释推理及知识增强，并用等价查询考察效率。系统输出风险线索与证据路径，最终判断仍需核查原始材料。</w:t>
      </w:r>
    </w:p>
    <w:p w14:paraId="016ACD31">
      <w:pPr>
        <w:keepNext/>
        <w:widowControl/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/>
          <w:b/>
          <w:color w:val="000000"/>
          <w:sz w:val="21"/>
        </w:rPr>
        <w:t>五、相关技术与工具准备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知识图谱以实体、关系和属性组织知识。本项目以NetworkX有向多重图存储人员和企业，允许同一对实体同时存在持股、担保或交易关系；模式层规定各类边的起止类型和属性。它适合多跳追踪和环路检测，但实体对齐、时间版本及证据质量需要额外治理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谓词把关系写成Holds(P1,C1,0.8)等事实，产生式规则采用IF前提THEN结论。推理机通过变量绑定和合一匹配规则，按优先级消解冲突，正向扩展事实库，记录每条新结论的来源。该表示适合明确、可审计的业务规则；规则数量和匹配组合增大时成本会上升，缺少事实不能直接当作否定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框架通过企业、上市公司和担保公司之间的is_a继承共享槽值，适合企业档案及缺省属性管理。它比图谱更方便组织单个对象的属性，但不擅长全局路径计算。缺省风险等级只是程序初始状态，不是对企业安全性的评估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实现使用Python 3.13.1、NetworkX 3.5、SQLite 3.45.3、Matplotlib及可选PyVis。本项目没有模型训练和GPU需求。课堂数据全部虚构，CSV以UTF-8 BOM导出；效率实验使用固定随机种子42生成分层网络，便于重复核对。</w:t>
      </w:r>
    </w:p>
    <w:p w14:paraId="016ACD31">
      <w:pPr>
        <w:keepNext/>
        <w:widowControl/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/>
          <w:b/>
          <w:color w:val="000000"/>
          <w:sz w:val="21"/>
        </w:rPr>
        <w:t>六、算法设计与实现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系统流程为：构建数据→模式校验→图谱转谓词→正向规则推理→路径和环路分析→结论回写框架及图谱。实体通过稳定ID关联，持股比例使用0到1的小数，担保与交易金额单位为万元。图谱原始边共25条；实体类型事实、企业分类事实与边事实合计53条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规则库包括控制识别R1—R6、共同控制交易与可达关系R7—R11、风险线索R12—R14和教学风险定级R15。每轮构造可产生新事实的冲突集，优先执行高优先级规则；同优先级按规则顺序选择，执行该规则的所有匹配实例。集合去重防止重复加入事实，无新增事实时终止。解释模块沿结论记录递归回溯已知事实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例如，王建国持有华鑫控股80%，后者持有华鑫实业65%；华鑫实业与华鑫控股分别持有恒通科技35%和20%。在本项目的简化控制规则下，两条可支配股权合计55%，于是推出华鑫控股控制恒通科技，再传递得到王建国的控制关系。王建国和配偶持有远航贸易30%与25%；教学上假设二者一致行动，得到共同控制交易线索。配偶身份本身不能代替真实控制协议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经济持股按路径比例连乘、不同简单路径相加：王建国对恒通科技的比例为0.8×0.2＋0.8×0.65×0.35＝34.2%。该结果与上述控制关系含义不同。DFS向上遍历股东，维护已访问节点，遇环截断；深度截断处的企业不会被标记为自然人候选。25%是本程序的教学筛查阈值，不是完整法律标准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环路分析分别抽取持股和担保子图，通过有向简单环识别循环；关联路径查询可忽略方向寻找最短联系，但返回步骤保留原始箭头。最后把9条自然人实际控制关系写回图谱，并给6家企业写入风险标签，框架更新风险提示。原始事实与推断结论通过关系类型及来源规则区分，便于解释和复核。</w:t>
      </w:r>
    </w:p>
    <w:p w14:paraId="016ACD31">
      <w:pPr>
        <w:keepNext/>
        <w:widowControl/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/>
          <w:b/>
          <w:color w:val="000000"/>
          <w:sz w:val="21"/>
        </w:rPr>
        <w:t>核心代码示例  股权路径比例计算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r = ratio * H[p][node]["ratio"]</w:t>
        <w:br/>
        <w:t>rows.append((p, r, depth + 1))</w:t>
        <w:br/>
        <w:t>dfs(p, r, depth + 1, path | {p})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摘自 reasoning/graph_reasoning.py。每走一层累乘比例，并记录路径中的节点以避免重复访问。</w:t>
      </w:r>
    </w:p>
    <w:p w14:paraId="016ACD31">
      <w:pPr>
        <w:keepNext/>
        <w:widowControl/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/>
          <w:b/>
          <w:color w:val="000000"/>
          <w:sz w:val="21"/>
        </w:rPr>
        <w:t>七、测试结果与分析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测试在Windows 11、Python 3.13.1的CPU环境运行，无训练阶段。11项自动化测试覆盖控制链、34.2%计算、三类预警、图与规则环路一致性、负例、框架继承、深度截断、50%边界、重复变量合一、推理不动点和SQL等价性。全部通过仅代表这些设计用例，不代表真实风控准确率。演示产生17个推理周期，事实数由53增至135；恒通科技出现关联交易待核查线索，循环持股与担保圈各涉及3家企业，因鼎丰建设重叠，共6家企业带标签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效率实验使用430个实体、792条持股边的无环网络，查询深度为2、4、6、8。每个深度固定20个目标，先逐一校验三种方法的股东、比例及深度结果多重集合一致，随后重复9轮，报告每次查询平均耗时的轮间中位数。SQLite对被投企业建索引；计时包含结果物化，排除建库和绘图，建库耗时另存JSON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8层查询中，图DFS为0.564毫秒，递归CTE为1.033毫秒，逐层JOIN为0.770毫秒。该实验支持图遍历在当前内存查询中的优势；硬件、缓存、查询顺序和数据分支数会影响结果，不能推广为生产图数据库的普遍性能结论。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2层查询  图 DFS 0.007 ms；SQL 递归 CTE 0.016 ms；SQL 逐层 JOIN 0.015 ms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4层查询  图 DFS 0.032 ms；SQL 递归 CTE 0.064 ms；SQL 逐层 JOIN 0.059 ms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6层查询  图 DFS 0.151 ms；SQL 递归 CTE 0.248 ms；SQL 逐层 JOIN 0.206 ms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8层查询  图 DFS 0.564 ms；SQL 递归 CTE 1.033 ms；SQL 逐层 JOIN 0.770 ms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</w:r>
      <w:r>
        <w:drawing>
          <wp:inline xmlns:a="http://schemas.openxmlformats.org/drawingml/2006/main" xmlns:pic="http://schemas.openxmlformats.org/drawingml/2006/picture">
            <wp:extent cx="5166360" cy="4174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g_reasoned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17486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图1 推理增强后的知识图谱  灰线为原始关系，实控边标注来源规则，红圈表示教学风险线索。</w:t>
      </w:r>
    </w:p>
    <w:p w14:paraId="016ACD31">
      <w:pPr>
        <w:keepNext/>
        <w:widowControl/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/>
          <w:b/>
          <w:color w:val="000000"/>
          <w:sz w:val="21"/>
        </w:rPr>
        <w:t>八、问题与改进思路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接续检查发现，原代码把共同控制交易称为隐性关联交易，但数据并不包含披露状态，无法据此判断隐瞒行为，因此已改为关联交易待核查。同时，原先任意亲属均触发一致行动，现在仅保留配偶这一明确的教学假设，并在规则中注明实务需要另行取证。深度截断时还需区分企业中间节点与最终自然人，避免把企业错误标记为筛查候选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现有控制规则只覆盖单个子公司与自身合并持股，不完整处理多主体共同控制、同股不同权及复杂协议。循环股权采用简单路径截断，会遗漏无限往返产生的经济权益贡献，不能代替矩阵求解。框架缺省披露与风险字段也只是课堂示例，不承诺适用于所有法规和例外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后续可加入日期、证据来源、身份消歧和明确的一致行动协议；规则变化时通过依赖图撤回失效结论；对大规模图使用索引、增量推理和查询规划。概率推理可表达不确定性，大模型可辅助提取候选关系，但仍需结构校验和人工复核。</w:t>
      </w:r>
    </w:p>
    <w:p w14:paraId="016ACD31">
      <w:pPr>
        <w:keepNext/>
        <w:widowControl/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/>
          <w:b/>
          <w:color w:val="000000"/>
          <w:sz w:val="21"/>
        </w:rPr>
        <w:t>九、总结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本项目完成了企业股权场景下从知识表示到推理解释、再到知识增强的闭环。图谱表达实体关系，产生式系统推导可追溯结论，框架整理企业属性；三者在同一数据上协作，使局部股东记录转化为可检查的控制链与风险线索。效率实验也表明，相同知识采用不同组织和查询方法，会产生不同执行成本。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实践中最关键的区分是经济持股、规则控制和法律判断：34.2%的穿透持股可以与简化规则中的控制关系同时成立，但二者均不能自动构成违法认定。当前成果是可重复运行的小型教学系统，尚不具备真实业务部署所需的数据完整性、规则覆盖和动态更新能力。未来应以证据质量、语义一致性和可解释性为前提扩展规模。</w:t>
      </w:r>
    </w:p>
    <w:p w14:paraId="016ACD31">
      <w:pPr>
        <w:keepNext/>
        <w:widowControl/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/>
          <w:b/>
          <w:color w:val="000000"/>
          <w:sz w:val="21"/>
        </w:rPr>
        <w:t>十、参考文献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[1] ICIJ. About the Offshore Leaks Database[EB/OL]. https://offshoreleaks.icij.org/pages/about, 访问日期2026-09-28.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[2] HOGAN A, BLOMQVIST E, COCHEZ M, et al. Knowledge Graphs[J]. ACM Computing Surveys, 2021, 54(4): Article 71. DOI:10.1145/3447772.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[3] RUSSELL S, NORVIG P. Artificial Intelligence: A Modern Approach[M]. 4th ed. Pearson, 2021.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[4] MINSKY M. A Framework for Representing Knowledge[R]. MIT AI Laboratory, Memo 306, 1974.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[5] NetworkX Developers. NetworkX Documentation[EB/OL]. https://networkx.org/documentation/stable/, 访问日期2026-09-28.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[6] SQLite. The WITH Clause[EB/OL]. https://www.sqlite.org/lang_with.html, 访问日期2026-09-28.</w:t>
      </w:r>
    </w:p>
    <w:p w14:paraId="341B30AE">
      <w:pPr>
        <w:keepNext w:val="0"/>
        <w:widowControl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[7] 课程教学资料. 第2章 my知识表示与知识图谱[PPT]. 项目目录所附课件.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39923D0"/>
    <w:rsid w:val="00154671"/>
    <w:rsid w:val="001A29BF"/>
    <w:rsid w:val="001F66DD"/>
    <w:rsid w:val="002B3D8C"/>
    <w:rsid w:val="00441135"/>
    <w:rsid w:val="005279C6"/>
    <w:rsid w:val="008851B0"/>
    <w:rsid w:val="0AD007F3"/>
    <w:rsid w:val="16430362"/>
    <w:rsid w:val="2079747B"/>
    <w:rsid w:val="20D677C0"/>
    <w:rsid w:val="2FA14FB2"/>
    <w:rsid w:val="539D6365"/>
    <w:rsid w:val="550D2661"/>
    <w:rsid w:val="5ECE3876"/>
    <w:rsid w:val="739923D0"/>
    <w:rsid w:val="79FCA645"/>
    <w:rsid w:val="7EFB8B3F"/>
    <w:rsid w:val="CB3F4807"/>
    <w:rsid w:val="DDFF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character" w:customStyle="1" w:styleId="5">
    <w:name w:val="Unresolved Mention"/>
    <w:basedOn w:val="3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518</Words>
  <Characters>2957</Characters>
  <Lines>24</Lines>
  <Paragraphs>6</Paragraphs>
  <TotalTime>82</TotalTime>
  <ScaleCrop>false</ScaleCrop>
  <LinksUpToDate>false</LinksUpToDate>
  <CharactersWithSpaces>3469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2025-11-13T00:16:00Z</dcterms:created>
  <dc:creator>MaymayXiao</dc:creator>
  <cp:lastModifiedBy>Jenny</cp:lastModifiedBy>
  <dcterms:modified xsi:type="dcterms:W3CDTF">2026-09-12T19:17:07Z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E4D31B5238C13308B334A56A9CBF6813_43</vt:lpwstr>
  </property>
  <property fmtid="{D5CDD505-2E9C-101B-9397-08002B2CF9AE}" pid="4" name="KSOTemplateDocerSaveRecord">
    <vt:lpwstr>eyJoZGlkIjoiMmMzZmI0ZWYzNjIwMjJjYTY4OTFkNjgxN2Q2NGE1NzQiLCJ1c2VySWQiOiI0MzYzNzU1MjgifQ==</vt:lpwstr>
  </property>
</Properties>
</file>