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E8310" w14:textId="3AB8465C" w:rsidR="0026247C" w:rsidRPr="00B87939" w:rsidRDefault="00C6159F">
      <w:pPr>
        <w:pBdr>
          <w:bottom w:val="single" w:sz="6" w:space="8" w:color="E8915A"/>
        </w:pBdr>
        <w:rPr>
          <w:rFonts w:ascii="Apple Braille" w:hAnsi="Apple Braille"/>
        </w:rPr>
      </w:pPr>
      <w:r>
        <w:rPr>
          <w:rFonts w:ascii="Apple Braille" w:hAnsi="Apple Braille"/>
        </w:rPr>
        <w:t xml:space="preserve">Brown Institute Magic Grant </w:t>
      </w:r>
      <w:r>
        <w:rPr>
          <w:rFonts w:ascii="Apple Braille" w:hAnsi="Apple Braille"/>
        </w:rPr>
        <w:tab/>
      </w:r>
      <w:r>
        <w:rPr>
          <w:rFonts w:ascii="Apple Braille" w:hAnsi="Apple Braille"/>
        </w:rPr>
        <w:tab/>
      </w:r>
      <w:r>
        <w:rPr>
          <w:rFonts w:ascii="Apple Braille" w:hAnsi="Apple Braille"/>
        </w:rPr>
        <w:tab/>
      </w:r>
      <w:r>
        <w:rPr>
          <w:rFonts w:ascii="Apple Braille" w:hAnsi="Apple Braille"/>
        </w:rPr>
        <w:tab/>
      </w:r>
      <w:r>
        <w:rPr>
          <w:rFonts w:ascii="Apple Braille" w:hAnsi="Apple Braille"/>
        </w:rPr>
        <w:tab/>
      </w:r>
      <w:r>
        <w:rPr>
          <w:rFonts w:ascii="Apple Braille" w:hAnsi="Apple Braille"/>
        </w:rPr>
        <w:tab/>
      </w:r>
      <w:r>
        <w:rPr>
          <w:rFonts w:ascii="Apple Braille" w:hAnsi="Apple Braille"/>
        </w:rPr>
        <w:tab/>
        <w:t xml:space="preserve">        Xiaoyao Lu and Xinrui Li</w:t>
      </w:r>
    </w:p>
    <w:p w14:paraId="76D6EF3A" w14:textId="77777777" w:rsidR="0026247C" w:rsidRPr="00B87939" w:rsidRDefault="00000000">
      <w:pPr>
        <w:pStyle w:val="Heading1"/>
        <w:spacing w:before="200" w:after="40"/>
        <w:rPr>
          <w:color w:val="3A7C22" w:themeColor="accent6" w:themeShade="BF"/>
        </w:rPr>
      </w:pPr>
      <w:r>
        <w:rPr>
          <w:color w:val="3A7C22" w:themeColor="accent6" w:themeShade="BF"/>
          <w:sz w:val="56"/>
          <w:szCs w:val="56"/>
        </w:rPr>
        <w:t>Haven</w:t>
      </w:r>
    </w:p>
    <w:p w14:paraId="2EA46BEC" w14:textId="77777777" w:rsidR="0026247C" w:rsidRPr="00B87939" w:rsidRDefault="00000000" w:rsidP="00C6159F">
      <w:pPr>
        <w:rPr>
          <w:rFonts w:asciiTheme="majorEastAsia" w:eastAsiaTheme="majorEastAsia" w:hAnsiTheme="majorEastAsia" w:cs="Times New Roman"/>
          <w:b/>
          <w:bCs/>
          <w:sz w:val="22"/>
          <w:szCs w:val="22"/>
        </w:rPr>
      </w:pPr>
      <w:r>
        <w:rPr>
          <w:rFonts w:asciiTheme="majorEastAsia" w:eastAsiaTheme="majorEastAsia" w:hAnsiTheme="majorEastAsia" w:cs="Times New Roman"/>
          <w:b/>
          <w:bCs/>
          <w:color w:val="E8915A"/>
          <w:sz w:val="22"/>
          <w:szCs w:val="22"/>
        </w:rPr>
        <w:t>Haven combines a structured knowledge map of expert-curated sexual health content with a conversational AI that guides users toward what they need to know — but wouldn’t think to ask.</w:t>
      </w:r>
    </w:p>
    <w:p w14:paraId="74CD0D21" w14:textId="77777777" w:rsidR="0026247C" w:rsidRDefault="0026247C" w:rsidP="00C6159F">
      <w:pPr>
        <w:pBdr>
          <w:bottom w:val="single" w:sz="1" w:space="6" w:color="5B9279"/>
        </w:pBdr>
      </w:pPr>
    </w:p>
    <w:p w14:paraId="797DA75E" w14:textId="7569BDBB" w:rsidR="0026247C" w:rsidRDefault="00000000">
      <w:pPr>
        <w:pStyle w:val="Heading2"/>
      </w:pPr>
      <w:r>
        <w:rPr>
          <w:sz w:val="20"/>
          <w:szCs w:val="20"/>
        </w:rPr>
        <w:t>PROJECT DESCRIPTION</w:t>
      </w:r>
    </w:p>
    <w:p w14:paraId="648AAF11" w14:textId="77777777" w:rsidR="0026247C" w:rsidRPr="00B87939" w:rsidRDefault="00000000">
      <w:pPr>
        <w:spacing w:after="120"/>
        <w:rPr>
          <w:rFonts w:asciiTheme="majorEastAsia" w:eastAsiaTheme="majorEastAsia" w:hAnsiTheme="majorEastAsia"/>
        </w:rPr>
      </w:pPr>
      <w:r>
        <w:rPr>
          <w:rFonts w:asciiTheme="majorEastAsia" w:eastAsiaTheme="majorEastAsia" w:hAnsiTheme="majorEastAsia"/>
        </w:rPr>
        <w:t>Ninety percent of Americans say sex education didn’t prepare them for real-world sexual experiences, and the reasons lie in the one-size-fits-all system: only 3 states require comprehensive sex ed while 29 emphasize abstinence despite evidence it increases teen pregnancy rates; LGBTQ+ students are actively excluded; and 93% of boys encounter pornography before 18 with zero media literacy response from schools. The result is that people know their knowledge is inadequate, but because they were never able to see a complete picture of comprehensive sex education, they don’t know what they don’t know—a problem neither online research nor AI chatbots can surface unprompted.</w:t>
      </w:r>
    </w:p>
    <w:p w14:paraId="2091C117" w14:textId="413B4EFC" w:rsidR="0026247C" w:rsidRPr="00B87939" w:rsidRDefault="00C6159F" w:rsidP="00C6159F">
      <w:pPr>
        <w:spacing w:after="120"/>
        <w:rPr>
          <w:rFonts w:asciiTheme="majorEastAsia" w:eastAsiaTheme="majorEastAsia" w:hAnsiTheme="majorEastAsia"/>
        </w:rPr>
      </w:pPr>
      <w:r>
        <w:rPr>
          <w:rFonts w:asciiTheme="majorEastAsia" w:eastAsiaTheme="majorEastAsia" w:hAnsiTheme="majorEastAsia"/>
        </w:rPr>
        <w:t>Haven, an AI-guided knowledge map, provides a bird's eye view of all the user can explore by selecting what the user seems to need or lack. Think of it as an expert whose value isn't answering your questions but helping you find what questions to ask. When a user shares an experience, Haven moves to a deeper branch of its map and asks follow-ups informed by what lies there, guiding users toward unknown unknowns that a static FAQ or search query will never reach. Standard AI retrieves evidence by similarity to the user's prompt, which runs risk of reinforcing their existing framing. Haven's tree-structured knowledge map retrieves every related sub-issue, giving it a landscape of credible source to check against. This branching structure surfaces niche academic media locked behind search systems that require you to already know what user is looking for and makes it personal and actionable: by session's end, Haven can build a concrete action plan drawing from an action library built with professionals from the Center for Social Transformation, SHARE, CAPS, and Title IX.</w:t>
      </w:r>
    </w:p>
    <w:p w14:paraId="12A94AC7" w14:textId="77777777" w:rsidR="0026247C" w:rsidRDefault="0026247C">
      <w:pPr>
        <w:pBdr>
          <w:bottom w:val="single" w:sz="1" w:space="6" w:color="CCCCCC"/>
        </w:pBdr>
        <w:spacing w:after="160"/>
      </w:pPr>
    </w:p>
    <w:p w14:paraId="03A66959" w14:textId="77777777" w:rsidR="0026247C" w:rsidRDefault="00000000">
      <w:pPr>
        <w:pStyle w:val="Heading2"/>
      </w:pPr>
      <w:r>
        <w:rPr>
          <w:sz w:val="20"/>
          <w:szCs w:val="20"/>
        </w:rPr>
        <w:t>SYSTEM ARCHITECTURE &amp; CONVERSATION FLOW</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40"/>
        <w:gridCol w:w="5140"/>
      </w:tblGrid>
      <w:tr w:rsidR="0026247C" w14:paraId="6FE82F6B" w14:textId="77777777">
        <w:tc>
          <w:tcPr>
            <w:tcW w:w="50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241F86" w14:textId="77777777" w:rsidR="0026247C" w:rsidRDefault="00000000">
            <w:pPr>
              <w:jc w:val="center"/>
            </w:pPr>
            <w:r>
              <w:rPr>
                <w:noProof/>
              </w:rPr>
              <w:drawing>
                <wp:inline distT="0" distB="0" distL="0" distR="0" wp14:anchorId="0BF007A3" wp14:editId="19D5FC43">
                  <wp:extent cx="2157003" cy="3117215"/>
                  <wp:effectExtent l="0" t="0" r="2540" b="0"/>
                  <wp:docPr id="1" name="flow" descr="Guided conversation flow diagram" title="Convers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11809" cy="3196418"/>
                          </a:xfrm>
                          <a:prstGeom prst="rect">
                            <a:avLst/>
                          </a:prstGeom>
                        </pic:spPr>
                      </pic:pic>
                    </a:graphicData>
                  </a:graphic>
                </wp:inline>
              </w:drawing>
            </w:r>
          </w:p>
          <w:p w14:paraId="5EDA2741" w14:textId="77777777" w:rsidR="0026247C" w:rsidRDefault="00000000">
            <w:pPr>
              <w:spacing w:before="60"/>
              <w:jc w:val="center"/>
            </w:pPr>
            <w:r>
              <w:rPr>
                <w:i/>
                <w:iCs/>
                <w:color w:val="888888"/>
                <w:sz w:val="14"/>
                <w:szCs w:val="14"/>
              </w:rPr>
              <w:t>Fig 1: Guided conversation flow</w:t>
            </w:r>
          </w:p>
        </w:tc>
        <w:tc>
          <w:tcPr>
            <w:tcW w:w="50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20BEB4" w14:textId="77777777" w:rsidR="0026247C" w:rsidRDefault="00000000">
            <w:pPr>
              <w:jc w:val="center"/>
            </w:pPr>
            <w:r>
              <w:rPr>
                <w:noProof/>
              </w:rPr>
              <w:drawing>
                <wp:inline distT="0" distB="0" distL="0" distR="0" wp14:anchorId="46F08EE4" wp14:editId="60FF5C82">
                  <wp:extent cx="3160714" cy="2650921"/>
                  <wp:effectExtent l="0" t="0" r="1905" b="3810"/>
                  <wp:docPr id="1530218866" name="arch" descr="System architecture diagram"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89705" cy="2675236"/>
                          </a:xfrm>
                          <a:prstGeom prst="rect">
                            <a:avLst/>
                          </a:prstGeom>
                        </pic:spPr>
                      </pic:pic>
                    </a:graphicData>
                  </a:graphic>
                </wp:inline>
              </w:drawing>
            </w:r>
          </w:p>
          <w:p w14:paraId="6D40F447" w14:textId="77777777" w:rsidR="0026247C" w:rsidRDefault="00000000">
            <w:pPr>
              <w:spacing w:before="60"/>
              <w:jc w:val="center"/>
            </w:pPr>
            <w:r>
              <w:rPr>
                <w:i/>
                <w:iCs/>
                <w:color w:val="888888"/>
                <w:sz w:val="14"/>
                <w:szCs w:val="14"/>
              </w:rPr>
              <w:t>Fig 2: System architecture</w:t>
            </w:r>
          </w:p>
        </w:tc>
      </w:tr>
    </w:tbl>
    <w:p w14:paraId="01000001" w14:textId="01000001" w:rsidR="00C6159F" w:rsidRDefault="00C6159F">
      <w:pPr>
        <w:rPr>
          <w:rFonts w:hint="eastAsia"/>
        </w:rPr>
        <w:sectPr w:rsidR="00C6159F">
          <w:pgSz w:w="12240" w:h="15840"/>
          <w:pgMar w:top="1080" w:right="1080" w:bottom="1080" w:left="1080" w:header="708" w:footer="708" w:gutter="0"/>
          <w:cols w:space="720"/>
          <w:docGrid w:linePitch="360"/>
        </w:sectPr>
      </w:pPr>
    </w:p>
    <w:p w14:paraId="21000002" w14:textId="21000002" w:rsidR="00C6159F" w:rsidRDefault="00C6159F">
      <w:pPr>
        <w:pStyle w:val="Heading2"/>
      </w:pPr>
      <w:r>
        <w:rPr>
          <w:sz w:val="20"/>
          <w:szCs w:val="20"/>
        </w:rPr>
        <w:lastRenderedPageBreak/>
        <w:t>TIMELINE</w:t>
      </w:r>
    </w:p>
    <w:p w14:paraId="21000003" w14:textId="21000003" w:rsidR="00C6159F" w:rsidRDefault="00C6159F" w:rsidP="00C6159F">
      <w:pPr>
        <w:pBdr>
          <w:bottom w:val="single" w:sz="6" w:space="4" w:color="E8915A"/>
        </w:pBdr>
        <w:spacing w:before="120"/>
        <w:rPr>
          <w:rFonts w:asciiTheme="majorEastAsia" w:eastAsiaTheme="majorEastAsia" w:hAnsiTheme="majorEastAsia"/>
        </w:rPr>
      </w:pPr>
      <w:r>
        <w:rPr>
          <w:rFonts w:asciiTheme="majorEastAsia" w:eastAsiaTheme="majorEastAsia" w:hAnsiTheme="majorEastAsia"/>
        </w:rPr>
        <w:t>Q1 (Apr–Jun): MVP &amp; Expert Feedback</w:t>
      </w:r>
    </w:p>
    <w:p w14:paraId="21000004" w14:textId="21000004" w:rsidR="00C6159F" w:rsidRDefault="00C6159F" w:rsidP="00C6159F">
      <w:pPr>
        <w:spacing w:after="120"/>
        <w:rPr>
          <w:rFonts w:asciiTheme="majorEastAsia" w:eastAsiaTheme="majorEastAsia" w:hAnsiTheme="majorEastAsia"/>
        </w:rPr>
      </w:pPr>
      <w:r>
        <w:rPr>
          <w:rFonts w:asciiTheme="majorEastAsia" w:eastAsiaTheme="majorEastAsia" w:hAnsiTheme="majorEastAsia"/>
        </w:rPr>
        <w:t>Build a working prototype on 5–10 curated source texts, launching a text-based chat with map navigation and citation display. Campus experts from CST and SHARE review tone, conversational strategy, and safety.</w:t>
      </w:r>
    </w:p>
    <w:p w14:paraId="21000005" w14:textId="21000005" w:rsidR="00C6159F" w:rsidRDefault="00C6159F" w:rsidP="00C6159F">
      <w:pPr>
        <w:pBdr>
          <w:bottom w:val="single" w:sz="6" w:space="4" w:color="E8915A"/>
        </w:pBdr>
        <w:spacing w:before="120"/>
        <w:rPr>
          <w:rFonts w:asciiTheme="majorEastAsia" w:eastAsiaTheme="majorEastAsia" w:hAnsiTheme="majorEastAsia"/>
        </w:rPr>
      </w:pPr>
      <w:r>
        <w:rPr>
          <w:rFonts w:asciiTheme="majorEastAsia" w:eastAsiaTheme="majorEastAsia" w:hAnsiTheme="majorEastAsia"/>
        </w:rPr>
        <w:t>Q2 (Jul–Sep): Scale, Pilot, Iterate</w:t>
      </w:r>
    </w:p>
    <w:p w14:paraId="21000006" w14:textId="21000006" w:rsidR="00C6159F" w:rsidRDefault="00C6159F" w:rsidP="00C6159F">
      <w:pPr>
        <w:spacing w:after="120"/>
        <w:rPr>
          <w:rFonts w:asciiTheme="majorEastAsia" w:eastAsiaTheme="majorEastAsia" w:hAnsiTheme="majorEastAsia"/>
        </w:rPr>
      </w:pPr>
      <w:r>
        <w:rPr>
          <w:rFonts w:asciiTheme="majorEastAsia" w:eastAsiaTheme="majorEastAsia" w:hAnsiTheme="majorEastAsia"/>
        </w:rPr>
        <w:t>Expand the knowledge base to 50–100 open or permissioned sources and move to cloud deployment with analytics and monitoring. Targeted pilots with Greek life, religious groups, and freshmen generate the feedback that drives iteration.</w:t>
      </w:r>
    </w:p>
    <w:p w14:paraId="21000007" w14:textId="21000007" w:rsidR="00C6159F" w:rsidRDefault="00C6159F" w:rsidP="00C6159F">
      <w:pPr>
        <w:pBdr>
          <w:bottom w:val="single" w:sz="6" w:space="4" w:color="E8915A"/>
        </w:pBdr>
        <w:spacing w:before="120"/>
        <w:rPr>
          <w:rFonts w:asciiTheme="majorEastAsia" w:eastAsiaTheme="majorEastAsia" w:hAnsiTheme="majorEastAsia"/>
        </w:rPr>
      </w:pPr>
      <w:r>
        <w:rPr>
          <w:rFonts w:asciiTheme="majorEastAsia" w:eastAsiaTheme="majorEastAsia" w:hAnsiTheme="majorEastAsia"/>
        </w:rPr>
        <w:t>Q3 (Oct–Dec): Repeat-Use &amp; Privacy/Safety Infrastructure</w:t>
      </w:r>
    </w:p>
    <w:p w14:paraId="21000008" w14:textId="21000008" w:rsidR="00C6159F" w:rsidRDefault="00C6159F" w:rsidP="00C6159F">
      <w:pPr>
        <w:spacing w:after="120"/>
        <w:rPr>
          <w:rFonts w:asciiTheme="majorEastAsia" w:eastAsiaTheme="majorEastAsia" w:hAnsiTheme="majorEastAsia"/>
        </w:rPr>
      </w:pPr>
      <w:r>
        <w:rPr>
          <w:rFonts w:asciiTheme="majorEastAsia" w:eastAsiaTheme="majorEastAsia" w:hAnsiTheme="majorEastAsia"/>
        </w:rPr>
        <w:t>We introduce user accounts, memory persistence, and interaction sharing to support repeat engagement. Counseling and technical professionals help formalize safety and data security, positioning Haven for sanctioned deployment through Stanford sexual health channels.</w:t>
      </w:r>
    </w:p>
    <w:p w14:paraId="21000009" w14:textId="21000009" w:rsidR="00C6159F" w:rsidRDefault="00C6159F" w:rsidP="00C6159F">
      <w:pPr>
        <w:pBdr>
          <w:bottom w:val="single" w:sz="6" w:space="4" w:color="E8915A"/>
        </w:pBdr>
        <w:spacing w:before="120"/>
        <w:rPr>
          <w:rFonts w:asciiTheme="majorEastAsia" w:eastAsiaTheme="majorEastAsia" w:hAnsiTheme="majorEastAsia"/>
        </w:rPr>
      </w:pPr>
      <w:r>
        <w:rPr>
          <w:rFonts w:asciiTheme="majorEastAsia" w:eastAsiaTheme="majorEastAsia" w:hAnsiTheme="majorEastAsia"/>
        </w:rPr>
        <w:t>Q4 (Jan–Mar): Institutional Rollout &amp; Expansion</w:t>
      </w:r>
    </w:p>
    <w:p w14:paraId="2100000A" w14:textId="2100000A" w:rsidR="00C6159F" w:rsidRDefault="00C6159F" w:rsidP="00C6159F">
      <w:pPr>
        <w:spacing w:after="120"/>
        <w:rPr>
          <w:rFonts w:asciiTheme="majorEastAsia" w:eastAsiaTheme="majorEastAsia" w:hAnsiTheme="majorEastAsia"/>
        </w:rPr>
      </w:pPr>
      <w:r>
        <w:rPr>
          <w:rFonts w:asciiTheme="majorEastAsia" w:eastAsiaTheme="majorEastAsia" w:hAnsiTheme="majorEastAsia"/>
        </w:rPr>
        <w:t>Use pilot findings to refine the conversation flow, interface, and safety architecture. We prepare deployment materials for broader institutional use and begin expansion planning across additional campuses, including localization and age-tailored variants.</w:t>
      </w:r>
    </w:p>
    <w:p w14:paraId="2100000B" w14:textId="2100000B" w:rsidR="00C6159F" w:rsidRDefault="00C6159F">
      <w:pPr>
        <w:pBdr>
          <w:bottom w:val="single" w:sz="1" w:space="6" w:color="CCCCCC"/>
        </w:pBdr>
        <w:spacing w:after="80"/>
      </w:pPr>
    </w:p>
    <w:p w14:paraId="2100000C" w14:textId="2100000C" w:rsidR="00C6159F" w:rsidRDefault="00C6159F">
      <w:pPr>
        <w:pStyle w:val="Heading2"/>
      </w:pPr>
      <w:r>
        <w:rPr>
          <w:sz w:val="20"/>
          <w:szCs w:val="20"/>
        </w:rPr>
        <w:t>INNOVATION / ORIGINALITY</w:t>
      </w:r>
    </w:p>
    <w:p w14:paraId="2100000D" w14:textId="2100000D" w:rsidR="00C6159F" w:rsidRDefault="00C6159F" w:rsidP="00C6159F">
      <w:pPr>
        <w:spacing w:after="120"/>
        <w:rPr>
          <w:rFonts w:asciiTheme="majorEastAsia" w:eastAsiaTheme="majorEastAsia" w:hAnsiTheme="majorEastAsia"/>
        </w:rPr>
      </w:pPr>
      <w:r>
        <w:rPr>
          <w:rFonts w:asciiTheme="majorEastAsia" w:eastAsiaTheme="majorEastAsia" w:hAnsiTheme="majorEastAsia"/>
        </w:rPr>
        <w:t>The core difference between Haven and existing tools is that it can both access comprehensive knowledge and narrow to a user’s specific needs when deciding what to talk about. Current solutions either completely rely on what the user asks (chatbots, search engines) or ignore their needs altogether by providing a highly generalized framework (lectures and websites).</w:t>
      </w:r>
    </w:p>
    <w:p w14:paraId="2100000E" w14:textId="1FF6BC64" w:rsidR="00C6159F" w:rsidRDefault="00C6159F" w:rsidP="00C6159F">
      <w:pPr>
        <w:spacing w:after="120"/>
        <w:rPr>
          <w:rFonts w:asciiTheme="majorEastAsia" w:eastAsiaTheme="majorEastAsia" w:hAnsiTheme="majorEastAsia"/>
        </w:rPr>
      </w:pPr>
      <w:r>
        <w:rPr>
          <w:rFonts w:asciiTheme="majorEastAsia" w:eastAsiaTheme="majorEastAsia" w:hAnsiTheme="majorEastAsia"/>
        </w:rPr>
        <w:t>This is also what the current RAG (Retrieval Augmented Generation) paradigm tries to do by matching the similarity of the user’s query against a collection of sources either stored in a database or actively collected from search, e.g. Roo</w:t>
      </w:r>
      <w:r w:rsidR="003E2270">
        <w:rPr>
          <w:rFonts w:asciiTheme="majorEastAsia" w:eastAsiaTheme="majorEastAsia" w:hAnsiTheme="majorEastAsia"/>
        </w:rPr>
        <w:t xml:space="preserve"> by Planned Parenthood</w:t>
      </w:r>
      <w:r>
        <w:rPr>
          <w:rFonts w:asciiTheme="majorEastAsia" w:eastAsiaTheme="majorEastAsia" w:hAnsiTheme="majorEastAsia"/>
        </w:rPr>
        <w:t>, ChatGPT’s search. However, if the criteria that a source is selected is based on its similarity with what the user has already said, it not only always agrees with the user but also fails to cover the user’s unknown unknowns, preventing such systems from having the comprehensive knowledge they advertise.</w:t>
      </w:r>
    </w:p>
    <w:p w14:paraId="2100000F" w14:textId="79EA82D2" w:rsidR="00C6159F" w:rsidRDefault="00C6159F" w:rsidP="00C6159F">
      <w:pPr>
        <w:spacing w:after="120"/>
        <w:rPr>
          <w:rFonts w:asciiTheme="majorEastAsia" w:eastAsiaTheme="majorEastAsia" w:hAnsiTheme="majorEastAsia"/>
        </w:rPr>
      </w:pPr>
      <w:r>
        <w:rPr>
          <w:rFonts w:asciiTheme="majorEastAsia" w:eastAsiaTheme="majorEastAsia" w:hAnsiTheme="majorEastAsia"/>
        </w:rPr>
        <w:t xml:space="preserve">Through our knowledge map approach, we bin the similarity-matching paradigm altogether. The map gives Haven a hierarchical landscape of </w:t>
      </w:r>
      <w:r w:rsidR="003E2270">
        <w:rPr>
          <w:rFonts w:asciiTheme="majorEastAsia" w:eastAsiaTheme="majorEastAsia" w:hAnsiTheme="majorEastAsia"/>
        </w:rPr>
        <w:t>all the questions</w:t>
      </w:r>
      <w:r>
        <w:rPr>
          <w:rFonts w:asciiTheme="majorEastAsia" w:eastAsiaTheme="majorEastAsia" w:hAnsiTheme="majorEastAsia"/>
        </w:rPr>
        <w:t xml:space="preserve"> </w:t>
      </w:r>
      <w:r w:rsidR="003E2270">
        <w:rPr>
          <w:rFonts w:asciiTheme="majorEastAsia" w:eastAsiaTheme="majorEastAsia" w:hAnsiTheme="majorEastAsia"/>
        </w:rPr>
        <w:t>each</w:t>
      </w:r>
      <w:r>
        <w:rPr>
          <w:rFonts w:asciiTheme="majorEastAsia" w:eastAsiaTheme="majorEastAsia" w:hAnsiTheme="majorEastAsia"/>
        </w:rPr>
        <w:t xml:space="preserve"> </w:t>
      </w:r>
      <w:r w:rsidR="003E2270">
        <w:rPr>
          <w:rFonts w:asciiTheme="majorEastAsia" w:eastAsiaTheme="majorEastAsia" w:hAnsiTheme="majorEastAsia"/>
        </w:rPr>
        <w:t>sex &amp; intimacy concern</w:t>
      </w:r>
      <w:r>
        <w:rPr>
          <w:rFonts w:asciiTheme="majorEastAsia" w:eastAsiaTheme="majorEastAsia" w:hAnsiTheme="majorEastAsia"/>
        </w:rPr>
        <w:t xml:space="preserve"> branch</w:t>
      </w:r>
      <w:r w:rsidR="003E2270">
        <w:rPr>
          <w:rFonts w:asciiTheme="majorEastAsia" w:eastAsiaTheme="majorEastAsia" w:hAnsiTheme="majorEastAsia"/>
        </w:rPr>
        <w:t>es</w:t>
      </w:r>
      <w:r>
        <w:rPr>
          <w:rFonts w:asciiTheme="majorEastAsia" w:eastAsiaTheme="majorEastAsia" w:hAnsiTheme="majorEastAsia"/>
        </w:rPr>
        <w:t xml:space="preserve"> out to, so instead of trying to find the perfect answer based on one question from the user, we gradually narrow in on the questions that the user cares about and provide the answers we have. This allows us to achieve personalization without sacrificing comprehensiveness.</w:t>
      </w:r>
    </w:p>
    <w:p w14:paraId="21000010" w14:textId="15A1C3FA" w:rsidR="00C6159F" w:rsidRDefault="00C6159F">
      <w:pPr>
        <w:pBdr>
          <w:bottom w:val="single" w:sz="1" w:space="6" w:color="CCCCCC"/>
        </w:pBdr>
        <w:spacing w:after="80"/>
      </w:pPr>
    </w:p>
    <w:p w14:paraId="21000011" w14:textId="21000011" w:rsidR="00C6159F" w:rsidRDefault="00C6159F">
      <w:pPr>
        <w:pStyle w:val="Heading2"/>
      </w:pPr>
      <w:r>
        <w:rPr>
          <w:sz w:val="20"/>
          <w:szCs w:val="20"/>
        </w:rPr>
        <w:t>HAVEN VS. EXISTING SOLUTIONS</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40" w:type="dxa"/>
          <w:left w:w="80" w:type="dxa"/>
          <w:bottom w:w="40" w:type="dxa"/>
          <w:right w:w="80" w:type="dxa"/>
        </w:tblCellMar>
        <w:tblLook w:val="0000" w:firstRow="0" w:lastRow="0" w:firstColumn="0" w:lastColumn="0" w:noHBand="0" w:noVBand="0"/>
      </w:tblPr>
      <w:tblGrid>
        <w:gridCol w:w="3360"/>
        <w:gridCol w:w="1344"/>
        <w:gridCol w:w="1344"/>
        <w:gridCol w:w="1344"/>
        <w:gridCol w:w="1344"/>
        <w:gridCol w:w="1344"/>
      </w:tblGrid>
      <w:tr w:rsidR="00C6159F" w14:paraId="21000020" w14:textId="21000020">
        <w:tc>
          <w:tcPr>
            <w:tcW w:w="3360" w:type="dxa"/>
            <w:shd w:val="clear" w:color="auto" w:fill="5B9279"/>
          </w:tcPr>
          <w:p w14:paraId="21000021" w14:textId="21000021" w:rsidR="00C92C8A" w:rsidRDefault="00C92C8A">
            <w:pPr>
              <w:rPr>
                <w:rFonts w:asciiTheme="majorEastAsia" w:eastAsiaTheme="majorEastAsia" w:hAnsiTheme="majorEastAsia"/>
                <w:b/>
                <w:color w:val="FFFFFF"/>
                <w:sz w:val="18"/>
                <w:szCs w:val="18"/>
              </w:rPr>
            </w:pPr>
          </w:p>
        </w:tc>
        <w:tc>
          <w:tcPr>
            <w:tcW w:w="1344" w:type="dxa"/>
            <w:shd w:val="clear" w:color="auto" w:fill="5B9279"/>
          </w:tcPr>
          <w:p w14:paraId="21000022" w14:textId="21000022" w:rsidR="00C92C8A" w:rsidRDefault="00000000">
            <w:pPr>
              <w:jc w:val="center"/>
              <w:rPr>
                <w:rFonts w:asciiTheme="majorEastAsia" w:eastAsiaTheme="majorEastAsia" w:hAnsiTheme="majorEastAsia"/>
                <w:b/>
                <w:color w:val="FFFFFF"/>
                <w:sz w:val="16"/>
                <w:szCs w:val="16"/>
              </w:rPr>
            </w:pPr>
            <w:r>
              <w:rPr>
                <w:rFonts w:asciiTheme="majorEastAsia" w:eastAsiaTheme="majorEastAsia" w:hAnsiTheme="majorEastAsia"/>
                <w:b/>
                <w:color w:val="FFFFFF"/>
                <w:sz w:val="16"/>
                <w:szCs w:val="16"/>
              </w:rPr>
              <w:t>Haven</w:t>
            </w:r>
          </w:p>
        </w:tc>
        <w:tc>
          <w:tcPr>
            <w:tcW w:w="1344" w:type="dxa"/>
            <w:shd w:val="clear" w:color="auto" w:fill="5B9279"/>
          </w:tcPr>
          <w:p w14:paraId="21000023" w14:textId="21000023" w:rsidR="00C92C8A" w:rsidRDefault="00000000">
            <w:pPr>
              <w:jc w:val="center"/>
              <w:rPr>
                <w:rFonts w:asciiTheme="majorEastAsia" w:eastAsiaTheme="majorEastAsia" w:hAnsiTheme="majorEastAsia"/>
                <w:b/>
                <w:color w:val="FFFFFF"/>
                <w:sz w:val="16"/>
                <w:szCs w:val="16"/>
              </w:rPr>
            </w:pPr>
            <w:r>
              <w:rPr>
                <w:rFonts w:asciiTheme="majorEastAsia" w:eastAsiaTheme="majorEastAsia" w:hAnsiTheme="majorEastAsia"/>
                <w:b/>
                <w:color w:val="FFFFFF"/>
                <w:sz w:val="16"/>
                <w:szCs w:val="16"/>
              </w:rPr>
              <w:t>ChatGPT</w:t>
            </w:r>
          </w:p>
        </w:tc>
        <w:tc>
          <w:tcPr>
            <w:tcW w:w="1344" w:type="dxa"/>
            <w:shd w:val="clear" w:color="auto" w:fill="5B9279"/>
          </w:tcPr>
          <w:p w14:paraId="21000024" w14:textId="7390FE73" w:rsidR="00C92C8A" w:rsidRDefault="003E2270">
            <w:pPr>
              <w:jc w:val="center"/>
              <w:rPr>
                <w:rFonts w:asciiTheme="majorEastAsia" w:eastAsiaTheme="majorEastAsia" w:hAnsiTheme="majorEastAsia"/>
                <w:b/>
                <w:color w:val="FFFFFF"/>
                <w:sz w:val="16"/>
                <w:szCs w:val="16"/>
              </w:rPr>
            </w:pPr>
            <w:r>
              <w:rPr>
                <w:rFonts w:asciiTheme="majorEastAsia" w:eastAsiaTheme="majorEastAsia" w:hAnsiTheme="majorEastAsia"/>
                <w:b/>
                <w:color w:val="FFFFFF"/>
                <w:sz w:val="16"/>
                <w:szCs w:val="16"/>
              </w:rPr>
              <w:t>Planned Parenthood Roo</w:t>
            </w:r>
          </w:p>
        </w:tc>
        <w:tc>
          <w:tcPr>
            <w:tcW w:w="1344" w:type="dxa"/>
            <w:shd w:val="clear" w:color="auto" w:fill="5B9279"/>
          </w:tcPr>
          <w:p w14:paraId="21000025" w14:textId="2997A138" w:rsidR="00C92C8A" w:rsidRDefault="00000000">
            <w:pPr>
              <w:jc w:val="center"/>
              <w:rPr>
                <w:rFonts w:asciiTheme="majorEastAsia" w:eastAsiaTheme="majorEastAsia" w:hAnsiTheme="majorEastAsia"/>
                <w:b/>
                <w:color w:val="FFFFFF"/>
                <w:sz w:val="16"/>
                <w:szCs w:val="16"/>
              </w:rPr>
            </w:pPr>
            <w:r>
              <w:rPr>
                <w:rFonts w:asciiTheme="majorEastAsia" w:eastAsiaTheme="majorEastAsia" w:hAnsiTheme="majorEastAsia"/>
                <w:b/>
                <w:color w:val="FFFFFF"/>
                <w:sz w:val="16"/>
                <w:szCs w:val="16"/>
              </w:rPr>
              <w:t>AMAZE</w:t>
            </w:r>
            <w:r w:rsidR="003E2270">
              <w:rPr>
                <w:rFonts w:asciiTheme="majorEastAsia" w:eastAsiaTheme="majorEastAsia" w:hAnsiTheme="majorEastAsia"/>
                <w:b/>
                <w:color w:val="FFFFFF"/>
                <w:sz w:val="16"/>
                <w:szCs w:val="16"/>
              </w:rPr>
              <w:t xml:space="preserve"> Sex Education</w:t>
            </w:r>
          </w:p>
        </w:tc>
        <w:tc>
          <w:tcPr>
            <w:tcW w:w="1344" w:type="dxa"/>
            <w:shd w:val="clear" w:color="auto" w:fill="5B9279"/>
          </w:tcPr>
          <w:p w14:paraId="21000026" w14:textId="21000026" w:rsidR="00C92C8A" w:rsidRDefault="00000000">
            <w:pPr>
              <w:jc w:val="center"/>
              <w:rPr>
                <w:rFonts w:asciiTheme="majorEastAsia" w:eastAsiaTheme="majorEastAsia" w:hAnsiTheme="majorEastAsia"/>
                <w:b/>
                <w:color w:val="FFFFFF"/>
                <w:sz w:val="16"/>
                <w:szCs w:val="16"/>
              </w:rPr>
            </w:pPr>
            <w:r>
              <w:rPr>
                <w:rFonts w:asciiTheme="majorEastAsia" w:eastAsiaTheme="majorEastAsia" w:hAnsiTheme="majorEastAsia"/>
                <w:b/>
                <w:color w:val="FFFFFF"/>
                <w:sz w:val="16"/>
                <w:szCs w:val="16"/>
              </w:rPr>
              <w:t>Title IX</w:t>
            </w:r>
          </w:p>
        </w:tc>
      </w:tr>
      <w:tr w:rsidR="00C6159F" w14:paraId="21000030" w14:textId="21000030">
        <w:tc>
          <w:tcPr>
            <w:tcW w:w="3360" w:type="dxa"/>
            <w:shd w:val="clear" w:color="auto" w:fill="F2F2F2"/>
          </w:tcPr>
          <w:p w14:paraId="21000031" w14:textId="21000031" w:rsidR="00C92C8A" w:rsidRDefault="00000000">
            <w:pPr>
              <w:rPr>
                <w:rFonts w:asciiTheme="majorEastAsia" w:eastAsiaTheme="majorEastAsia" w:hAnsiTheme="majorEastAsia"/>
                <w:i/>
                <w:sz w:val="16"/>
                <w:szCs w:val="16"/>
              </w:rPr>
            </w:pPr>
            <w:r>
              <w:rPr>
                <w:rFonts w:asciiTheme="majorEastAsia" w:eastAsiaTheme="majorEastAsia" w:hAnsiTheme="majorEastAsia"/>
                <w:i/>
                <w:sz w:val="16"/>
                <w:szCs w:val="16"/>
              </w:rPr>
              <w:t>Type</w:t>
            </w:r>
          </w:p>
        </w:tc>
        <w:tc>
          <w:tcPr>
            <w:tcW w:w="1344" w:type="dxa"/>
            <w:shd w:val="clear" w:color="auto" w:fill="F2F2F2"/>
          </w:tcPr>
          <w:p w14:paraId="21000032" w14:textId="21000032" w:rsidR="00C92C8A" w:rsidRDefault="00000000">
            <w:pPr>
              <w:jc w:val="center"/>
              <w:rPr>
                <w:rFonts w:asciiTheme="majorEastAsia" w:eastAsiaTheme="majorEastAsia" w:hAnsiTheme="majorEastAsia"/>
                <w:i/>
                <w:sz w:val="16"/>
                <w:szCs w:val="16"/>
              </w:rPr>
            </w:pPr>
            <w:r>
              <w:rPr>
                <w:rFonts w:asciiTheme="majorEastAsia" w:eastAsiaTheme="majorEastAsia" w:hAnsiTheme="majorEastAsia"/>
                <w:i/>
                <w:sz w:val="16"/>
                <w:szCs w:val="16"/>
              </w:rPr>
              <w:t>Mindmap</w:t>
            </w:r>
          </w:p>
        </w:tc>
        <w:tc>
          <w:tcPr>
            <w:tcW w:w="1344" w:type="dxa"/>
            <w:shd w:val="clear" w:color="auto" w:fill="F2F2F2"/>
          </w:tcPr>
          <w:p w14:paraId="21000033" w14:textId="21000033" w:rsidR="00C92C8A" w:rsidRDefault="00000000">
            <w:pPr>
              <w:jc w:val="center"/>
              <w:rPr>
                <w:rFonts w:asciiTheme="majorEastAsia" w:eastAsiaTheme="majorEastAsia" w:hAnsiTheme="majorEastAsia"/>
                <w:i/>
                <w:sz w:val="16"/>
                <w:szCs w:val="16"/>
              </w:rPr>
            </w:pPr>
            <w:r>
              <w:rPr>
                <w:rFonts w:asciiTheme="majorEastAsia" w:eastAsiaTheme="majorEastAsia" w:hAnsiTheme="majorEastAsia"/>
                <w:i/>
                <w:sz w:val="16"/>
                <w:szCs w:val="16"/>
              </w:rPr>
              <w:t>General Chatbot</w:t>
            </w:r>
          </w:p>
        </w:tc>
        <w:tc>
          <w:tcPr>
            <w:tcW w:w="1344" w:type="dxa"/>
            <w:shd w:val="clear" w:color="auto" w:fill="F2F2F2"/>
          </w:tcPr>
          <w:p w14:paraId="21000034" w14:textId="21000034" w:rsidR="00C92C8A" w:rsidRDefault="00000000">
            <w:pPr>
              <w:jc w:val="center"/>
              <w:rPr>
                <w:rFonts w:asciiTheme="majorEastAsia" w:eastAsiaTheme="majorEastAsia" w:hAnsiTheme="majorEastAsia"/>
                <w:i/>
                <w:sz w:val="16"/>
                <w:szCs w:val="16"/>
              </w:rPr>
            </w:pPr>
            <w:r>
              <w:rPr>
                <w:rFonts w:asciiTheme="majorEastAsia" w:eastAsiaTheme="majorEastAsia" w:hAnsiTheme="majorEastAsia"/>
                <w:i/>
                <w:sz w:val="16"/>
                <w:szCs w:val="16"/>
              </w:rPr>
              <w:t>RAG Chatbot</w:t>
            </w:r>
          </w:p>
        </w:tc>
        <w:tc>
          <w:tcPr>
            <w:tcW w:w="1344" w:type="dxa"/>
            <w:shd w:val="clear" w:color="auto" w:fill="F2F2F2"/>
          </w:tcPr>
          <w:p w14:paraId="21000035" w14:textId="21000035" w:rsidR="00C92C8A" w:rsidRDefault="00000000">
            <w:pPr>
              <w:jc w:val="center"/>
              <w:rPr>
                <w:rFonts w:asciiTheme="majorEastAsia" w:eastAsiaTheme="majorEastAsia" w:hAnsiTheme="majorEastAsia"/>
                <w:i/>
                <w:sz w:val="16"/>
                <w:szCs w:val="16"/>
              </w:rPr>
            </w:pPr>
            <w:r>
              <w:rPr>
                <w:rFonts w:asciiTheme="majorEastAsia" w:eastAsiaTheme="majorEastAsia" w:hAnsiTheme="majorEastAsia"/>
                <w:i/>
                <w:sz w:val="16"/>
                <w:szCs w:val="16"/>
              </w:rPr>
              <w:t>Website</w:t>
            </w:r>
          </w:p>
        </w:tc>
        <w:tc>
          <w:tcPr>
            <w:tcW w:w="1344" w:type="dxa"/>
            <w:shd w:val="clear" w:color="auto" w:fill="F2F2F2"/>
          </w:tcPr>
          <w:p w14:paraId="21000036" w14:textId="21000036" w:rsidR="00C92C8A" w:rsidRDefault="00000000">
            <w:pPr>
              <w:jc w:val="center"/>
              <w:rPr>
                <w:rFonts w:asciiTheme="majorEastAsia" w:eastAsiaTheme="majorEastAsia" w:hAnsiTheme="majorEastAsia"/>
                <w:i/>
                <w:sz w:val="16"/>
                <w:szCs w:val="16"/>
              </w:rPr>
            </w:pPr>
            <w:r>
              <w:rPr>
                <w:rFonts w:asciiTheme="majorEastAsia" w:eastAsiaTheme="majorEastAsia" w:hAnsiTheme="majorEastAsia"/>
                <w:i/>
                <w:sz w:val="16"/>
                <w:szCs w:val="16"/>
              </w:rPr>
              <w:t>Video Course Modules</w:t>
            </w:r>
          </w:p>
        </w:tc>
      </w:tr>
      <w:tr w:rsidR="00C6159F" w14:paraId="21000040" w14:textId="21000040">
        <w:tc>
          <w:tcPr>
            <w:tcW w:w="3360" w:type="dxa"/>
          </w:tcPr>
          <w:p w14:paraId="21000041" w14:textId="21000041" w:rsidR="00C92C8A" w:rsidRDefault="00000000">
            <w:pPr>
              <w:rPr>
                <w:rFonts w:asciiTheme="majorEastAsia" w:eastAsiaTheme="majorEastAsia" w:hAnsiTheme="majorEastAsia"/>
                <w:sz w:val="16"/>
                <w:szCs w:val="16"/>
              </w:rPr>
            </w:pPr>
            <w:r>
              <w:rPr>
                <w:rFonts w:asciiTheme="majorEastAsia" w:eastAsiaTheme="majorEastAsia" w:hAnsiTheme="majorEastAsia"/>
                <w:sz w:val="16"/>
                <w:szCs w:val="16"/>
              </w:rPr>
              <w:t>Actively learns about the user’s context to recommend content</w:t>
            </w:r>
          </w:p>
        </w:tc>
        <w:tc>
          <w:tcPr>
            <w:tcW w:w="1344" w:type="dxa"/>
          </w:tcPr>
          <w:p w14:paraId="21000042" w14:textId="21000042" w:rsidR="00C92C8A" w:rsidRDefault="00000000">
            <w:pPr>
              <w:jc w:val="center"/>
              <w:rPr>
                <w:rFonts w:asciiTheme="majorEastAsia" w:eastAsiaTheme="majorEastAsia" w:hAnsiTheme="majorEastAsia"/>
                <w:b/>
                <w:color w:val="3A7C22"/>
                <w:sz w:val="16"/>
                <w:szCs w:val="16"/>
              </w:rPr>
            </w:pPr>
            <w:r>
              <w:rPr>
                <w:rFonts w:asciiTheme="majorEastAsia" w:eastAsiaTheme="majorEastAsia" w:hAnsiTheme="majorEastAsia"/>
                <w:b/>
                <w:color w:val="3A7C22"/>
                <w:sz w:val="16"/>
                <w:szCs w:val="16"/>
              </w:rPr>
              <w:t>Yes</w:t>
            </w:r>
          </w:p>
        </w:tc>
        <w:tc>
          <w:tcPr>
            <w:tcW w:w="1344" w:type="dxa"/>
          </w:tcPr>
          <w:p w14:paraId="21000043" w14:textId="21000043" w:rsidR="00C92C8A" w:rsidRDefault="00000000">
            <w:pPr>
              <w:jc w:val="center"/>
              <w:rPr>
                <w:rFonts w:asciiTheme="majorEastAsia" w:eastAsiaTheme="majorEastAsia" w:hAnsiTheme="majorEastAsia"/>
                <w:sz w:val="16"/>
                <w:szCs w:val="16"/>
              </w:rPr>
            </w:pPr>
            <w:r>
              <w:rPr>
                <w:rFonts w:asciiTheme="majorEastAsia" w:eastAsiaTheme="majorEastAsia" w:hAnsiTheme="majorEastAsia"/>
                <w:sz w:val="16"/>
                <w:szCs w:val="16"/>
              </w:rPr>
              <w:t>Sometimes</w:t>
            </w:r>
          </w:p>
        </w:tc>
        <w:tc>
          <w:tcPr>
            <w:tcW w:w="1344" w:type="dxa"/>
          </w:tcPr>
          <w:p w14:paraId="21000044" w14:textId="21000044" w:rsidR="00C92C8A" w:rsidRDefault="00000000">
            <w:pPr>
              <w:jc w:val="center"/>
              <w:rPr>
                <w:rFonts w:asciiTheme="majorEastAsia" w:eastAsiaTheme="majorEastAsia" w:hAnsiTheme="majorEastAsia"/>
                <w:sz w:val="16"/>
                <w:szCs w:val="16"/>
              </w:rPr>
            </w:pPr>
            <w:r>
              <w:rPr>
                <w:rFonts w:asciiTheme="majorEastAsia" w:eastAsiaTheme="majorEastAsia" w:hAnsiTheme="majorEastAsia"/>
                <w:sz w:val="16"/>
                <w:szCs w:val="16"/>
              </w:rPr>
              <w:t>No</w:t>
            </w:r>
          </w:p>
        </w:tc>
        <w:tc>
          <w:tcPr>
            <w:tcW w:w="1344" w:type="dxa"/>
          </w:tcPr>
          <w:p w14:paraId="21000045" w14:textId="21000045" w:rsidR="00C92C8A" w:rsidRDefault="00000000">
            <w:pPr>
              <w:jc w:val="center"/>
              <w:rPr>
                <w:rFonts w:asciiTheme="majorEastAsia" w:eastAsiaTheme="majorEastAsia" w:hAnsiTheme="majorEastAsia"/>
                <w:sz w:val="16"/>
                <w:szCs w:val="16"/>
              </w:rPr>
            </w:pPr>
            <w:r>
              <w:rPr>
                <w:rFonts w:asciiTheme="majorEastAsia" w:eastAsiaTheme="majorEastAsia" w:hAnsiTheme="majorEastAsia"/>
                <w:sz w:val="16"/>
                <w:szCs w:val="16"/>
              </w:rPr>
              <w:t>No</w:t>
            </w:r>
          </w:p>
        </w:tc>
        <w:tc>
          <w:tcPr>
            <w:tcW w:w="1344" w:type="dxa"/>
          </w:tcPr>
          <w:p w14:paraId="21000046" w14:textId="21000046" w:rsidR="00C92C8A" w:rsidRDefault="00000000">
            <w:pPr>
              <w:jc w:val="center"/>
              <w:rPr>
                <w:rFonts w:asciiTheme="majorEastAsia" w:eastAsiaTheme="majorEastAsia" w:hAnsiTheme="majorEastAsia"/>
                <w:sz w:val="16"/>
                <w:szCs w:val="16"/>
              </w:rPr>
            </w:pPr>
            <w:r>
              <w:rPr>
                <w:rFonts w:asciiTheme="majorEastAsia" w:eastAsiaTheme="majorEastAsia" w:hAnsiTheme="majorEastAsia"/>
                <w:sz w:val="16"/>
                <w:szCs w:val="16"/>
              </w:rPr>
              <w:t>No</w:t>
            </w:r>
          </w:p>
        </w:tc>
      </w:tr>
      <w:tr w:rsidR="00C6159F" w14:paraId="21000050" w14:textId="21000050">
        <w:tc>
          <w:tcPr>
            <w:tcW w:w="3360" w:type="dxa"/>
          </w:tcPr>
          <w:p w14:paraId="21000051" w14:textId="21000051" w:rsidR="00C92C8A" w:rsidRDefault="00000000">
            <w:pPr>
              <w:rPr>
                <w:rFonts w:asciiTheme="majorEastAsia" w:eastAsiaTheme="majorEastAsia" w:hAnsiTheme="majorEastAsia"/>
                <w:sz w:val="16"/>
                <w:szCs w:val="16"/>
              </w:rPr>
            </w:pPr>
            <w:r>
              <w:rPr>
                <w:rFonts w:asciiTheme="majorEastAsia" w:eastAsiaTheme="majorEastAsia" w:hAnsiTheme="majorEastAsia"/>
                <w:sz w:val="16"/>
                <w:szCs w:val="16"/>
              </w:rPr>
              <w:t>Answers targeted question by user</w:t>
            </w:r>
          </w:p>
        </w:tc>
        <w:tc>
          <w:tcPr>
            <w:tcW w:w="1344" w:type="dxa"/>
          </w:tcPr>
          <w:p w14:paraId="21000052" w14:textId="21000052" w:rsidR="00C92C8A" w:rsidRDefault="00000000">
            <w:pPr>
              <w:jc w:val="center"/>
              <w:rPr>
                <w:rFonts w:asciiTheme="majorEastAsia" w:eastAsiaTheme="majorEastAsia" w:hAnsiTheme="majorEastAsia"/>
                <w:b/>
                <w:color w:val="3A7C22"/>
                <w:sz w:val="16"/>
                <w:szCs w:val="16"/>
              </w:rPr>
            </w:pPr>
            <w:r>
              <w:rPr>
                <w:rFonts w:asciiTheme="majorEastAsia" w:eastAsiaTheme="majorEastAsia" w:hAnsiTheme="majorEastAsia"/>
                <w:b/>
                <w:color w:val="3A7C22"/>
                <w:sz w:val="16"/>
                <w:szCs w:val="16"/>
              </w:rPr>
              <w:t>Yes</w:t>
            </w:r>
          </w:p>
        </w:tc>
        <w:tc>
          <w:tcPr>
            <w:tcW w:w="1344" w:type="dxa"/>
          </w:tcPr>
          <w:p w14:paraId="21000053" w14:textId="21000053" w:rsidR="00C92C8A" w:rsidRDefault="00000000">
            <w:pPr>
              <w:jc w:val="center"/>
              <w:rPr>
                <w:rFonts w:asciiTheme="majorEastAsia" w:eastAsiaTheme="majorEastAsia" w:hAnsiTheme="majorEastAsia"/>
                <w:sz w:val="16"/>
                <w:szCs w:val="16"/>
              </w:rPr>
            </w:pPr>
            <w:r>
              <w:rPr>
                <w:rFonts w:asciiTheme="majorEastAsia" w:eastAsiaTheme="majorEastAsia" w:hAnsiTheme="majorEastAsia"/>
                <w:sz w:val="16"/>
                <w:szCs w:val="16"/>
              </w:rPr>
              <w:t>Yes</w:t>
            </w:r>
          </w:p>
        </w:tc>
        <w:tc>
          <w:tcPr>
            <w:tcW w:w="1344" w:type="dxa"/>
          </w:tcPr>
          <w:p w14:paraId="21000054" w14:textId="21000054" w:rsidR="00C92C8A" w:rsidRDefault="00000000">
            <w:pPr>
              <w:jc w:val="center"/>
              <w:rPr>
                <w:rFonts w:asciiTheme="majorEastAsia" w:eastAsiaTheme="majorEastAsia" w:hAnsiTheme="majorEastAsia"/>
                <w:sz w:val="16"/>
                <w:szCs w:val="16"/>
              </w:rPr>
            </w:pPr>
            <w:r>
              <w:rPr>
                <w:rFonts w:asciiTheme="majorEastAsia" w:eastAsiaTheme="majorEastAsia" w:hAnsiTheme="majorEastAsia"/>
                <w:sz w:val="16"/>
                <w:szCs w:val="16"/>
              </w:rPr>
              <w:t>Sometimes</w:t>
            </w:r>
          </w:p>
        </w:tc>
        <w:tc>
          <w:tcPr>
            <w:tcW w:w="1344" w:type="dxa"/>
          </w:tcPr>
          <w:p w14:paraId="21000055" w14:textId="21000055" w:rsidR="00C92C8A" w:rsidRDefault="00000000">
            <w:pPr>
              <w:jc w:val="center"/>
              <w:rPr>
                <w:rFonts w:asciiTheme="majorEastAsia" w:eastAsiaTheme="majorEastAsia" w:hAnsiTheme="majorEastAsia"/>
                <w:sz w:val="16"/>
                <w:szCs w:val="16"/>
              </w:rPr>
            </w:pPr>
            <w:r>
              <w:rPr>
                <w:rFonts w:asciiTheme="majorEastAsia" w:eastAsiaTheme="majorEastAsia" w:hAnsiTheme="majorEastAsia"/>
                <w:sz w:val="16"/>
                <w:szCs w:val="16"/>
              </w:rPr>
              <w:t>No</w:t>
            </w:r>
          </w:p>
        </w:tc>
        <w:tc>
          <w:tcPr>
            <w:tcW w:w="1344" w:type="dxa"/>
          </w:tcPr>
          <w:p w14:paraId="21000056" w14:textId="21000056" w:rsidR="00C92C8A" w:rsidRDefault="00000000">
            <w:pPr>
              <w:jc w:val="center"/>
              <w:rPr>
                <w:rFonts w:asciiTheme="majorEastAsia" w:eastAsiaTheme="majorEastAsia" w:hAnsiTheme="majorEastAsia"/>
                <w:sz w:val="16"/>
                <w:szCs w:val="16"/>
              </w:rPr>
            </w:pPr>
            <w:r>
              <w:rPr>
                <w:rFonts w:asciiTheme="majorEastAsia" w:eastAsiaTheme="majorEastAsia" w:hAnsiTheme="majorEastAsia"/>
                <w:sz w:val="16"/>
                <w:szCs w:val="16"/>
              </w:rPr>
              <w:t>No</w:t>
            </w:r>
          </w:p>
        </w:tc>
      </w:tr>
      <w:tr w:rsidR="00C6159F" w14:paraId="21000060" w14:textId="21000060">
        <w:tc>
          <w:tcPr>
            <w:tcW w:w="3360" w:type="dxa"/>
          </w:tcPr>
          <w:p w14:paraId="21000061" w14:textId="21000061" w:rsidR="00C92C8A" w:rsidRDefault="00000000">
            <w:pPr>
              <w:rPr>
                <w:rFonts w:asciiTheme="majorEastAsia" w:eastAsiaTheme="majorEastAsia" w:hAnsiTheme="majorEastAsia"/>
                <w:sz w:val="16"/>
                <w:szCs w:val="16"/>
              </w:rPr>
            </w:pPr>
            <w:r>
              <w:rPr>
                <w:rFonts w:asciiTheme="majorEastAsia" w:eastAsiaTheme="majorEastAsia" w:hAnsiTheme="majorEastAsia"/>
                <w:sz w:val="16"/>
                <w:szCs w:val="16"/>
              </w:rPr>
              <w:t>Bird’s eye view of all explorable topics</w:t>
            </w:r>
          </w:p>
        </w:tc>
        <w:tc>
          <w:tcPr>
            <w:tcW w:w="1344" w:type="dxa"/>
          </w:tcPr>
          <w:p w14:paraId="21000062" w14:textId="21000062" w:rsidR="00C92C8A" w:rsidRDefault="00000000">
            <w:pPr>
              <w:jc w:val="center"/>
              <w:rPr>
                <w:rFonts w:asciiTheme="majorEastAsia" w:eastAsiaTheme="majorEastAsia" w:hAnsiTheme="majorEastAsia"/>
                <w:b/>
                <w:color w:val="3A7C22"/>
                <w:sz w:val="16"/>
                <w:szCs w:val="16"/>
              </w:rPr>
            </w:pPr>
            <w:r>
              <w:rPr>
                <w:rFonts w:asciiTheme="majorEastAsia" w:eastAsiaTheme="majorEastAsia" w:hAnsiTheme="majorEastAsia"/>
                <w:b/>
                <w:color w:val="3A7C22"/>
                <w:sz w:val="16"/>
                <w:szCs w:val="16"/>
              </w:rPr>
              <w:t>Yes</w:t>
            </w:r>
          </w:p>
        </w:tc>
        <w:tc>
          <w:tcPr>
            <w:tcW w:w="1344" w:type="dxa"/>
          </w:tcPr>
          <w:p w14:paraId="21000063" w14:textId="21000063" w:rsidR="00C92C8A" w:rsidRDefault="00000000">
            <w:pPr>
              <w:jc w:val="center"/>
              <w:rPr>
                <w:rFonts w:asciiTheme="majorEastAsia" w:eastAsiaTheme="majorEastAsia" w:hAnsiTheme="majorEastAsia"/>
                <w:sz w:val="16"/>
                <w:szCs w:val="16"/>
              </w:rPr>
            </w:pPr>
            <w:r>
              <w:rPr>
                <w:rFonts w:asciiTheme="majorEastAsia" w:eastAsiaTheme="majorEastAsia" w:hAnsiTheme="majorEastAsia"/>
                <w:sz w:val="16"/>
                <w:szCs w:val="16"/>
              </w:rPr>
              <w:t>No</w:t>
            </w:r>
          </w:p>
        </w:tc>
        <w:tc>
          <w:tcPr>
            <w:tcW w:w="1344" w:type="dxa"/>
          </w:tcPr>
          <w:p w14:paraId="21000064" w14:textId="21000064" w:rsidR="00C92C8A" w:rsidRDefault="00000000">
            <w:pPr>
              <w:jc w:val="center"/>
              <w:rPr>
                <w:rFonts w:asciiTheme="majorEastAsia" w:eastAsiaTheme="majorEastAsia" w:hAnsiTheme="majorEastAsia"/>
                <w:sz w:val="16"/>
                <w:szCs w:val="16"/>
              </w:rPr>
            </w:pPr>
            <w:r>
              <w:rPr>
                <w:rFonts w:asciiTheme="majorEastAsia" w:eastAsiaTheme="majorEastAsia" w:hAnsiTheme="majorEastAsia"/>
                <w:sz w:val="16"/>
                <w:szCs w:val="16"/>
              </w:rPr>
              <w:t>No</w:t>
            </w:r>
          </w:p>
        </w:tc>
        <w:tc>
          <w:tcPr>
            <w:tcW w:w="1344" w:type="dxa"/>
          </w:tcPr>
          <w:p w14:paraId="21000065" w14:textId="21000065" w:rsidR="00C92C8A" w:rsidRDefault="00000000">
            <w:pPr>
              <w:jc w:val="center"/>
              <w:rPr>
                <w:rFonts w:asciiTheme="majorEastAsia" w:eastAsiaTheme="majorEastAsia" w:hAnsiTheme="majorEastAsia"/>
                <w:sz w:val="16"/>
                <w:szCs w:val="16"/>
              </w:rPr>
            </w:pPr>
            <w:r>
              <w:rPr>
                <w:rFonts w:asciiTheme="majorEastAsia" w:eastAsiaTheme="majorEastAsia" w:hAnsiTheme="majorEastAsia"/>
                <w:sz w:val="16"/>
                <w:szCs w:val="16"/>
              </w:rPr>
              <w:t>Yes</w:t>
            </w:r>
          </w:p>
        </w:tc>
        <w:tc>
          <w:tcPr>
            <w:tcW w:w="1344" w:type="dxa"/>
          </w:tcPr>
          <w:p w14:paraId="21000066" w14:textId="21000066" w:rsidR="00C92C8A" w:rsidRDefault="00000000">
            <w:pPr>
              <w:jc w:val="center"/>
              <w:rPr>
                <w:rFonts w:asciiTheme="majorEastAsia" w:eastAsiaTheme="majorEastAsia" w:hAnsiTheme="majorEastAsia"/>
                <w:sz w:val="16"/>
                <w:szCs w:val="16"/>
              </w:rPr>
            </w:pPr>
            <w:r>
              <w:rPr>
                <w:rFonts w:asciiTheme="majorEastAsia" w:eastAsiaTheme="majorEastAsia" w:hAnsiTheme="majorEastAsia"/>
                <w:sz w:val="16"/>
                <w:szCs w:val="16"/>
              </w:rPr>
              <w:t>Yes</w:t>
            </w:r>
          </w:p>
        </w:tc>
      </w:tr>
      <w:tr w:rsidR="00C6159F" w14:paraId="21000070" w14:textId="21000070">
        <w:tc>
          <w:tcPr>
            <w:tcW w:w="3360" w:type="dxa"/>
          </w:tcPr>
          <w:p w14:paraId="21000071" w14:textId="21000071" w:rsidR="00C92C8A" w:rsidRDefault="00000000">
            <w:pPr>
              <w:rPr>
                <w:rFonts w:asciiTheme="majorEastAsia" w:eastAsiaTheme="majorEastAsia" w:hAnsiTheme="majorEastAsia"/>
                <w:sz w:val="16"/>
                <w:szCs w:val="16"/>
              </w:rPr>
            </w:pPr>
            <w:r>
              <w:rPr>
                <w:rFonts w:asciiTheme="majorEastAsia" w:eastAsiaTheme="majorEastAsia" w:hAnsiTheme="majorEastAsia"/>
                <w:sz w:val="16"/>
                <w:szCs w:val="16"/>
              </w:rPr>
              <w:t>Identifies user’s unknown unknowns</w:t>
            </w:r>
          </w:p>
        </w:tc>
        <w:tc>
          <w:tcPr>
            <w:tcW w:w="1344" w:type="dxa"/>
          </w:tcPr>
          <w:p w14:paraId="21000072" w14:textId="21000072" w:rsidR="00C92C8A" w:rsidRDefault="00000000">
            <w:pPr>
              <w:jc w:val="center"/>
              <w:rPr>
                <w:rFonts w:asciiTheme="majorEastAsia" w:eastAsiaTheme="majorEastAsia" w:hAnsiTheme="majorEastAsia"/>
                <w:b/>
                <w:color w:val="3A7C22"/>
                <w:sz w:val="16"/>
                <w:szCs w:val="16"/>
              </w:rPr>
            </w:pPr>
            <w:r>
              <w:rPr>
                <w:rFonts w:asciiTheme="majorEastAsia" w:eastAsiaTheme="majorEastAsia" w:hAnsiTheme="majorEastAsia"/>
                <w:b/>
                <w:color w:val="3A7C22"/>
                <w:sz w:val="16"/>
                <w:szCs w:val="16"/>
              </w:rPr>
              <w:t>Yes</w:t>
            </w:r>
          </w:p>
        </w:tc>
        <w:tc>
          <w:tcPr>
            <w:tcW w:w="1344" w:type="dxa"/>
          </w:tcPr>
          <w:p w14:paraId="21000073" w14:textId="21000073" w:rsidR="00C92C8A" w:rsidRDefault="00000000">
            <w:pPr>
              <w:jc w:val="center"/>
              <w:rPr>
                <w:rFonts w:asciiTheme="majorEastAsia" w:eastAsiaTheme="majorEastAsia" w:hAnsiTheme="majorEastAsia"/>
                <w:sz w:val="16"/>
                <w:szCs w:val="16"/>
              </w:rPr>
            </w:pPr>
            <w:r>
              <w:rPr>
                <w:rFonts w:asciiTheme="majorEastAsia" w:eastAsiaTheme="majorEastAsia" w:hAnsiTheme="majorEastAsia"/>
                <w:sz w:val="16"/>
                <w:szCs w:val="16"/>
              </w:rPr>
              <w:t>No</w:t>
            </w:r>
          </w:p>
        </w:tc>
        <w:tc>
          <w:tcPr>
            <w:tcW w:w="1344" w:type="dxa"/>
          </w:tcPr>
          <w:p w14:paraId="21000074" w14:textId="21000074" w:rsidR="00C92C8A" w:rsidRDefault="00000000">
            <w:pPr>
              <w:jc w:val="center"/>
              <w:rPr>
                <w:rFonts w:asciiTheme="majorEastAsia" w:eastAsiaTheme="majorEastAsia" w:hAnsiTheme="majorEastAsia"/>
                <w:sz w:val="16"/>
                <w:szCs w:val="16"/>
              </w:rPr>
            </w:pPr>
            <w:r>
              <w:rPr>
                <w:rFonts w:asciiTheme="majorEastAsia" w:eastAsiaTheme="majorEastAsia" w:hAnsiTheme="majorEastAsia"/>
                <w:sz w:val="16"/>
                <w:szCs w:val="16"/>
              </w:rPr>
              <w:t>No</w:t>
            </w:r>
          </w:p>
        </w:tc>
        <w:tc>
          <w:tcPr>
            <w:tcW w:w="1344" w:type="dxa"/>
          </w:tcPr>
          <w:p w14:paraId="21000075" w14:textId="21000075" w:rsidR="00C92C8A" w:rsidRDefault="00000000">
            <w:pPr>
              <w:jc w:val="center"/>
              <w:rPr>
                <w:rFonts w:asciiTheme="majorEastAsia" w:eastAsiaTheme="majorEastAsia" w:hAnsiTheme="majorEastAsia"/>
                <w:sz w:val="16"/>
                <w:szCs w:val="16"/>
              </w:rPr>
            </w:pPr>
            <w:r>
              <w:rPr>
                <w:rFonts w:asciiTheme="majorEastAsia" w:eastAsiaTheme="majorEastAsia" w:hAnsiTheme="majorEastAsia"/>
                <w:sz w:val="16"/>
                <w:szCs w:val="16"/>
              </w:rPr>
              <w:t>Sometimes</w:t>
            </w:r>
          </w:p>
        </w:tc>
        <w:tc>
          <w:tcPr>
            <w:tcW w:w="1344" w:type="dxa"/>
          </w:tcPr>
          <w:p w14:paraId="21000076" w14:textId="21000076" w:rsidR="00C92C8A" w:rsidRDefault="00000000">
            <w:pPr>
              <w:jc w:val="center"/>
              <w:rPr>
                <w:rFonts w:asciiTheme="majorEastAsia" w:eastAsiaTheme="majorEastAsia" w:hAnsiTheme="majorEastAsia"/>
                <w:sz w:val="16"/>
                <w:szCs w:val="16"/>
              </w:rPr>
            </w:pPr>
            <w:r>
              <w:rPr>
                <w:rFonts w:asciiTheme="majorEastAsia" w:eastAsiaTheme="majorEastAsia" w:hAnsiTheme="majorEastAsia"/>
                <w:sz w:val="16"/>
                <w:szCs w:val="16"/>
              </w:rPr>
              <w:t>Sometimes</w:t>
            </w:r>
          </w:p>
        </w:tc>
      </w:tr>
    </w:tbl>
    <w:p w14:paraId="4600F5AF" w14:textId="77777777" w:rsidR="004D5B81" w:rsidRDefault="004D5B81" w:rsidP="004D5B81">
      <w:pPr>
        <w:pBdr>
          <w:bottom w:val="single" w:sz="6" w:space="8" w:color="E8915A"/>
        </w:pBdr>
        <w:rPr>
          <w:rFonts w:ascii="Apple Braille" w:hAnsi="Apple Braille"/>
        </w:rPr>
      </w:pPr>
      <w:r>
        <w:rPr>
          <w:rFonts w:ascii="Apple Braille" w:hAnsi="Apple Braille"/>
        </w:rPr>
        <w:lastRenderedPageBreak/>
        <w:t xml:space="preserve">Brown Institute Magic Grant </w:t>
      </w:r>
      <w:r>
        <w:rPr>
          <w:rFonts w:ascii="Apple Braille" w:hAnsi="Apple Braille"/>
        </w:rPr>
        <w:tab/>
      </w:r>
      <w:r>
        <w:rPr>
          <w:rFonts w:ascii="Apple Braille" w:hAnsi="Apple Braille"/>
        </w:rPr>
        <w:tab/>
      </w:r>
      <w:r>
        <w:rPr>
          <w:rFonts w:ascii="Apple Braille" w:hAnsi="Apple Braille"/>
        </w:rPr>
        <w:tab/>
      </w:r>
      <w:r>
        <w:rPr>
          <w:rFonts w:ascii="Apple Braille" w:hAnsi="Apple Braille"/>
        </w:rPr>
        <w:tab/>
      </w:r>
      <w:r>
        <w:rPr>
          <w:rFonts w:ascii="Apple Braille" w:hAnsi="Apple Braille"/>
        </w:rPr>
        <w:tab/>
      </w:r>
      <w:r>
        <w:rPr>
          <w:rFonts w:ascii="Apple Braille" w:hAnsi="Apple Braille"/>
        </w:rPr>
        <w:tab/>
      </w:r>
      <w:r>
        <w:rPr>
          <w:rFonts w:ascii="Apple Braille" w:hAnsi="Apple Braille"/>
        </w:rPr>
        <w:tab/>
        <w:t xml:space="preserve">        </w:t>
      </w:r>
      <w:proofErr w:type="spellStart"/>
      <w:r>
        <w:rPr>
          <w:rFonts w:ascii="Apple Braille" w:hAnsi="Apple Braille"/>
        </w:rPr>
        <w:t>Xiaoyao</w:t>
      </w:r>
      <w:proofErr w:type="spellEnd"/>
      <w:r>
        <w:rPr>
          <w:rFonts w:ascii="Apple Braille" w:hAnsi="Apple Braille"/>
        </w:rPr>
        <w:t xml:space="preserve"> Lu and Xinrui Li</w:t>
      </w:r>
    </w:p>
    <w:p w14:paraId="2DDE24C0" w14:textId="77777777" w:rsidR="004D5B81" w:rsidRDefault="004D5B81" w:rsidP="004D5B81">
      <w:pPr>
        <w:pStyle w:val="Heading2"/>
      </w:pPr>
      <w:r>
        <w:rPr>
          <w:sz w:val="20"/>
          <w:szCs w:val="20"/>
        </w:rPr>
        <w:t>SUCCESS / IMPACT</w:t>
      </w:r>
    </w:p>
    <w:p w14:paraId="3E349BFD" w14:textId="77777777" w:rsidR="004D5B81" w:rsidRDefault="004D5B81" w:rsidP="004D5B81">
      <w:pPr>
        <w:spacing w:after="80"/>
        <w:rPr>
          <w:rFonts w:asciiTheme="majorEastAsia" w:eastAsiaTheme="majorEastAsia" w:hAnsiTheme="majorEastAsia"/>
        </w:rPr>
      </w:pPr>
      <w:r>
        <w:rPr>
          <w:rFonts w:asciiTheme="majorEastAsia" w:eastAsiaTheme="majorEastAsia" w:hAnsiTheme="majorEastAsia"/>
        </w:rPr>
        <w:t>In the grant year, we expect Haven to reach 1,800+ unique users (~23% of Stanford’s undergrad population), with 500+ completing a full session. Key targets: 12+ minute average sessions with 3+ branches explored (vs. 2–3 minutes for static Title IX modules), 20%+ 30-day return rate, 60%+ of users reporting Haven surfaced topics they wouldn’t have sought independently, and 40%+ articulating a specific behavior change post-session. We also aim to secure 3+ pilot partnerships outside Stanford within 12 months of the open-source release.</w:t>
      </w:r>
    </w:p>
    <w:p w14:paraId="03510245" w14:textId="77777777" w:rsidR="004D5B81" w:rsidRDefault="004D5B81" w:rsidP="004D5B81">
      <w:pPr>
        <w:spacing w:after="80"/>
        <w:rPr>
          <w:rFonts w:asciiTheme="majorEastAsia" w:eastAsiaTheme="majorEastAsia" w:hAnsiTheme="majorEastAsia"/>
        </w:rPr>
      </w:pPr>
      <w:r>
        <w:rPr>
          <w:rFonts w:asciiTheme="majorEastAsia" w:eastAsiaTheme="majorEastAsia" w:hAnsiTheme="majorEastAsia"/>
        </w:rPr>
        <w:t>We measure engagement depth (session length, branches, return rate), discovery (“Did Haven surface a topic you wouldn’t have searched for?”), and actionability (a 60-second post-session survey asking users to name a concrete behavior change). Actionability results are compared against a control group completing the standard IFC workshop.</w:t>
      </w:r>
    </w:p>
    <w:p w14:paraId="55D0BDDF" w14:textId="77777777" w:rsidR="004D5B81" w:rsidRDefault="004D5B81" w:rsidP="004D5B81">
      <w:pPr>
        <w:pBdr>
          <w:bottom w:val="single" w:sz="1" w:space="6" w:color="CCCCCC"/>
        </w:pBdr>
        <w:spacing w:after="80"/>
      </w:pPr>
    </w:p>
    <w:p w14:paraId="441105AE" w14:textId="77777777" w:rsidR="004D5B81" w:rsidRDefault="004D5B81" w:rsidP="004D5B81">
      <w:pPr>
        <w:pStyle w:val="Heading2"/>
      </w:pPr>
      <w:r>
        <w:rPr>
          <w:sz w:val="20"/>
          <w:szCs w:val="20"/>
        </w:rPr>
        <w:t>CHALLENGES &amp; RISKS</w:t>
      </w:r>
    </w:p>
    <w:p w14:paraId="5C13C3BE" w14:textId="77777777" w:rsidR="004D5B81" w:rsidRDefault="004D5B81" w:rsidP="004D5B81">
      <w:pPr>
        <w:spacing w:after="80"/>
        <w:rPr>
          <w:rFonts w:asciiTheme="majorEastAsia" w:eastAsiaTheme="majorEastAsia" w:hAnsiTheme="majorEastAsia"/>
        </w:rPr>
      </w:pPr>
      <w:r>
        <w:rPr>
          <w:rFonts w:asciiTheme="majorEastAsia" w:eastAsiaTheme="majorEastAsia" w:hAnsiTheme="majorEastAsia"/>
          <w:b/>
          <w:bCs/>
          <w:color w:val="5B9279"/>
        </w:rPr>
        <w:t xml:space="preserve">Content Safety: </w:t>
      </w:r>
      <w:r>
        <w:rPr>
          <w:rFonts w:asciiTheme="majorEastAsia" w:eastAsiaTheme="majorEastAsia" w:hAnsiTheme="majorEastAsia"/>
        </w:rPr>
        <w:t>Users may disclose crises Haven isn’t equipped to handle. We’ll set clear boundaries upfront, develop crisis-detection heuristics with Stanford’s CAPS and SARA offices, and test referral pathways before pilot deployment.</w:t>
      </w:r>
    </w:p>
    <w:p w14:paraId="7D494090" w14:textId="77777777" w:rsidR="004D5B81" w:rsidRDefault="004D5B81" w:rsidP="004D5B81">
      <w:pPr>
        <w:spacing w:after="80"/>
        <w:rPr>
          <w:rFonts w:asciiTheme="majorEastAsia" w:eastAsiaTheme="majorEastAsia" w:hAnsiTheme="majorEastAsia"/>
        </w:rPr>
      </w:pPr>
      <w:r>
        <w:rPr>
          <w:rFonts w:asciiTheme="majorEastAsia" w:eastAsiaTheme="majorEastAsia" w:hAnsiTheme="majorEastAsia"/>
          <w:b/>
          <w:bCs/>
          <w:color w:val="5B9279"/>
        </w:rPr>
        <w:t xml:space="preserve">Knowledge Map Bias: </w:t>
      </w:r>
      <w:r>
        <w:rPr>
          <w:rFonts w:asciiTheme="majorEastAsia" w:eastAsiaTheme="majorEastAsia" w:hAnsiTheme="majorEastAsia"/>
        </w:rPr>
        <w:t>LLM-based classification introduces potential bias. All source material is human-curated, and a content advisory board (educators, counselors, students) will review map structure. Regular traversal audits will identify gaps.</w:t>
      </w:r>
    </w:p>
    <w:p w14:paraId="7E3ECDC5" w14:textId="77777777" w:rsidR="004D5B81" w:rsidRDefault="004D5B81" w:rsidP="004D5B81">
      <w:pPr>
        <w:spacing w:after="80"/>
        <w:rPr>
          <w:rFonts w:asciiTheme="majorEastAsia" w:eastAsiaTheme="majorEastAsia" w:hAnsiTheme="majorEastAsia"/>
        </w:rPr>
      </w:pPr>
      <w:r>
        <w:rPr>
          <w:rFonts w:asciiTheme="majorEastAsia" w:eastAsiaTheme="majorEastAsia" w:hAnsiTheme="majorEastAsia"/>
          <w:b/>
          <w:bCs/>
          <w:color w:val="5B9279"/>
        </w:rPr>
        <w:t xml:space="preserve">Privacy: </w:t>
      </w:r>
      <w:r>
        <w:rPr>
          <w:rFonts w:asciiTheme="majorEastAsia" w:eastAsiaTheme="majorEastAsia" w:hAnsiTheme="majorEastAsia"/>
        </w:rPr>
        <w:t>Session-only data retention by default; persistent storage requires active user opt-in. All stored data uses encryption, minimal retention, and user-controlled deletion, with IRB review before deployment.</w:t>
      </w:r>
    </w:p>
    <w:p w14:paraId="4A68E957" w14:textId="77777777" w:rsidR="004D5B81" w:rsidRDefault="004D5B81" w:rsidP="004D5B81">
      <w:pPr>
        <w:spacing w:after="80"/>
        <w:rPr>
          <w:rFonts w:asciiTheme="majorEastAsia" w:eastAsiaTheme="majorEastAsia" w:hAnsiTheme="majorEastAsia"/>
        </w:rPr>
      </w:pPr>
      <w:r>
        <w:rPr>
          <w:rFonts w:asciiTheme="majorEastAsia" w:eastAsiaTheme="majorEastAsia" w:hAnsiTheme="majorEastAsia"/>
          <w:b/>
          <w:bCs/>
          <w:color w:val="5B9279"/>
        </w:rPr>
        <w:t xml:space="preserve">Over-Reliance &amp; Sycophancy: </w:t>
      </w:r>
      <w:r>
        <w:rPr>
          <w:rFonts w:asciiTheme="majorEastAsia" w:eastAsiaTheme="majorEastAsia" w:hAnsiTheme="majorEastAsia"/>
        </w:rPr>
        <w:t xml:space="preserve">Haven is positioned as an informational resource, not a substitute for human dialogue, and proposes real-world </w:t>
      </w:r>
      <w:proofErr w:type="spellStart"/>
      <w:r>
        <w:rPr>
          <w:rFonts w:asciiTheme="majorEastAsia" w:eastAsiaTheme="majorEastAsia" w:hAnsiTheme="majorEastAsia"/>
        </w:rPr>
        <w:t>actionables</w:t>
      </w:r>
      <w:proofErr w:type="spellEnd"/>
      <w:r>
        <w:rPr>
          <w:rFonts w:asciiTheme="majorEastAsia" w:eastAsiaTheme="majorEastAsia" w:hAnsiTheme="majorEastAsia"/>
        </w:rPr>
        <w:t xml:space="preserve"> (especially human interactions) at session end. Its retrieval architecture grounds responses in vetted sources, surfacing discrepancies with user beliefs rather than defaulting to agreement.</w:t>
      </w:r>
    </w:p>
    <w:p w14:paraId="35CC824D" w14:textId="77777777" w:rsidR="004D5B81" w:rsidRDefault="004D5B81" w:rsidP="004D5B81">
      <w:pPr>
        <w:spacing w:after="80"/>
        <w:rPr>
          <w:rFonts w:asciiTheme="majorEastAsia" w:eastAsiaTheme="majorEastAsia" w:hAnsiTheme="majorEastAsia"/>
        </w:rPr>
      </w:pPr>
      <w:r>
        <w:rPr>
          <w:rFonts w:asciiTheme="majorEastAsia" w:eastAsiaTheme="majorEastAsia" w:hAnsiTheme="majorEastAsia"/>
          <w:b/>
          <w:bCs/>
          <w:color w:val="5B9279"/>
        </w:rPr>
        <w:t xml:space="preserve">Institutional Liability: </w:t>
      </w:r>
      <w:r>
        <w:rPr>
          <w:rFonts w:asciiTheme="majorEastAsia" w:eastAsiaTheme="majorEastAsia" w:hAnsiTheme="majorEastAsia"/>
        </w:rPr>
        <w:t>We pursue a graduated approach—offering Haven as an informational resource first, building trust through collaboration with Stanford’s health infrastructure before seeking endorsement.</w:t>
      </w:r>
    </w:p>
    <w:p w14:paraId="01AF99B2" w14:textId="77777777" w:rsidR="004D5B81" w:rsidRDefault="004D5B81" w:rsidP="004D5B81">
      <w:pPr>
        <w:pBdr>
          <w:bottom w:val="single" w:sz="1" w:space="6" w:color="CCCCCC"/>
        </w:pBdr>
        <w:spacing w:after="80"/>
      </w:pPr>
    </w:p>
    <w:p w14:paraId="48A7ED59" w14:textId="77777777" w:rsidR="004D5B81" w:rsidRDefault="004D5B81" w:rsidP="004D5B81">
      <w:pPr>
        <w:pStyle w:val="Heading2"/>
      </w:pPr>
      <w:r>
        <w:rPr>
          <w:sz w:val="20"/>
          <w:szCs w:val="20"/>
        </w:rPr>
        <w:t>ENTREPRENEURSHIP</w:t>
      </w:r>
    </w:p>
    <w:p w14:paraId="6D494533" w14:textId="77777777" w:rsidR="004D5B81" w:rsidRPr="00375F51" w:rsidRDefault="004D5B81" w:rsidP="004D5B81">
      <w:pPr>
        <w:pBdr>
          <w:bottom w:val="single" w:sz="6" w:space="1" w:color="E8915A"/>
        </w:pBdr>
        <w:spacing w:before="120"/>
        <w:rPr>
          <w:rFonts w:asciiTheme="majorEastAsia" w:eastAsiaTheme="majorEastAsia" w:hAnsiTheme="majorEastAsia"/>
        </w:rPr>
      </w:pPr>
      <w:r>
        <w:rPr>
          <w:rFonts w:asciiTheme="majorEastAsia" w:eastAsiaTheme="majorEastAsia" w:hAnsiTheme="majorEastAsia"/>
        </w:rPr>
        <w:t>Stage 1: University licensing (year 1–2)</w:t>
      </w:r>
    </w:p>
    <w:p w14:paraId="2EF0AC84" w14:textId="1668DB5E" w:rsidR="004D5B81" w:rsidRPr="00375F51" w:rsidRDefault="004D5B81" w:rsidP="004D5B81">
      <w:pPr>
        <w:pBdr>
          <w:bottom w:val="single" w:sz="6" w:space="1" w:color="E8915A"/>
        </w:pBdr>
        <w:spacing w:before="120"/>
        <w:rPr>
          <w:rFonts w:asciiTheme="majorEastAsia" w:eastAsiaTheme="majorEastAsia" w:hAnsiTheme="majorEastAsia"/>
        </w:rPr>
      </w:pPr>
      <w:r>
        <w:rPr>
          <w:rFonts w:asciiTheme="majorEastAsia" w:eastAsiaTheme="majorEastAsia" w:hAnsiTheme="majorEastAsia"/>
        </w:rPr>
        <w:t>Universities already invest heavily in sexual health and assault prevention programming, yet students widely report existing workshop formats as ineffective. Haven can be offered as a SaaS tool licensed to student health services and Title IX offices. Stanford's IFC mandate is our first deployment opportunity; from there, we plan to approach 3–5 peer institutions (targeting UC Berkeley, UCLA, and other UC system schools) within 12 months. Pricing follows a per-student annual license model ($3–8/student/year)</w:t>
      </w:r>
      <w:r>
        <w:rPr>
          <w:rFonts w:asciiTheme="majorEastAsia" w:eastAsiaTheme="majorEastAsia" w:hAnsiTheme="majorEastAsia" w:hint="eastAsia"/>
        </w:rPr>
        <w:t xml:space="preserve"> </w:t>
      </w:r>
      <w:r>
        <w:rPr>
          <w:rFonts w:asciiTheme="majorEastAsia" w:eastAsiaTheme="majorEastAsia" w:hAnsiTheme="majorEastAsia"/>
        </w:rPr>
        <w:t>with volume discounts for system-wide adoption.</w:t>
      </w:r>
    </w:p>
    <w:p w14:paraId="62170883" w14:textId="77777777" w:rsidR="004D5B81" w:rsidRPr="00375F51" w:rsidRDefault="004D5B81" w:rsidP="004D5B81">
      <w:pPr>
        <w:pBdr>
          <w:bottom w:val="single" w:sz="6" w:space="1" w:color="E8915A"/>
        </w:pBdr>
        <w:spacing w:before="120"/>
        <w:rPr>
          <w:rFonts w:asciiTheme="majorEastAsia" w:eastAsiaTheme="majorEastAsia" w:hAnsiTheme="majorEastAsia"/>
        </w:rPr>
      </w:pPr>
      <w:r>
        <w:rPr>
          <w:rFonts w:asciiTheme="majorEastAsia" w:eastAsiaTheme="majorEastAsia" w:hAnsiTheme="majorEastAsia"/>
        </w:rPr>
        <w:t>Stage 2: Curriculum integration partnerships (year 2–3)</w:t>
      </w:r>
    </w:p>
    <w:p w14:paraId="28AE6B26" w14:textId="77777777" w:rsidR="004D5B81" w:rsidRPr="00375F51" w:rsidRDefault="004D5B81" w:rsidP="004D5B81">
      <w:pPr>
        <w:pBdr>
          <w:bottom w:val="single" w:sz="6" w:space="1" w:color="E8915A"/>
        </w:pBdr>
        <w:spacing w:before="120"/>
        <w:rPr>
          <w:rFonts w:asciiTheme="majorEastAsia" w:eastAsiaTheme="majorEastAsia" w:hAnsiTheme="majorEastAsia"/>
        </w:rPr>
      </w:pPr>
      <w:r>
        <w:rPr>
          <w:rFonts w:asciiTheme="majorEastAsia" w:eastAsiaTheme="majorEastAsia" w:hAnsiTheme="majorEastAsia"/>
        </w:rPr>
        <w:t>K–12 schools and healthcare organizations represent a larger market. Haven's branch-trimming feature lets providers customize which parts of the knowledge map are accessible. We would pursue 2–3 school district or healthcare network partnerships, offering institutionally branded versions with content oversight tools ($5,000–15,000/year per institution).</w:t>
      </w:r>
    </w:p>
    <w:p w14:paraId="46515750" w14:textId="77777777" w:rsidR="004D5B81" w:rsidRPr="00375F51" w:rsidRDefault="004D5B81" w:rsidP="004D5B81">
      <w:pPr>
        <w:pBdr>
          <w:bottom w:val="single" w:sz="6" w:space="1" w:color="E8915A"/>
        </w:pBdr>
        <w:spacing w:before="120"/>
        <w:rPr>
          <w:rFonts w:asciiTheme="majorEastAsia" w:eastAsiaTheme="majorEastAsia" w:hAnsiTheme="majorEastAsia"/>
        </w:rPr>
      </w:pPr>
      <w:r>
        <w:rPr>
          <w:rFonts w:asciiTheme="majorEastAsia" w:eastAsiaTheme="majorEastAsia" w:hAnsiTheme="majorEastAsia"/>
        </w:rPr>
        <w:t>Stage 3: Platform generalization (year 3+)</w:t>
      </w:r>
    </w:p>
    <w:p w14:paraId="21000080" w14:textId="4FB45F11" w:rsidR="00C6159F" w:rsidRPr="004D5B81" w:rsidRDefault="004D5B81" w:rsidP="004D5B81">
      <w:pPr>
        <w:pBdr>
          <w:bottom w:val="single" w:sz="6" w:space="1" w:color="E8915A"/>
        </w:pBdr>
        <w:spacing w:before="120"/>
        <w:rPr>
          <w:rFonts w:asciiTheme="majorEastAsia" w:eastAsiaTheme="majorEastAsia" w:hAnsiTheme="majorEastAsia" w:hint="eastAsia"/>
        </w:rPr>
      </w:pPr>
      <w:r>
        <w:rPr>
          <w:rFonts w:asciiTheme="majorEastAsia" w:eastAsiaTheme="majorEastAsia" w:hAnsiTheme="majorEastAsia"/>
        </w:rPr>
        <w:t>Haven's architecture—structured knowledge maps, academic journal pipeline, conversational navigation—applies well beyond sexual health to mental health literacy, financial planning, civic engagement, and more. We open-source the core infrastructure (ingestion pipeline, navigation algorithm, map schema) to drive adoption, while reserving a commercial layer for institutional customization, analytics, and managed deployment.</w:t>
      </w:r>
    </w:p>
    <w:sectPr w:rsidR="00C6159F" w:rsidRPr="004D5B8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22637" w14:textId="77777777" w:rsidR="00781966" w:rsidRDefault="00781966" w:rsidP="00B87939">
      <w:r>
        <w:separator/>
      </w:r>
    </w:p>
  </w:endnote>
  <w:endnote w:type="continuationSeparator" w:id="0">
    <w:p w14:paraId="0D2F99E4" w14:textId="77777777" w:rsidR="00781966" w:rsidRDefault="00781966" w:rsidP="00B879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pple Braille">
    <w:panose1 w:val="05000000000000000000"/>
    <w:charset w:val="00"/>
    <w:family w:val="decorative"/>
    <w:pitch w:val="variable"/>
    <w:sig w:usb0="80000043" w:usb1="00000000"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CF5B6" w14:textId="77777777" w:rsidR="00781966" w:rsidRDefault="00781966" w:rsidP="00B87939">
      <w:r>
        <w:separator/>
      </w:r>
    </w:p>
  </w:footnote>
  <w:footnote w:type="continuationSeparator" w:id="0">
    <w:p w14:paraId="1906BBB5" w14:textId="77777777" w:rsidR="00781966" w:rsidRDefault="00781966" w:rsidP="00B879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5779C"/>
    <w:multiLevelType w:val="hybridMultilevel"/>
    <w:tmpl w:val="F1807446"/>
    <w:lvl w:ilvl="0" w:tplc="0B4CBB4E">
      <w:start w:val="1"/>
      <w:numFmt w:val="bullet"/>
      <w:lvlText w:val="•"/>
      <w:lvlJc w:val="left"/>
      <w:pPr>
        <w:ind w:left="720" w:hanging="360"/>
      </w:pPr>
    </w:lvl>
    <w:lvl w:ilvl="1" w:tplc="19B0D106">
      <w:numFmt w:val="decimal"/>
      <w:lvlText w:val=""/>
      <w:lvlJc w:val="left"/>
    </w:lvl>
    <w:lvl w:ilvl="2" w:tplc="8CB69124">
      <w:numFmt w:val="decimal"/>
      <w:lvlText w:val=""/>
      <w:lvlJc w:val="left"/>
    </w:lvl>
    <w:lvl w:ilvl="3" w:tplc="8E3ACE80">
      <w:numFmt w:val="decimal"/>
      <w:lvlText w:val=""/>
      <w:lvlJc w:val="left"/>
    </w:lvl>
    <w:lvl w:ilvl="4" w:tplc="9B34AC50">
      <w:numFmt w:val="decimal"/>
      <w:lvlText w:val=""/>
      <w:lvlJc w:val="left"/>
    </w:lvl>
    <w:lvl w:ilvl="5" w:tplc="03DA3188">
      <w:numFmt w:val="decimal"/>
      <w:lvlText w:val=""/>
      <w:lvlJc w:val="left"/>
    </w:lvl>
    <w:lvl w:ilvl="6" w:tplc="A0CEA738">
      <w:numFmt w:val="decimal"/>
      <w:lvlText w:val=""/>
      <w:lvlJc w:val="left"/>
    </w:lvl>
    <w:lvl w:ilvl="7" w:tplc="8A7C5C68">
      <w:numFmt w:val="decimal"/>
      <w:lvlText w:val=""/>
      <w:lvlJc w:val="left"/>
    </w:lvl>
    <w:lvl w:ilvl="8" w:tplc="53D6C20C">
      <w:numFmt w:val="decimal"/>
      <w:lvlText w:val=""/>
      <w:lvlJc w:val="left"/>
    </w:lvl>
  </w:abstractNum>
  <w:abstractNum w:abstractNumId="1" w15:restartNumberingAfterBreak="0">
    <w:nsid w:val="481801CB"/>
    <w:multiLevelType w:val="hybridMultilevel"/>
    <w:tmpl w:val="D48A46D6"/>
    <w:lvl w:ilvl="0" w:tplc="F9C484DA">
      <w:start w:val="1"/>
      <w:numFmt w:val="bullet"/>
      <w:lvlText w:val="●"/>
      <w:lvlJc w:val="left"/>
      <w:pPr>
        <w:ind w:left="720" w:hanging="360"/>
      </w:pPr>
    </w:lvl>
    <w:lvl w:ilvl="1" w:tplc="12E2CF4A">
      <w:start w:val="1"/>
      <w:numFmt w:val="bullet"/>
      <w:lvlText w:val="○"/>
      <w:lvlJc w:val="left"/>
      <w:pPr>
        <w:ind w:left="1440" w:hanging="360"/>
      </w:pPr>
    </w:lvl>
    <w:lvl w:ilvl="2" w:tplc="CBBC9C8A">
      <w:start w:val="1"/>
      <w:numFmt w:val="bullet"/>
      <w:lvlText w:val="■"/>
      <w:lvlJc w:val="left"/>
      <w:pPr>
        <w:ind w:left="2160" w:hanging="360"/>
      </w:pPr>
    </w:lvl>
    <w:lvl w:ilvl="3" w:tplc="D0D61C9C">
      <w:start w:val="1"/>
      <w:numFmt w:val="bullet"/>
      <w:lvlText w:val="●"/>
      <w:lvlJc w:val="left"/>
      <w:pPr>
        <w:ind w:left="2880" w:hanging="360"/>
      </w:pPr>
    </w:lvl>
    <w:lvl w:ilvl="4" w:tplc="00F643A8">
      <w:start w:val="1"/>
      <w:numFmt w:val="bullet"/>
      <w:lvlText w:val="○"/>
      <w:lvlJc w:val="left"/>
      <w:pPr>
        <w:ind w:left="3600" w:hanging="360"/>
      </w:pPr>
    </w:lvl>
    <w:lvl w:ilvl="5" w:tplc="D5721A8C">
      <w:start w:val="1"/>
      <w:numFmt w:val="bullet"/>
      <w:lvlText w:val="■"/>
      <w:lvlJc w:val="left"/>
      <w:pPr>
        <w:ind w:left="4320" w:hanging="360"/>
      </w:pPr>
    </w:lvl>
    <w:lvl w:ilvl="6" w:tplc="D1368E7E">
      <w:start w:val="1"/>
      <w:numFmt w:val="bullet"/>
      <w:lvlText w:val="●"/>
      <w:lvlJc w:val="left"/>
      <w:pPr>
        <w:ind w:left="5040" w:hanging="360"/>
      </w:pPr>
    </w:lvl>
    <w:lvl w:ilvl="7" w:tplc="DAD483B6">
      <w:start w:val="1"/>
      <w:numFmt w:val="bullet"/>
      <w:lvlText w:val="●"/>
      <w:lvlJc w:val="left"/>
      <w:pPr>
        <w:ind w:left="5760" w:hanging="360"/>
      </w:pPr>
    </w:lvl>
    <w:lvl w:ilvl="8" w:tplc="4FA8385C">
      <w:start w:val="1"/>
      <w:numFmt w:val="bullet"/>
      <w:lvlText w:val="●"/>
      <w:lvlJc w:val="left"/>
      <w:pPr>
        <w:ind w:left="6480" w:hanging="360"/>
      </w:pPr>
    </w:lvl>
  </w:abstractNum>
  <w:num w:numId="1" w16cid:durableId="16446586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247C"/>
    <w:rsid w:val="00061519"/>
    <w:rsid w:val="0026247C"/>
    <w:rsid w:val="00375F51"/>
    <w:rsid w:val="003E2270"/>
    <w:rsid w:val="004D5B81"/>
    <w:rsid w:val="00742F71"/>
    <w:rsid w:val="00781966"/>
    <w:rsid w:val="00B870D9"/>
    <w:rsid w:val="00B87939"/>
    <w:rsid w:val="00BD1764"/>
    <w:rsid w:val="00C1339F"/>
    <w:rsid w:val="00C6159F"/>
    <w:rsid w:val="00C92C8A"/>
    <w:rsid w:val="00E433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9213B4C"/>
  <w15:docId w15:val="{DCB52B06-6CF1-BF4B-984D-D7F2DD46E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color w:val="333333"/>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80"/>
      <w:outlineLvl w:val="0"/>
    </w:pPr>
    <w:rPr>
      <w:b/>
      <w:bCs/>
      <w:color w:val="1B2838"/>
      <w:sz w:val="52"/>
      <w:szCs w:val="52"/>
    </w:rPr>
  </w:style>
  <w:style w:type="paragraph" w:styleId="Heading2">
    <w:name w:val="heading 2"/>
    <w:uiPriority w:val="9"/>
    <w:unhideWhenUsed/>
    <w:qFormat/>
    <w:pPr>
      <w:spacing w:before="240" w:after="120"/>
      <w:outlineLvl w:val="1"/>
    </w:pPr>
    <w:rPr>
      <w:b/>
      <w:bCs/>
      <w:color w:val="5B9279"/>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B87939"/>
    <w:pPr>
      <w:tabs>
        <w:tab w:val="center" w:pos="4680"/>
        <w:tab w:val="right" w:pos="9360"/>
      </w:tabs>
    </w:pPr>
  </w:style>
  <w:style w:type="character" w:customStyle="1" w:styleId="HeaderChar">
    <w:name w:val="Header Char"/>
    <w:basedOn w:val="DefaultParagraphFont"/>
    <w:link w:val="Header"/>
    <w:uiPriority w:val="99"/>
    <w:rsid w:val="00B87939"/>
  </w:style>
  <w:style w:type="paragraph" w:styleId="Footer">
    <w:name w:val="footer"/>
    <w:basedOn w:val="Normal"/>
    <w:link w:val="FooterChar"/>
    <w:uiPriority w:val="99"/>
    <w:unhideWhenUsed/>
    <w:rsid w:val="00B87939"/>
    <w:pPr>
      <w:tabs>
        <w:tab w:val="center" w:pos="4680"/>
        <w:tab w:val="right" w:pos="9360"/>
      </w:tabs>
    </w:pPr>
  </w:style>
  <w:style w:type="character" w:customStyle="1" w:styleId="FooterChar">
    <w:name w:val="Footer Char"/>
    <w:basedOn w:val="DefaultParagraphFont"/>
    <w:link w:val="Footer"/>
    <w:uiPriority w:val="99"/>
    <w:rsid w:val="00B879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1328</Words>
  <Characters>7573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Lily Li</cp:lastModifiedBy>
  <cp:revision>2</cp:revision>
  <cp:lastPrinted>2026-03-29T03:55:00Z</cp:lastPrinted>
  <dcterms:created xsi:type="dcterms:W3CDTF">2026-03-29T04:04:00Z</dcterms:created>
  <dcterms:modified xsi:type="dcterms:W3CDTF">2026-03-29T04:04:00Z</dcterms:modified>
</cp:coreProperties>
</file>