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 w:eastAsia="Microsoft YaHei"/>
          <w:b/>
          <w:color w:val="0B2545"/>
          <w:sz w:val="44"/>
        </w:rPr>
        <w:t>zhou6 项目最终结果与开发规范</w:t>
      </w:r>
    </w:p>
    <w:p>
      <w:pPr>
        <w:spacing w:after="240"/>
      </w:pPr>
      <w:r>
        <w:rPr>
          <w:rFonts w:ascii="Calibri" w:hAnsi="Calibri" w:eastAsia="Microsoft YaHei"/>
          <w:color w:val="555555"/>
          <w:sz w:val="20"/>
        </w:rPr>
        <w:t>版本日期：2026年05月24日 | 范围：当前最终工程结构、服务能力、配置规范、接口规范、异常规范与文档规范</w:t>
      </w:r>
    </w:p>
    <w:p>
      <w:pPr>
        <w:pStyle w:val="Heading1"/>
      </w:pPr>
      <w:r>
        <w:rPr>
          <w:rFonts w:ascii="Calibri" w:hAnsi="Calibri" w:eastAsia="Microsoft YaHei"/>
          <w:color w:val="2E74B5"/>
        </w:rPr>
        <w:t>1. 项目总览</w:t>
      </w:r>
    </w:p>
    <w:p>
      <w:pPr>
        <w:spacing w:after="120"/>
      </w:pPr>
      <w:r>
        <w:rPr>
          <w:rFonts w:ascii="Calibri" w:hAnsi="Calibri" w:eastAsia="Microsoft YaHei"/>
          <w:b/>
          <w:sz w:val="21"/>
        </w:rPr>
        <w:t>项目名称：</w:t>
      </w:r>
      <w:r>
        <w:rPr>
          <w:rFonts w:ascii="Calibri" w:hAnsi="Calibri" w:eastAsia="Microsoft YaHei"/>
          <w:sz w:val="21"/>
        </w:rPr>
        <w:t>zhou6</w:t>
      </w:r>
    </w:p>
    <w:p>
      <w:pPr>
        <w:spacing w:after="120"/>
      </w:pPr>
      <w:r>
        <w:rPr>
          <w:rFonts w:ascii="Calibri" w:hAnsi="Calibri" w:eastAsia="Microsoft YaHei"/>
          <w:sz w:val="21"/>
        </w:rPr>
        <w:t>当前定位：Java 21 微服务基础脚手架，已经具备注册配置中心、网关路由、认证服务、用户服务、统一返回、统一异常、统一错误码、Redis 会话、数据库查询、公共上下文、MyBatis-Plus 公共能力。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02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技术项</w:t>
            </w:r>
          </w:p>
        </w:tc>
        <w:tc>
          <w:tcPr>
            <w:tcW w:type="dxa" w:w="63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当前选型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JDK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Java 21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Spring Boot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3.3.0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Spring Cloud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2023.0.1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Spring Cloud Alibaba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2023.0.1.0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注册与配置中心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Nacos 2.5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网关与鉴权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Spring Cloud Gateway + Spring Security WebFlux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服务调用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OpenFeign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缓存与会话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Redis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PostgreSQL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ORM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MyBatis-Plus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构建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Maven 多模块工程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2. 项目结构与模块职责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zhou6</w:t>
            </w:r>
            <w:r>
              <w:br/>
            </w:r>
            <w:r>
              <w:rPr>
                <w:rFonts w:ascii="Consolas" w:hAnsi="Consolas"/>
                <w:sz w:val="18"/>
              </w:rPr>
              <w:t>├── pom.xml</w:t>
            </w:r>
            <w:r>
              <w:br/>
            </w:r>
            <w:r>
              <w:rPr>
                <w:rFonts w:ascii="Consolas" w:hAnsi="Consolas"/>
                <w:sz w:val="18"/>
              </w:rPr>
              <w:t>├── common-util</w:t>
            </w:r>
            <w:r>
              <w:br/>
            </w:r>
            <w:r>
              <w:rPr>
                <w:rFonts w:ascii="Consolas" w:hAnsi="Consolas"/>
                <w:sz w:val="18"/>
              </w:rPr>
              <w:t>│   ├── common-server</w:t>
            </w:r>
            <w:r>
              <w:br/>
            </w:r>
            <w:r>
              <w:rPr>
                <w:rFonts w:ascii="Consolas" w:hAnsi="Consolas"/>
                <w:sz w:val="18"/>
              </w:rPr>
              <w:t>│   └── mybatis-server</w:t>
            </w:r>
            <w:r>
              <w:br/>
            </w:r>
            <w:r>
              <w:rPr>
                <w:rFonts w:ascii="Consolas" w:hAnsi="Consolas"/>
                <w:sz w:val="18"/>
              </w:rPr>
              <w:t>├── gateway-service</w:t>
            </w:r>
            <w:r>
              <w:br/>
            </w:r>
            <w:r>
              <w:rPr>
                <w:rFonts w:ascii="Consolas" w:hAnsi="Consolas"/>
                <w:sz w:val="18"/>
              </w:rPr>
              <w:t>├── auth-service</w:t>
            </w:r>
            <w:r>
              <w:br/>
            </w:r>
            <w:r>
              <w:rPr>
                <w:rFonts w:ascii="Consolas" w:hAnsi="Consolas"/>
                <w:sz w:val="18"/>
              </w:rPr>
              <w:t>├── user-service</w:t>
            </w:r>
            <w:r>
              <w:br/>
            </w:r>
            <w:r>
              <w:rPr>
                <w:rFonts w:ascii="Consolas" w:hAnsi="Consolas"/>
                <w:sz w:val="18"/>
              </w:rPr>
              <w:t>└── a_doc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├── maven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└── database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5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58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zhou6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Maven 父工程，统一管理版本、依赖、模块聚合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common-util/common-server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公共返回对象、公共异常、错误码、JWT 工具、登录上下文、登录会话对象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common-util/mybatis-server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MyBatis-Plus 公共配置、雪花 ID 配置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gateway-service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API 网关、路由转发、统一鉴权、登录态校验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auth-service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登录认证、Token 签发、Token 刷新、Redis 会话维护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user-service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用户数据查询、账号密码校验、当前用户信息接口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a_doc/maven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Maven 依赖说明与模块初始化流水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a_doc/database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数据库脚本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3. 服务端口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服务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端口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访问原则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gateway-service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51024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外部统一入口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user-service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52048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内部服务，不建议外部直接访问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auth-service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53072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内部服务，由网关转发认证请求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4. 基础设施配置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691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配置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Nacos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http://81.70.186.59:58848，账号 nacos，密码 nacos，命名空间 zhou6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Redis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81.70.186.59:6379，密码 Redis@2026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PostgreSQL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81.70.186.59:5432/postgres，Schema zhou6，用户名 postgres，密码 a741741.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5. 配置规范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项目统一使用 bootstrap.yml，不混用 application.yml。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每个微服务通过 spring-cloud-starter-bootstrap 在启动早期读取 Nacos 配置。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Redis、JWT 密钥、虚拟线程等公共配置可放在 Nacos 公共配置中。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数据库配置只放在真正需要数据库的服务中，避免无意义加载数据源。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spring: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threads: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virtual: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enabled: true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data: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redis: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host: 81.70.186.59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port: 6379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  password: Redis@2026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jwt: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secret: 统一JWT密钥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zhou6: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id: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worker-id: 1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  datacenter-id: 1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6. API 接口结果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网关路径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方法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/auth/login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用户登录，返回短令牌和刷新令牌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/auth/refresh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使用刷新令牌换取新的令牌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/userInfo/info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获取当前登录用户信息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/userInfo/verify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内部账号密码校验接口，不允许外部通过网关访问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color w:val="2E74B5"/>
        </w:rPr>
        <w:t>调用示例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http://localhost:51024/auth/login</w:t>
            </w:r>
            <w:r>
              <w:br/>
            </w:r>
            <w:r>
              <w:rPr>
                <w:rFonts w:ascii="Consolas" w:hAnsi="Consolas"/>
                <w:sz w:val="18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sz w:val="18"/>
              </w:rPr>
            </w:r>
            <w:r>
              <w:br/>
            </w:r>
            <w:r>
              <w:rPr>
                <w:rFonts w:ascii="Consolas" w:hAnsi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"username": "zhou6_test",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"password": "123456"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POST http://localhost:51024/userInfo/info</w:t>
            </w:r>
            <w:r>
              <w:br/>
            </w:r>
            <w:r>
              <w:rPr>
                <w:rFonts w:ascii="Consolas" w:hAnsi="Consolas"/>
                <w:sz w:val="18"/>
              </w:rPr>
              <w:t>Authorization: Bearer_&lt;accessToken&gt;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7. 认证与单点登录规范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accessToken 使用 JWT，有效期 15 秒。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refreshToken 有效期 20 分钟。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请求头格式统一为 Authorization: Bearer_&lt;accessToken&gt;。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JWT 只保存 sub、sid、iat、exp，不直接保存昵称、邮箱、手机号等用户资料。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同一用户再次登录会覆盖 Redis 当前会话，实现新登录踢掉旧登录。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4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Redis Key</w:t>
            </w:r>
          </w:p>
        </w:tc>
        <w:tc>
          <w:tcPr>
            <w:tcW w:type="dxa" w:w="489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zhou6:auth:refresh:{refreshToken}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根据刷新令牌查询登录会话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zhou6:auth:session:{userId}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当前用户有效会话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zhou6:auth:current-refresh:{userId}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当前用户有效刷新令牌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zhou6:auth:login-ip:{userId}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当前用户登录 IP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8. 统一返回规范</w:t>
      </w:r>
    </w:p>
    <w:p>
      <w:pPr>
        <w:spacing w:after="120"/>
      </w:pPr>
      <w:r>
        <w:rPr>
          <w:rFonts w:ascii="Calibri" w:hAnsi="Calibri" w:eastAsia="Microsoft YaHei"/>
          <w:sz w:val="21"/>
        </w:rPr>
        <w:t>所有 Controller 返回统一使用 R&lt;T&gt;。成功返回 R.ok(data)，失败由全局异常处理器统一处理，业务代码不建议直接 R.fail(...)。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"code": 0,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"msg": "success",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"data": {},</w:t>
            </w:r>
            <w:r>
              <w:br/>
            </w:r>
            <w:r>
              <w:rPr>
                <w:rFonts w:ascii="Consolas" w:hAnsi="Consolas"/>
                <w:sz w:val="18"/>
              </w:rPr>
              <w:t xml:space="preserve">  "traceId": null</w:t>
            </w:r>
            <w:r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9. 统一异常与错误码规范</w:t>
      </w:r>
    </w:p>
    <w:p>
      <w:pPr>
        <w:spacing w:after="120"/>
      </w:pPr>
      <w:r>
        <w:rPr>
          <w:rFonts w:ascii="Calibri" w:hAnsi="Calibri" w:eastAsia="Microsoft YaHei"/>
          <w:sz w:val="21"/>
        </w:rPr>
        <w:t>公共异常类统一放在 common-util/common-server/src/main/java/com/zhou6/cloud/common/handler。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1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</w:t>
            </w:r>
          </w:p>
        </w:tc>
        <w:tc>
          <w:tcPr>
            <w:tcW w:type="dxa" w:w="61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BizException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业务异常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TokenException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Token/JWT 异常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ErrorCode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错误码接口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CommonErrorCode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公共错误码枚举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  <w:sz w:val="21"/>
        </w:rPr>
        <w:t>业务代码禁止散落手写错误码和文案，统一使用错误码枚举：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throw new BizException(CommonErrorCode.LOGIN_FAILED);</w:t>
            </w:r>
            <w:r>
              <w:br/>
            </w:r>
            <w:r>
              <w:rPr>
                <w:rFonts w:ascii="Consolas" w:hAnsi="Consolas"/>
                <w:sz w:val="18"/>
              </w:rPr>
              <w:t>throw new BizException(CommonErrorCode.USER_NOT_FOUND);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95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枚举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code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HTTP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PARAM_INVALID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40000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请求参数不正确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TOKEN_INVALID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访问令牌无效或已过期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LOGIN_FAILED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账号或密码错误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REFRESH_TOKEN_INVALID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40102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刷新令牌无效或已过期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LOGIN_SESSION_EXPIRED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40103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当前登录已失效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REFRESH_TOKEN_DATA_INVALID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刷新令牌数据无效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FORBIDDEN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40300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没有权限访问接口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USER_NOT_FOUND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40401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404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用户信息不存在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SYSTEM_ERROR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50000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500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系统繁忙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10. 用户上下文规范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公共上下文类为 CurrentLoginUser 和 UserContextHolder。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业务服务通过 UserContextHolder.getUserId() 或 getCurrentUser() 获取当前登录用户。</w:t>
      </w:r>
    </w:p>
    <w:p>
      <w:pPr>
        <w:pStyle w:val="ListBullet"/>
        <w:spacing w:after="80"/>
      </w:pPr>
      <w:r>
        <w:rPr>
          <w:rFonts w:ascii="Calibri" w:hAnsi="Calibri" w:eastAsia="Microsoft YaHei"/>
          <w:sz w:val="21"/>
        </w:rPr>
        <w:t>业务方法不直接接收 HttpServletRequest、Header 或网关透传的用户基础信息。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Long userId = UserContextHolder.getUserId();</w:t>
            </w:r>
            <w:r>
              <w:br/>
            </w:r>
            <w:r>
              <w:rPr>
                <w:rFonts w:ascii="Consolas" w:hAnsi="Consolas"/>
                <w:sz w:val="18"/>
              </w:rPr>
              <w:t>CurrentLoginUser user = UserContextHolder.getCurrentUser();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11. 数据库与 MyBatis-Plus 规范</w:t>
      </w:r>
    </w:p>
    <w:p>
      <w:pPr>
        <w:spacing w:after="120"/>
      </w:pPr>
      <w:r>
        <w:rPr>
          <w:rFonts w:ascii="Calibri" w:hAnsi="Calibri" w:eastAsia="Microsoft YaHei"/>
          <w:sz w:val="21"/>
        </w:rPr>
        <w:t>当前核心用户表为 zhou6.sys_user，用户数据接口已改为数据库查询。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60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 ID，雪花算法生成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username/password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登录账号与登录密码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nickname/gender/department_id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用户基础资料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status/is_locked/failed_login_attempts/locked_until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账号状态与安全管控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last_login_ip/last_login_time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登录管控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email/contact_phone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邮箱与联系电话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create_time/create_by/update_time/update_by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审计字段，由代码侧自动填充</w:t>
            </w:r>
          </w:p>
        </w:tc>
      </w:tr>
    </w:tbl>
    <w:p/>
    <w:p>
      <w:pPr>
        <w:spacing w:after="120"/>
      </w:pPr>
      <w:r>
        <w:rPr>
          <w:rFonts w:ascii="Calibri" w:hAnsi="Calibri" w:eastAsia="Microsoft YaHei"/>
          <w:sz w:val="21"/>
        </w:rPr>
        <w:t>实体 ID 使用 @TableId(type = IdType.ASSIGN_ID)。如果业务主动设置了 ID，MyBatis-Plus 不会覆盖；如果没有设置，才会走雪花 ID 生成。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@TableId(type = IdType.ASSIGN_ID)</w:t>
            </w:r>
            <w:r>
              <w:br/>
            </w:r>
            <w:r>
              <w:rPr>
                <w:rFonts w:ascii="Consolas" w:hAnsi="Consolas"/>
                <w:sz w:val="18"/>
              </w:rPr>
              <w:t>private Long id;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12. ID 生成规范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场景</w:t>
            </w:r>
          </w:p>
        </w:tc>
        <w:tc>
          <w:tcPr>
            <w:tcW w:type="dxa" w:w="5903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配置建议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本地单实例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worker-id: 1，datacenter-id: 1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同服务多实例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每个实例使用不同 worker-id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多机器部署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每台机器分配不同 worker-id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多机房部署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不同机房使用不同 datacenter-id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13. 代码分层规范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层级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规范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Controller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只负责接收请求与返回 R，不写复杂业务逻辑，不直接处理异常，不直接读取 request/header 获取当前用户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Service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必须拆成接口和实现类；接口层方法保留方法描述；实现层保留关键业务注释；业务失败统一抛 BizException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Mapper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使用 MyBatis-Plus Mapper，数据查询逻辑通过 Mapper 或 Service 封装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公共能力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返回体、错误码、异常、JWT、上下文放在 common-server；MyBatis-Plus、ID 生成放在 mybatis-server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14. 文档规范</w:t>
      </w:r>
    </w:p>
    <w:p>
      <w:pPr>
        <w:spacing w:after="120"/>
      </w:pPr>
      <w:r>
        <w:rPr>
          <w:rFonts w:ascii="Calibri" w:hAnsi="Calibri" w:eastAsia="Microsoft YaHei"/>
          <w:sz w:val="21"/>
        </w:rPr>
        <w:t>文档根目录为 a_doc。Maven 相关文档集中在 a_doc/maven，数据库相关文档集中在 a_doc/database。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3671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目录或文件</w:t>
            </w:r>
          </w:p>
        </w:tc>
        <w:tc>
          <w:tcPr>
            <w:tcW w:type="dxa" w:w="568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a_doc/maven/zhou6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父工程依赖说明与初始化流水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a_doc/maven/common-server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公共模块依赖说明与初始化流水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a_doc/maven/mybatis-server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MyBatis 公共模块依赖说明与初始化流水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a_doc/maven/gateway-service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网关模块依赖说明与初始化流水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a_doc/maven/auth-service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认证模块依赖说明与初始化流水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a_doc/maven/user-service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用户模块依赖说明与初始化流水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{模块名}_lib.md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当前模块依赖总说明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{模块名}_2026年05月24日.md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当前模块初始化流水</w:t>
            </w:r>
          </w:p>
        </w:tc>
      </w:tr>
    </w:tbl>
    <w:p/>
    <w:p>
      <w:pPr>
        <w:pStyle w:val="Heading1"/>
      </w:pPr>
      <w:r>
        <w:rPr>
          <w:rFonts w:ascii="Calibri" w:hAnsi="Calibri" w:eastAsia="Microsoft YaHei"/>
          <w:color w:val="2E74B5"/>
        </w:rPr>
        <w:t>15. 当前验证结果</w:t>
      </w:r>
    </w:p>
    <w:p>
      <w:pPr>
        <w:spacing w:after="120"/>
      </w:pPr>
      <w:r>
        <w:rPr>
          <w:rFonts w:ascii="Calibri" w:hAnsi="Calibri" w:eastAsia="Microsoft YaHei"/>
          <w:sz w:val="21"/>
        </w:rPr>
        <w:t>已执行 mvn test，当前所有模块编译通过，用户服务测试通过。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BUILD SUCCESS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