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运营周报</w:t>
      </w:r>
    </w:p>
    <w:p>
      <w:r>
        <w:t>本周值班目标是减少回归成本。</w:t>
      </w:r>
    </w:p>
    <w:p>
      <w:pPr>
        <w:pStyle w:val="Heading2"/>
      </w:pPr>
      <w:r>
        <w:t>值班指标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待处理告警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自动修复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>
      <w:pPr>
        <w:pStyle w:val="Heading2"/>
      </w:pPr>
      <w:r>
        <w:t>值班结论</w:t>
      </w:r>
    </w:p>
    <w:p>
      <w:r>
        <w:t>运营组把凌晨告警清理时间从 42 分钟压缩到了 18 分钟，主要靠统一告警标签和更短的回滚手册。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