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B7502" w:rsidP="00267A12">
      <w:hyperlink r:id="rId7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  <w:rPr>
          <w:rFonts w:hint="eastAsia"/>
        </w:rPr>
      </w:pPr>
      <w:r>
        <w:tab/>
        <w:t xml:space="preserve">teachingId: </w:t>
      </w:r>
      <w:r>
        <w:t>任教</w:t>
      </w:r>
      <w:r>
        <w:t>Id</w:t>
      </w:r>
      <w:bookmarkStart w:id="0" w:name="_GoBack"/>
      <w:bookmarkEnd w:id="0"/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500CBC" w:rsidP="00F529D5">
      <w:pPr>
        <w:ind w:leftChars="600" w:left="1260" w:firstLine="420"/>
      </w:pPr>
      <w:r>
        <w:t>Suggestions: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6549F" w:rsidRPr="001837F9" w:rsidRDefault="00E6549F" w:rsidP="00E6549F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</w:p>
    <w:p w:rsidR="00751009" w:rsidRDefault="00751009" w:rsidP="00E6549F">
      <w:pPr>
        <w:ind w:leftChars="400" w:left="84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E85615" w:rsidRDefault="00E85615" w:rsidP="00E85615"/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lastRenderedPageBreak/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</w:t>
      </w:r>
      <w:r w:rsidR="00AC4646">
        <w:rPr>
          <w:rFonts w:hint="eastAsia"/>
        </w:rPr>
        <w:lastRenderedPageBreak/>
        <w:t>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502" w:rsidRDefault="007B7502" w:rsidP="0073771B">
      <w:r>
        <w:separator/>
      </w:r>
    </w:p>
  </w:endnote>
  <w:endnote w:type="continuationSeparator" w:id="0">
    <w:p w:rsidR="007B7502" w:rsidRDefault="007B750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502" w:rsidRDefault="007B7502" w:rsidP="0073771B">
      <w:r>
        <w:separator/>
      </w:r>
    </w:p>
  </w:footnote>
  <w:footnote w:type="continuationSeparator" w:id="0">
    <w:p w:rsidR="007B7502" w:rsidRDefault="007B750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7A0E"/>
    <w:rsid w:val="007B536A"/>
    <w:rsid w:val="007B5DD4"/>
    <w:rsid w:val="007B7178"/>
    <w:rsid w:val="007B7502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EA826-1F45-4D23-AE30-5152472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4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iaoyikeji.w230.mc-test.com/xiaoyi/WechatCallback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7186</TotalTime>
  <Pages>24</Pages>
  <Words>1895</Words>
  <Characters>10804</Characters>
  <Application>Microsoft Office Word</Application>
  <DocSecurity>0</DocSecurity>
  <Lines>90</Lines>
  <Paragraphs>25</Paragraphs>
  <ScaleCrop>false</ScaleCrop>
  <Company/>
  <LinksUpToDate>false</LinksUpToDate>
  <CharactersWithSpaces>12674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436</cp:revision>
  <dcterms:created xsi:type="dcterms:W3CDTF">2017-12-21T11:28:00Z</dcterms:created>
  <dcterms:modified xsi:type="dcterms:W3CDTF">2018-03-11T12:51:00Z</dcterms:modified>
</cp:coreProperties>
</file>