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8181B"/>
          <w:sz w:val="52"/>
        </w:rPr>
        <w:t>个人知识与行动中枢</w:t>
      </w:r>
    </w:p>
    <w:p>
      <w:pPr>
        <w:jc w:val="center"/>
      </w:pPr>
      <w:r>
        <w:rPr>
          <w:rFonts w:ascii="Noto Sans CJK SC" w:hAnsi="Noto Sans CJK SC" w:eastAsia="Noto Sans CJK SC"/>
          <w:b/>
          <w:color w:val="565DE8"/>
          <w:sz w:val="36"/>
        </w:rPr>
        <w:t>技术架构与开发技术栈规范 V1.0</w:t>
      </w:r>
    </w:p>
    <w:p>
      <w:pPr>
        <w:jc w:val="center"/>
      </w:pPr>
      <w:r>
        <w:rPr>
          <w:rFonts w:ascii="Noto Sans CJK SC" w:hAnsi="Noto Sans CJK SC" w:eastAsia="Noto Sans CJK SC"/>
          <w:color w:val="52525B"/>
          <w:sz w:val="21"/>
        </w:rPr>
        <w:t>Web / Windows Desktop / Android 共用工程技术母版</w:t>
      </w:r>
    </w:p>
    <w:p>
      <w:pPr>
        <w:jc w:val="center"/>
      </w:pPr>
      <w:r>
        <w:rPr>
          <w:rFonts w:ascii="Noto Sans CJK SC" w:hAnsi="Noto Sans CJK SC" w:eastAsia="Noto Sans CJK SC"/>
          <w:color w:val="8A8F98"/>
          <w:sz w:val="19"/>
        </w:rPr>
        <w:t>版本日期：2026-08-19    状态：建议冻结为 Phase 0 技术基线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5F5FF"/>
            <w:tcBorders>
              <w:top w:val="single" w:sz="6" w:color="DDE0FF"/>
              <w:left w:val="single" w:sz="6" w:color="DDE0FF"/>
              <w:bottom w:val="single" w:sz="6" w:color="DDE0FF"/>
              <w:right w:val="single" w:sz="6" w:color="DDE0FF"/>
            </w:tcBorders>
          </w:tcPr>
          <w:p>
            <w:r>
              <w:rPr>
                <w:rFonts w:ascii="Noto Sans CJK SC" w:hAnsi="Noto Sans CJK SC" w:eastAsia="Noto Sans CJK SC"/>
                <w:b/>
                <w:color w:val="30365C"/>
                <w:sz w:val="21"/>
              </w:rPr>
              <w:t>文档作用</w:t>
              <w:br/>
            </w:r>
            <w:r>
              <w:rPr>
                <w:rFonts w:ascii="Noto Sans CJK SC" w:hAnsi="Noto Sans CJK SC" w:eastAsia="Noto Sans CJK SC"/>
                <w:color w:val="30323A"/>
                <w:sz w:val="20"/>
              </w:rPr>
              <w:t>把已经确认的 UI / 产品设计转换成可执行的工程技术规范，明确“用什么技术、各技术负责什么、数据怎么存、各平台怎么共用、测试怎么做、DSH Web Agent 不允许越过哪些边界”。</w:t>
            </w:r>
          </w:p>
        </w:tc>
      </w:tr>
    </w:tbl>
    <w:p>
      <w:r>
        <w:br w:type="page"/>
      </w:r>
    </w:p>
    <w:p>
      <w:pPr>
        <w:pStyle w:val="Heading1"/>
      </w:pPr>
      <w:r>
        <w:t>0. 先回答：具体使用什么技术？</w:t>
      </w:r>
    </w:p>
    <w:p>
      <w:r>
        <w:rPr>
          <w:rFonts w:ascii="Noto Sans CJK SC" w:hAnsi="Noto Sans CJK SC" w:eastAsia="Noto Sans CJK SC"/>
          <w:b/>
          <w:color w:val="18181B"/>
          <w:sz w:val="21"/>
        </w:rPr>
        <w:t>是的，这份新文档会把技术栈写死到“具体库 / 工具 / 用途”这一层。</w:t>
      </w:r>
      <w:r>
        <w:rPr>
          <w:rFonts w:ascii="Noto Sans CJK SC" w:hAnsi="Noto Sans CJK SC" w:eastAsia="Noto Sans CJK SC"/>
          <w:color w:val="52525B"/>
          <w:sz w:val="20"/>
        </w:rPr>
        <w:t xml:space="preserve"> 另外需要纠正一个术语：React 严格来说是 UI Library（界面库），不是完整全栈框架；但在本项目中它是前端核心。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728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层级</w:t>
            </w:r>
          </w:p>
        </w:tc>
        <w:tc>
          <w:tcPr>
            <w:tcW w:type="dxa" w:w="3312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采用技术</w:t>
            </w:r>
          </w:p>
        </w:tc>
        <w:tc>
          <w:tcPr>
            <w:tcW w:type="dxa" w:w="4752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在本项目中的职责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开发运行时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Node.js 24 LTS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前端工具链运行环境；不使用 Current 分支作为生产基线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包管理器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pnpm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安装依赖、锁定 lockfile、运行 scripts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前端核心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19.2 + React DOM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所有 Web / Desktop / Android 共用的 UI 与组件树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类型系统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TypeScript（strict）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业务实体、Repository、Adapter、组件 Props、同步协议全部强类型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构建工具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Vite 8.1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开发服务器、HMR、Web 构建、Tauri 前端构建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路由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Router 8（Declarative Mode）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页面导航；本项目数据层自己管理，不把数据库逻辑塞进路由 loader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CSS / Design System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Tailwind CSS 4.1+ + CSS Variables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实现已经冻结的设计 Token、响应式、组件状态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基础 UI 组件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shadcn/ui + Lucide React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Button / Dialog / Dropdown / Tabs 等基础组件；源码纳入项目自行维护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客户端状态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Zustand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只管理 UI / 临时应用状态，不替代 SQLite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表单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Hook Form + Zod 4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任务、设置、设备配对、筛选表单；Zod 同时做运行时数据校验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无限画布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Flow（@xyflow/react）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节点、边、视口、拖拽、选择、自定义节点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富文本编辑器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Tiptap 3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笔记、日记、任务描述等富文本；内容保存 JSON + plain_text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桌面 / 移动壳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Tauri 2.11.x + Rust stable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Windows .exe、Android .apk；本地文件、通知、局域网同步等系统能力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Native 数据库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SQLite + tauri-plugin-sql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Windows / Android 本地数据库；事务、索引、迁移、FTS5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Web 本地数据库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SQLite WASM + OPFS（后续阶段）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网页端本地持久化；与 Native 共用 Repository 接口但不是同一个数据库文件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全文搜索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SQLite FTS5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任务 / 笔记 / 日记 / Canvas Node 的本地全文搜索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测试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Vitest + Testing Library + Playwright + cargo test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单元 / 组件 / Web E2E / Rust 逻辑测试；平台最终做真实设备 Smoke Test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日志与错误</w:t>
            </w:r>
          </w:p>
        </w:tc>
        <w:tc>
          <w:tcPr>
            <w:tcW w:type="dxa" w:w="331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Tauri log / Rust tracing + React Error Boundary</w:t>
            </w:r>
          </w:p>
        </w:tc>
        <w:tc>
          <w:tcPr>
            <w:tcW w:type="dxa" w:w="475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可定位数据库、文件、同步、界面异常</w:t>
            </w:r>
          </w:p>
        </w:tc>
      </w:tr>
    </w:tbl>
    <w:p>
      <w:pPr>
        <w:spacing w:after="40"/>
      </w:pPr>
    </w:p>
    <w:p>
      <w:pPr>
        <w:pStyle w:val="Heading2"/>
      </w:pPr>
      <w:r>
        <w:t>版本策略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文档中的版本号表示 2026-08-19 的推荐主版本 / 基线，不要求永远锁死某个 patch。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项目真正开始后，DSH 必须生成并提交 pnpm-lock.yaml 与 Cargo.lock；生产构建以 lockfile 为准。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禁止在开发过程中无评审地执行“全部升级 latest”；跨 major 升级必须单独评审、测试、提交。</w:t>
      </w:r>
    </w:p>
    <w:p>
      <w:pPr>
        <w:pStyle w:val="Heading1"/>
      </w:pPr>
      <w:r>
        <w:t>1. 总体技术架构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30323A"/>
          <w:sz w:val="20"/>
        </w:rPr>
        <w:t>核心原则：一套 React/TypeScript 业务 UI，多平台壳与数据适配分离。Native 端优先 SQLite；浏览器端通过 Web Adapter 实现自己的本地持久化。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6F7F9"/>
            <w:tcBorders>
              <w:top w:val="single" w:sz="4" w:color="E7E9EE"/>
              <w:left w:val="single" w:sz="4" w:color="E7E9EE"/>
              <w:bottom w:val="single" w:sz="4" w:color="E7E9EE"/>
              <w:right w:val="single" w:sz="4" w:color="E7E9EE"/>
            </w:tcBorders>
          </w:tcPr>
          <w:p>
            <w:pPr>
              <w:spacing w:before="120" w:after="120"/>
            </w:pPr>
            <w:r>
              <w:rPr>
                <w:rFonts w:ascii="Liberation Mono" w:hAnsi="Liberation Mono" w:eastAsia="Liberation Mono"/>
                <w:color w:val="2B2F38"/>
                <w:sz w:val="17"/>
              </w:rPr>
              <w:t>UI（React）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 xml:space="preserve">  ↓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Application Service（业务用例）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 xml:space="preserve">  ↓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Repository Interface（数据边界）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 xml:space="preserve">  ↓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┌───────────────────────────────┐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Native Adapter                │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Tauri + SQLite + File System  │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└───────────────────────────────┘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 xml:space="preserve">                或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┌───────────────────────────────┐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Web Adapter                   │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SQLite WASM + OPFS            │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└───────────────────────────────┘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 xml:space="preserve">  ↓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Backup / Search / LAN Sync / AI 均通过独立 Adapter 接入</w:t>
            </w:r>
          </w:p>
        </w:tc>
      </w:tr>
    </w:tbl>
    <w:p>
      <w:pPr>
        <w:spacing w:after="20"/>
      </w:pPr>
    </w:p>
    <w:p>
      <w:pPr>
        <w:pStyle w:val="Heading2"/>
      </w:pPr>
      <w:r>
        <w:t>为什么不直接在 React 页面里访问 SQLite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Web 和 Tauri 的数据库实现不同；Repository 可以让页面完全不关心底层。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未来 LAN Sync、Backup、Import/Export 需要在数据层统一处理，不能散落在页面。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测试时可以注入 MemoryRepository / TestRepository，不依赖真实数据库。</w:t>
      </w:r>
    </w:p>
    <w:p>
      <w:pPr>
        <w:pStyle w:val="Heading1"/>
      </w:pPr>
      <w:r>
        <w:t>2. 前端技术栈详细规范</w:t>
      </w:r>
    </w:p>
    <w:p>
      <w:pPr>
        <w:pStyle w:val="Heading2"/>
      </w:pPr>
      <w:r>
        <w:t>2.1 React + TypeScript + Vite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React 19.2：组件、页面、Hooks、上下文；不采用 Next.js，因为本项目不依赖 SSR / SEO / 服务端渲染。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TypeScript：必须开启 strict；领域对象、DTO、Repository、Adapter、同步 payload 不允许用 any 糊过去。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Vite 8.1：开发与构建入口。Vite 与 Tauri 配合，Web 构建也从同一份前端代码输出。</w:t>
      </w:r>
    </w:p>
    <w:p>
      <w:pPr>
        <w:pStyle w:val="Heading2"/>
      </w:pPr>
      <w:r>
        <w:t>2.2 路由：React Router 8 Declarative Mode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页面路由只负责“去哪一页”和当前 URL 状态。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不把 SQLite 查询直接写进 React Router loader；数据读取通过 Service / Repository。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建议路由：/today、/tasks、/canvas、/diary、/notes、/search、/tags、/archive、/trash、/settings。</w:t>
      </w:r>
    </w:p>
    <w:p>
      <w:pPr>
        <w:pStyle w:val="Heading2"/>
      </w:pPr>
      <w:r>
        <w:t>2.3 UI：Tailwind CSS + shadcn/ui + Lucide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Tailwind CSS 4.1+ 用于布局、间距、响应式与状态；颜色和尺寸从 CSS Variables/Design Tokens 读取。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shadcn/ui 不是黑盒 npm UI 框架；组件源码加入项目后按《全局 UI 设计规范》调整。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Lucide React 作为唯一主图标体系，避免混用 Emoji、实心图标和多套图标库。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6F7F9"/>
            <w:tcBorders>
              <w:top w:val="single" w:sz="4" w:color="E7E9EE"/>
              <w:left w:val="single" w:sz="4" w:color="E7E9EE"/>
              <w:bottom w:val="single" w:sz="4" w:color="E7E9EE"/>
              <w:right w:val="single" w:sz="4" w:color="E7E9EE"/>
            </w:tcBorders>
          </w:tcPr>
          <w:p>
            <w:pPr>
              <w:spacing w:before="120" w:after="120"/>
            </w:pPr>
            <w:r>
              <w:rPr>
                <w:rFonts w:ascii="Liberation Mono" w:hAnsi="Liberation Mono" w:eastAsia="Liberation Mono"/>
                <w:color w:val="2B2F38"/>
                <w:sz w:val="17"/>
              </w:rPr>
              <w:t>src/styles/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tokens.css      # 颜色 / 尺寸 / radius / shadow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globals.css     # 全局 reset / typography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└─ editor.css      # Tiptap 内容样式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src/components/ui/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button.tsx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dialog.tsx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input.tsx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dropdown-menu.tsx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tabs.tsx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└─ ...</w:t>
            </w:r>
          </w:p>
        </w:tc>
      </w:tr>
    </w:tbl>
    <w:p>
      <w:pPr>
        <w:spacing w:after="20"/>
      </w:pPr>
    </w:p>
    <w:p>
      <w:pPr>
        <w:pStyle w:val="Heading2"/>
      </w:pPr>
      <w:r>
        <w:t>2.4 状态管理：Zustand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只保存应用状态：Sidebar 开关、当前筛选、Canvas 选择态、Modal 状态、临时草稿等。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持久业务数据的唯一事实来源仍是 Repository / SQLite，不把全部 Task/Note 长期塞进全局 Store。</w:t>
      </w:r>
    </w:p>
    <w:p>
      <w:pPr>
        <w:pStyle w:val="Heading2"/>
      </w:pPr>
      <w:r>
        <w:t>2.5 表单：React Hook Form + Zod 4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React Hook Form 管理输入、错误、dirty/touched、提交。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Zod 负责字段 Schema、导入文件校验、同步消息校验、设置对象校验。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6F7F9"/>
            <w:tcBorders>
              <w:top w:val="single" w:sz="4" w:color="E7E9EE"/>
              <w:left w:val="single" w:sz="4" w:color="E7E9EE"/>
              <w:bottom w:val="single" w:sz="4" w:color="E7E9EE"/>
              <w:right w:val="single" w:sz="4" w:color="E7E9EE"/>
            </w:tcBorders>
          </w:tcPr>
          <w:p>
            <w:pPr>
              <w:spacing w:before="120" w:after="120"/>
            </w:pPr>
            <w:r>
              <w:rPr>
                <w:rFonts w:ascii="Liberation Mono" w:hAnsi="Liberation Mono" w:eastAsia="Liberation Mono"/>
                <w:color w:val="2B2F38"/>
                <w:sz w:val="17"/>
              </w:rPr>
              <w:t>const TaskInputSchema = z.object({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 xml:space="preserve">  title: z.string().min(1).max(200),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 xml:space="preserve">  dueAt: z.string().datetime().nullable(),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 xml:space="preserve">  importance: z.number().int().min(1).max(5),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})</w:t>
            </w:r>
          </w:p>
        </w:tc>
      </w:tr>
    </w:tbl>
    <w:p>
      <w:pPr>
        <w:spacing w:after="20"/>
      </w:pPr>
    </w:p>
    <w:p>
      <w:pPr>
        <w:pStyle w:val="Heading1"/>
      </w:pPr>
      <w:r>
        <w:t>3. Canvas 与编辑器技术</w:t>
      </w:r>
    </w:p>
    <w:p>
      <w:pPr>
        <w:pStyle w:val="Heading2"/>
      </w:pPr>
      <w:r>
        <w:t>3.1 React Flow（@xyflow/react）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用于无限画布核心：Node、Edge、Viewport、Selection、Drag、Zoom、MiniMap、自定义节点。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数据库必须拆 Canvas / CanvasNode / CanvasEdge；不要把整张画布只存一个大 JSON。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Undo/Redo 使用 Command/History 层实现；React Flow 负责视图交互，不直接承担业务持久化。</w:t>
      </w:r>
    </w:p>
    <w:p>
      <w:pPr>
        <w:pStyle w:val="Heading2"/>
      </w:pPr>
      <w:r>
        <w:t>3.2 Tiptap 3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日记、笔记、任务描述共用编辑器内核。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数据库同时保存 content_json 与 plain_text：前者恢复富文本，后者全文搜索 / AI / 预览。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自动保存使用 debounce（建议 500–800ms），保存必须经过 DocumentService。</w:t>
      </w:r>
    </w:p>
    <w:p>
      <w:pPr>
        <w:pStyle w:val="Heading1"/>
      </w:pPr>
      <w:r>
        <w:t>4. Windows / Android：Tauri 2 + Rust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30323A"/>
          <w:sz w:val="20"/>
        </w:rPr>
        <w:t>Native 平台不是重新写一套 UI，而是用 Tauri 包装同一套 Web 前端，并通过 Rust / Plugin 获得系统能力。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8"/>
              </w:rPr>
              <w:t>技术</w:t>
            </w:r>
          </w:p>
        </w:tc>
        <w:tc>
          <w:tcPr>
            <w:tcW w:type="dxa" w:w="7056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Tauri Core</w:t>
            </w:r>
          </w:p>
        </w:tc>
        <w:tc>
          <w:tcPr>
            <w:tcW w:type="dxa" w:w="705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窗口、WebView、IPC、Windows/Android 构建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tauri-plugin-sql</w:t>
            </w:r>
          </w:p>
        </w:tc>
        <w:tc>
          <w:tcPr>
            <w:tcW w:type="dxa" w:w="705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SQLite 数据库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tauri-plugin-fs</w:t>
            </w:r>
          </w:p>
        </w:tc>
        <w:tc>
          <w:tcPr>
            <w:tcW w:type="dxa" w:w="705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本地文件与附件目录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tauri-plugin-dialog</w:t>
            </w:r>
          </w:p>
        </w:tc>
        <w:tc>
          <w:tcPr>
            <w:tcW w:type="dxa" w:w="705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选择文件夹、导入/导出对话框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tauri-plugin-notification</w:t>
            </w:r>
          </w:p>
        </w:tc>
        <w:tc>
          <w:tcPr>
            <w:tcW w:type="dxa" w:w="705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任务提醒（进入通知阶段再接）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tauri-plugin-log</w:t>
            </w:r>
          </w:p>
        </w:tc>
        <w:tc>
          <w:tcPr>
            <w:tcW w:type="dxa" w:w="705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Native 日志</w:t>
            </w:r>
          </w:p>
        </w:tc>
      </w:tr>
      <w:tr>
        <w:trPr>
          <w:cantSplit/>
        </w:trPr>
        <w:tc>
          <w:tcPr>
            <w:tcW w:type="dxa" w:w="288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Rust Service</w:t>
            </w:r>
          </w:p>
        </w:tc>
        <w:tc>
          <w:tcPr>
            <w:tcW w:type="dxa" w:w="705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8"/>
              </w:rPr>
              <w:t>数据迁移、备份、哈希、LAN Sync、平台级安全逻辑</w:t>
            </w:r>
          </w:p>
        </w:tc>
      </w:tr>
    </w:tbl>
    <w:p>
      <w:pPr>
        <w:spacing w:after="40"/>
      </w:pPr>
    </w:p>
    <w:p>
      <w:pPr>
        <w:pStyle w:val="Heading2"/>
      </w:pPr>
      <w:r>
        <w:t>IPC 原则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React 只能调用明确暴露的 Tauri Command / Plugin API。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文件迁移、完整备份、LAN 监听等高风险操作优先在 Rust 层执行。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Tauri Capability / 权限按最小权限原则配置，不给前端任意文件系统权限。</w:t>
      </w:r>
    </w:p>
    <w:p>
      <w:pPr>
        <w:pStyle w:val="Heading1"/>
      </w:pPr>
      <w:r>
        <w:t>5. 数据库与本地数据技术</w:t>
      </w:r>
    </w:p>
    <w:p>
      <w:pPr>
        <w:pStyle w:val="Heading2"/>
      </w:pPr>
      <w:r>
        <w:t>5.1 Native：SQLite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SQLite 是本项目 Native 数据的核心事实来源：单文件、事务、无需数据库服务进程。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通过 Migration 管理 Schema；禁止启动时用“如果字段不存在就临时 ALTER”式散乱逻辑。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全文搜索使用 FTS5；复杂编辑器配置可使用 SQLite JSON 函数，但关键筛选字段仍应是普通列。</w:t>
      </w:r>
    </w:p>
    <w:p>
      <w:pPr>
        <w:pStyle w:val="Heading2"/>
      </w:pPr>
      <w:r>
        <w:t>5.2 推荐数据库配置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6F7F9"/>
            <w:tcBorders>
              <w:top w:val="single" w:sz="4" w:color="E7E9EE"/>
              <w:left w:val="single" w:sz="4" w:color="E7E9EE"/>
              <w:bottom w:val="single" w:sz="4" w:color="E7E9EE"/>
              <w:right w:val="single" w:sz="4" w:color="E7E9EE"/>
            </w:tcBorders>
          </w:tcPr>
          <w:p>
            <w:pPr>
              <w:spacing w:before="120" w:after="120"/>
            </w:pPr>
            <w:r>
              <w:rPr>
                <w:rFonts w:ascii="Liberation Mono" w:hAnsi="Liberation Mono" w:eastAsia="Liberation Mono"/>
                <w:color w:val="2B2F38"/>
                <w:sz w:val="17"/>
              </w:rPr>
              <w:t>PRAGMA foreign_keys = ON;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PRAGMA journal_mode = WAL;        -- Native 本机数据库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PRAGMA synchronous = NORMAL;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PRAGMA busy_timeout = 5000;</w:t>
            </w:r>
          </w:p>
        </w:tc>
      </w:tr>
    </w:tbl>
    <w:p>
      <w:pPr>
        <w:spacing w:after="20"/>
      </w:pP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WAL 只用于本机数据库文件；不得把 SQLite 主库直接放到 NAS / SMB 网络共享上让多个设备同时打开。</w:t>
      </w:r>
    </w:p>
    <w:p>
      <w:pPr>
        <w:pStyle w:val="Heading2"/>
      </w:pPr>
      <w:r>
        <w:t>5.3 Web：SQLite WASM + OPFS（后续实现）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Web 端与 Windows/Android 不能“共用同一个 sqlite 文件句柄”；每个平台维护自己的本地数据库。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浏览器版本使用 SQLite WASM + OPFS，并放到 Worker；Repository 接口与 Native 保持一致。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如果浏览器不满足 OPFS 条件，Web 端需提供明确兼容提示或受限模式，不静默丢数据。</w:t>
      </w:r>
    </w:p>
    <w:p>
      <w:pPr>
        <w:pStyle w:val="Heading1"/>
      </w:pPr>
      <w:r>
        <w:t>6. 领域模型与数据库实体基线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944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6"/>
              </w:rPr>
              <w:t>实体</w:t>
            </w:r>
          </w:p>
        </w:tc>
        <w:tc>
          <w:tcPr>
            <w:tcW w:type="dxa" w:w="2376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6"/>
              </w:rPr>
              <w:t>用途</w:t>
            </w:r>
          </w:p>
        </w:tc>
        <w:tc>
          <w:tcPr>
            <w:tcW w:type="dxa" w:w="5616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6"/>
              </w:rPr>
              <w:t>关键字段示例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Task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任务与四象限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title, status, importance, urgency_override, due_at, project_id, revision, device_id, deleted_at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Document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Note / Diary 共用内容实体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type, title, content_json, plain_text, revision, deleted_at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Canvas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画布容器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title, viewport_json, revision, deleted_at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CanvasNode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独立节点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canvas_id, type, x, y, content_json, linked_entity_*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CanvasEdge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连线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canvas_id, source_node_id, target_node_id, relation_type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Tag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标签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name, color, deleted_at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EntityLink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跨模块关联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source_type/id, target_type/id, relation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Attachment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附件元数据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hash, filename, mime, size, relative_path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Device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自己的设备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name, platform, last_seen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SyncChange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增量同步日志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device_id, entity_type/id, operation, base_revision, revision, payload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BackupRecord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备份历史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id, path, size, manifest_hash, created_at, status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Setting</w:t>
            </w:r>
          </w:p>
        </w:tc>
        <w:tc>
          <w:tcPr>
            <w:tcW w:type="dxa" w:w="237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本地设置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6"/>
              </w:rPr>
              <w:t>key, value_json, updated_at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/>
          <w:color w:val="30365C"/>
          <w:sz w:val="20"/>
        </w:rPr>
        <w:t>统一规则：</w:t>
      </w:r>
      <w:r>
        <w:rPr>
          <w:rFonts w:ascii="Noto Sans CJK SC" w:hAnsi="Noto Sans CJK SC" w:eastAsia="Noto Sans CJK SC"/>
          <w:color w:val="30323A"/>
          <w:sz w:val="20"/>
        </w:rPr>
        <w:t xml:space="preserve"> 核心实体使用 UUID；created_at / updated_at；需要同步的实体预留 revision / device_id；业务删除优先使用 deleted_at 软删除。</w:t>
      </w:r>
    </w:p>
    <w:p>
      <w:pPr>
        <w:pStyle w:val="Heading1"/>
      </w:pPr>
      <w:r>
        <w:t>7. 文件、附件、迁移与备份技术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SQLite 只存附件 metadata，不把大量图片直接塞成 BLOB。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附件文件名内部建议使用 UUID / Hash，原始文件名保存在 metadata。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SHA-256 用于去重、完整性检查、同步传输确认。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6F7F9"/>
            <w:tcBorders>
              <w:top w:val="single" w:sz="4" w:color="E7E9EE"/>
              <w:left w:val="single" w:sz="4" w:color="E7E9EE"/>
              <w:bottom w:val="single" w:sz="4" w:color="E7E9EE"/>
              <w:right w:val="single" w:sz="4" w:color="E7E9EE"/>
            </w:tcBorders>
          </w:tcPr>
          <w:p>
            <w:pPr>
              <w:spacing w:before="120" w:after="120"/>
            </w:pPr>
            <w:r>
              <w:rPr>
                <w:rFonts w:ascii="Liberation Mono" w:hAnsi="Liberation Mono" w:eastAsia="Liberation Mono"/>
                <w:color w:val="2B2F38"/>
                <w:sz w:val="17"/>
              </w:rPr>
              <w:t>data-root/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database/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└─ zhixing.sqlite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attachments/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thumbnails/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backups/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logs/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└─ manifest.json</w:t>
            </w:r>
          </w:p>
        </w:tc>
      </w:tr>
    </w:tbl>
    <w:p>
      <w:pPr>
        <w:spacing w:after="20"/>
      </w:pPr>
    </w:p>
    <w:p>
      <w:pPr>
        <w:pStyle w:val="Heading2"/>
      </w:pPr>
      <w:r>
        <w:t>数据位置迁移必须是事务式流程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检查目标空间 → 暂停写入 → 创建安全快照 → 复制数据库与附件 → 校验 → 切换配置 → 重开数据库 → 验证。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迁移成功后旧目录不立即自动删除；由用户确认。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核心数据库位置限制为本机文件系统；备份目录可以后续允许用户选择外置磁盘 / NAS。</w:t>
      </w:r>
    </w:p>
    <w:p>
      <w:pPr>
        <w:pStyle w:val="Heading1"/>
      </w:pPr>
      <w:r>
        <w:t>8. 搜索技术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Native 首选 SQLite FTS5，不引入 Elasticsearch / Meilisearch 等服务器型搜索引擎。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索引内容：Task title/description、Document title/plain_text、CanvasNode 可检索文本。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搜索 Service 负责统一结果格式并映射到 Task / Note / Diary / Canvas。</w:t>
      </w:r>
    </w:p>
    <w:p>
      <w:pPr>
        <w:pStyle w:val="Heading1"/>
      </w:pPr>
      <w:r>
        <w:t>9. 局域网设备同步技术（Phase 7 才实现）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/>
          <w:color w:val="D97706"/>
          <w:sz w:val="20"/>
        </w:rPr>
        <w:t>技术接口现在预留，但 Phase 1–6 不实现完整 LAN Sync。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728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层</w:t>
            </w:r>
          </w:p>
        </w:tc>
        <w:tc>
          <w:tcPr>
            <w:tcW w:type="dxa" w:w="2592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建议技术</w:t>
            </w:r>
          </w:p>
        </w:tc>
        <w:tc>
          <w:tcPr>
            <w:tcW w:type="dxa" w:w="5616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异步运行时</w:t>
            </w:r>
          </w:p>
        </w:tc>
        <w:tc>
          <w:tcPr>
            <w:tcW w:type="dxa" w:w="259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Tokio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Rust 网络任务、连接、超时、文件传输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HTTP / WebSocket</w:t>
            </w:r>
          </w:p>
        </w:tc>
        <w:tc>
          <w:tcPr>
            <w:tcW w:type="dxa" w:w="259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Axum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设备配对、change push/pull、实时状态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序列化</w:t>
            </w:r>
          </w:p>
        </w:tc>
        <w:tc>
          <w:tcPr>
            <w:tcW w:type="dxa" w:w="259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Serde + JSON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同步协议 payload；进入 DB 前仍需 Schema/版本校验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发现</w:t>
            </w:r>
          </w:p>
        </w:tc>
        <w:tc>
          <w:tcPr>
            <w:tcW w:type="dxa" w:w="259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mDNS（后续 V2）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自动发现同 LAN 自己的设备；V1 先配对码 / 二维码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身份</w:t>
            </w:r>
          </w:p>
        </w:tc>
        <w:tc>
          <w:tcPr>
            <w:tcW w:type="dxa" w:w="259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device_id + one-time pair token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不是账号系统，不是多人权限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增量同步</w:t>
            </w:r>
          </w:p>
        </w:tc>
        <w:tc>
          <w:tcPr>
            <w:tcW w:type="dxa" w:w="259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SyncChange + cursor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只传变化，不传整个数据库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冲突</w:t>
            </w:r>
          </w:p>
        </w:tc>
        <w:tc>
          <w:tcPr>
            <w:tcW w:type="dxa" w:w="259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revision + base_revision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发现分叉后交给冲突 UI，不静默覆盖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附件</w:t>
            </w:r>
          </w:p>
        </w:tc>
        <w:tc>
          <w:tcPr>
            <w:tcW w:type="dxa" w:w="2592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hash + chunk/stream</w:t>
            </w:r>
          </w:p>
        </w:tc>
        <w:tc>
          <w:tcPr>
            <w:tcW w:type="dxa" w:w="56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先同步 metadata，再按 hash 补文件</w:t>
            </w:r>
          </w:p>
        </w:tc>
      </w:tr>
    </w:tbl>
    <w:p>
      <w:pPr>
        <w:spacing w:after="40"/>
      </w:pPr>
    </w:p>
    <w:p>
      <w:pPr>
        <w:pStyle w:val="Heading1"/>
      </w:pPr>
      <w:r>
        <w:t>10. 测试与质量技术栈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16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测试层</w:t>
            </w:r>
          </w:p>
        </w:tc>
        <w:tc>
          <w:tcPr>
            <w:tcW w:type="dxa" w:w="3024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工具</w:t>
            </w:r>
          </w:p>
        </w:tc>
        <w:tc>
          <w:tcPr>
            <w:tcW w:type="dxa" w:w="4896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20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Domain Unit</w:t>
            </w:r>
          </w:p>
        </w:tc>
        <w:tc>
          <w:tcPr>
            <w:tcW w:type="dxa" w:w="302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Vitest</w:t>
            </w:r>
          </w:p>
        </w:tc>
        <w:tc>
          <w:tcPr>
            <w:tcW w:type="dxa" w:w="489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紧急度、四象限、状态、转换、冲突判断等纯逻辑</w:t>
            </w:r>
          </w:p>
        </w:tc>
      </w:tr>
      <w:tr>
        <w:trPr>
          <w:cantSplit/>
        </w:trPr>
        <w:tc>
          <w:tcPr>
            <w:tcW w:type="dxa" w:w="20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Component</w:t>
            </w:r>
          </w:p>
        </w:tc>
        <w:tc>
          <w:tcPr>
            <w:tcW w:type="dxa" w:w="302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Vitest + Testing Library</w:t>
            </w:r>
          </w:p>
        </w:tc>
        <w:tc>
          <w:tcPr>
            <w:tcW w:type="dxa" w:w="489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Button/Dialog/TaskForm/Editor wrapper 等行为</w:t>
            </w:r>
          </w:p>
        </w:tc>
      </w:tr>
      <w:tr>
        <w:trPr>
          <w:cantSplit/>
        </w:trPr>
        <w:tc>
          <w:tcPr>
            <w:tcW w:type="dxa" w:w="20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Repository Integration</w:t>
            </w:r>
          </w:p>
        </w:tc>
        <w:tc>
          <w:tcPr>
            <w:tcW w:type="dxa" w:w="302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Vitest + Test DB</w:t>
            </w:r>
          </w:p>
        </w:tc>
        <w:tc>
          <w:tcPr>
            <w:tcW w:type="dxa" w:w="489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CRUD、Migration、FTS、软删除、事务</w:t>
            </w:r>
          </w:p>
        </w:tc>
      </w:tr>
      <w:tr>
        <w:trPr>
          <w:cantSplit/>
        </w:trPr>
        <w:tc>
          <w:tcPr>
            <w:tcW w:type="dxa" w:w="20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Web E2E</w:t>
            </w:r>
          </w:p>
        </w:tc>
        <w:tc>
          <w:tcPr>
            <w:tcW w:type="dxa" w:w="302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Playwright</w:t>
            </w:r>
          </w:p>
        </w:tc>
        <w:tc>
          <w:tcPr>
            <w:tcW w:type="dxa" w:w="489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创建任务→编辑→刷新→搜索等完整流程</w:t>
            </w:r>
          </w:p>
        </w:tc>
      </w:tr>
      <w:tr>
        <w:trPr>
          <w:cantSplit/>
        </w:trPr>
        <w:tc>
          <w:tcPr>
            <w:tcW w:type="dxa" w:w="20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Rust</w:t>
            </w:r>
          </w:p>
        </w:tc>
        <w:tc>
          <w:tcPr>
            <w:tcW w:type="dxa" w:w="302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cargo test</w:t>
            </w:r>
          </w:p>
        </w:tc>
        <w:tc>
          <w:tcPr>
            <w:tcW w:type="dxa" w:w="489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文件迁移、备份、hash、sync core 等</w:t>
            </w:r>
          </w:p>
        </w:tc>
      </w:tr>
      <w:tr>
        <w:trPr>
          <w:cantSplit/>
        </w:trPr>
        <w:tc>
          <w:tcPr>
            <w:tcW w:type="dxa" w:w="20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Windows Smoke</w:t>
            </w:r>
          </w:p>
        </w:tc>
        <w:tc>
          <w:tcPr>
            <w:tcW w:type="dxa" w:w="302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真实 Tauri build</w:t>
            </w:r>
          </w:p>
        </w:tc>
        <w:tc>
          <w:tcPr>
            <w:tcW w:type="dxa" w:w="489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启动、SQLite、目录选择、重启恢复</w:t>
            </w:r>
          </w:p>
        </w:tc>
      </w:tr>
      <w:tr>
        <w:trPr>
          <w:cantSplit/>
        </w:trPr>
        <w:tc>
          <w:tcPr>
            <w:tcW w:type="dxa" w:w="201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Android Smoke</w:t>
            </w:r>
          </w:p>
        </w:tc>
        <w:tc>
          <w:tcPr>
            <w:tcW w:type="dxa" w:w="3024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真实 APK / emulator + 真机阶段测试</w:t>
            </w:r>
          </w:p>
        </w:tc>
        <w:tc>
          <w:tcPr>
            <w:tcW w:type="dxa" w:w="4896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触控、返回键、存储、SQLite、权限</w:t>
            </w:r>
          </w:p>
        </w:tc>
      </w:tr>
    </w:tbl>
    <w:p>
      <w:pPr>
        <w:spacing w:after="40"/>
      </w:pPr>
    </w:p>
    <w:p>
      <w:pPr>
        <w:pStyle w:val="Heading2"/>
      </w:pPr>
      <w:r>
        <w:t>测试门禁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任何模块不得以“页面能打开”作为 DONE。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每个 Phase 完成：lint / typecheck / unit / integration / web E2E / 对应平台 smoke 全部记录结果。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数据相关改动必须至少测试：首次创建 DB、旧版本 Migration、重启、异常中断、备份恢复。</w:t>
      </w:r>
    </w:p>
    <w:p>
      <w:pPr>
        <w:pStyle w:val="Heading1"/>
      </w:pPr>
      <w:r>
        <w:t>11. 工程规范与依赖管理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pnpm 作为唯一 JS 包管理器；不得混用 npm/yarn 导致多份 lockfile。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TypeScript strict；ESLint + Prettier（或经评审后统一 Biome，但只能选一套格式化策略）。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Rust 使用 rustfmt + clippy；CI/本地验收都要运行。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第三方库仅在有明确职责时加入；DSH 不得因为“方便”随意添加第二套状态管理、第二套 UI 库、第二套编辑器。</w:t>
      </w:r>
    </w:p>
    <w:p>
      <w:pPr>
        <w:pStyle w:val="Heading1"/>
      </w:pPr>
      <w:r>
        <w:t>12. 推荐项目目录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6F7F9"/>
            <w:tcBorders>
              <w:top w:val="single" w:sz="4" w:color="E7E9EE"/>
              <w:left w:val="single" w:sz="4" w:color="E7E9EE"/>
              <w:bottom w:val="single" w:sz="4" w:color="E7E9EE"/>
              <w:right w:val="single" w:sz="4" w:color="E7E9EE"/>
            </w:tcBorders>
          </w:tcPr>
          <w:p>
            <w:pPr>
              <w:spacing w:before="120" w:after="120"/>
            </w:pPr>
            <w:r>
              <w:rPr>
                <w:rFonts w:ascii="Liberation Mono" w:hAnsi="Liberation Mono" w:eastAsia="Liberation Mono"/>
                <w:color w:val="2B2F38"/>
                <w:sz w:val="17"/>
              </w:rPr>
              <w:t>project-root/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src/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app/                 # AppShell / router / providers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modules/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today/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tasks/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canvas/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diary/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notes/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search/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tags/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archive/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trash/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└─ settings/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components/ui/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domain/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application/         # use-cases / services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repositories/        # interfaces + implementations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adapters/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stores/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styles/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hooks/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└─ utils/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src-tauri/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src/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commands/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storage/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backup/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├─ sync/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│  └─ security/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└─ migrations/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tests/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├─ e2e/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│  └─ integration/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public/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package.json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├─ pnpm-lock.yaml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└─ Cargo.lock</w:t>
            </w:r>
          </w:p>
        </w:tc>
      </w:tr>
    </w:tbl>
    <w:p>
      <w:pPr>
        <w:spacing w:after="20"/>
      </w:pPr>
    </w:p>
    <w:p>
      <w:pPr>
        <w:pStyle w:val="Heading1"/>
      </w:pPr>
      <w:r>
        <w:t>13. 分阶段技术实施顺序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440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阶段</w:t>
            </w:r>
          </w:p>
        </w:tc>
        <w:tc>
          <w:tcPr>
            <w:tcW w:type="dxa" w:w="2448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名称</w:t>
            </w:r>
          </w:p>
        </w:tc>
        <w:tc>
          <w:tcPr>
            <w:tcW w:type="dxa" w:w="6048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技术内容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0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技术评审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确认技术栈、目录、数据模型、风险；不写完整业务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1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App Shell + Core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React/Vite/Tauri/Router/UI tokens/SQLite/Migration/Repository Base/Storage Base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2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Task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CRUD、四象限、日历、紧急度、软删除、测试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3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Canvas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Flow、Node/Edge 持久化、Undo/Redo、图片 Node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4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Diary + Notes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Tiptap、Document 模型、自动保存、关联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5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Search + Tags + Archive + Trash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FTS5、标签、恢复、永久删除流程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6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Data + Backup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数据迁移、手动/自动备份、恢复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7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LAN Device Sync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Rust Sync Engine、配对、change log、冲突、附件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8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AI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AIAdapter、分类/总结/提取任务；不成为主导航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Phase 9</w:t>
            </w:r>
          </w:p>
        </w:tc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Cloud（可选）</w:t>
            </w:r>
          </w:p>
        </w:tc>
        <w:tc>
          <w:tcPr>
            <w:tcW w:type="dxa" w:w="60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如果未来需要跨互联网同步，再单独评审</w:t>
            </w:r>
          </w:p>
        </w:tc>
      </w:tr>
    </w:tbl>
    <w:p>
      <w:pPr>
        <w:spacing w:after="40"/>
      </w:pPr>
    </w:p>
    <w:p>
      <w:pPr>
        <w:pStyle w:val="Heading1"/>
      </w:pPr>
      <w:r>
        <w:t>14. 给 DSH Web Agent 的不可违反技术规则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项目必须使用 React + TypeScript + Vite 作为共享前端基础，不改成 Next.js / Vue / Angular，除非先提交技术变更评审。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Native 使用 Tauri 2，不改 Electron；SQLite 是本地数据基线。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React Component 不允许直接执行数据库 SQL；必须经过 Application Service / Repository。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Zustand 不作为持久化数据库，不保存完整业务真相。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Canvas 使用 React Flow；Tiptap 用于 Note / Diary 富文本；不得重复引入第二套同类核心框架。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所有 Schema 变更必须走 Migration。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所有业务核心实体使用 UUID；需要同步的实体预留 revision/device_id/deleted_at。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附件存文件系统，SQLite 存 metadata；数据迁移和恢复必须先做安全快照。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局域网同步只在 Phase 7 实现，不得提前把网络逻辑侵入 Task/Canvas 页面。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Web / Windows 主 UI 共用；平台差异只能通过 Adapter / Tauri Command / Platform Service 处理。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任何“已完成”声明必须附测试结果；不得以“理论上可用”代替实际执行。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设计实现以《全局 UI 设计规范》Token 为准：主设计基准 1920×1080，1440×900 作为响应验证；PNG 只作为视觉参考，不反推真实 CSS 像素。</w:t>
      </w:r>
    </w:p>
    <w:p>
      <w:pPr>
        <w:pStyle w:val="Heading1"/>
      </w:pPr>
      <w:r>
        <w:t>15. 建议的依赖初始化清单（供 DSH 参考）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52525B"/>
          <w:sz w:val="19"/>
        </w:rPr>
        <w:t>以下用于明确包名和职责，不要求人工逐条复制；DSH 应在项目创建时解析兼容稳定版本，并将最终版本写入 package.json / lockfile。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6F7F9"/>
            <w:tcBorders>
              <w:top w:val="single" w:sz="4" w:color="E7E9EE"/>
              <w:left w:val="single" w:sz="4" w:color="E7E9EE"/>
              <w:bottom w:val="single" w:sz="4" w:color="E7E9EE"/>
              <w:right w:val="single" w:sz="4" w:color="E7E9EE"/>
            </w:tcBorders>
          </w:tcPr>
          <w:p>
            <w:pPr>
              <w:spacing w:before="120" w:after="120"/>
            </w:pPr>
            <w:r>
              <w:rPr>
                <w:rFonts w:ascii="Liberation Mono" w:hAnsi="Liberation Mono" w:eastAsia="Liberation Mono"/>
                <w:color w:val="2B2F38"/>
                <w:sz w:val="17"/>
              </w:rPr>
              <w:t># 前端核心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add react react-dom react-router zustand zod react-hook-form @hookform/resolvers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# Canvas / Editor / Icons / Utilities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add @xyflow/react @tiptap/react @tiptap/pm @tiptap/starter-kit lucide-react date-fns clsx tailwind-merge class-variance-authority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# 开发工具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add -D typescript vite @vitejs/plugin-react tailwindcss @tailwindcss/vite vitest @testing-library/react @testing-library/jest-dom @playwright/test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# shadcn/ui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dlx shadcn@latest init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# Tauri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add @tauri-apps/api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add -D @tauri-apps/cli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tauri add sql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tauri add fs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tauri add dialog</w:t>
            </w:r>
            <w:r>
              <w:br/>
            </w:r>
            <w:r>
              <w:rPr>
                <w:rFonts w:ascii="Liberation Mono" w:hAnsi="Liberation Mono" w:eastAsia="Liberation Mono"/>
                <w:color w:val="2B2F38"/>
                <w:sz w:val="17"/>
              </w:rPr>
              <w:t>pnpm tauri add log</w:t>
            </w:r>
          </w:p>
        </w:tc>
      </w:tr>
    </w:tbl>
    <w:p>
      <w:pPr>
        <w:spacing w:after="20"/>
      </w:pPr>
    </w:p>
    <w:p>
      <w:pPr>
        <w:pStyle w:val="Heading1"/>
      </w:pPr>
      <w:r>
        <w:t>16. Phase 1 技术验收底线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Node 24 LTS + pnpm 环境可重复安装；只有一个 pnpm-lock.yaml。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React/Vite Web 能启动与生产构建；无关键 TypeScript Error。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Tauri Windows 开发模式与 build 至少各成功一次。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App Shell、Sidebar、Topbar、Router 按 UI 规范工作；1920×1080、1440×900 都检查。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SQLite 能创建、写入、关闭、重开并保留数据；foreign_keys 开启。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Migration 可从空 DB 执行，且测试至少一次“旧 schema → 新 schema”。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Repository Base 已建立，页面中不存在直接 SQL 调用。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用户数据目录 / 附件目录由 StorageAdapter 管理；不能硬编码绝对路径。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Vitest 有最小可运行测试；Playwright 有至少一个 App Shell E2E smoke。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0"/>
        </w:rPr>
        <w:t>提供实际命令输出摘要：typecheck / test / build / tauri check；失败必须如实列出。</w:t>
      </w:r>
    </w:p>
    <w:p>
      <w:pPr>
        <w:pStyle w:val="Heading1"/>
      </w:pPr>
      <w:r>
        <w:t>17. 当前冻结决策与暂缓决策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448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项目</w:t>
            </w:r>
          </w:p>
        </w:tc>
        <w:tc>
          <w:tcPr>
            <w:tcW w:type="dxa" w:w="7488"/>
            <w:shd w:fill="EDEEFF"/>
            <w:vAlign w:val="center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30365C"/>
                <w:sz w:val="17"/>
              </w:rPr>
              <w:t>当前决定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前端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19.2 + TypeScript + Vite 8.1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路由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Router 8 Declarative Mode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UI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Tailwind CSS 4.1+ + shadcn/ui + Lucide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状态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Zustand（UI State）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表单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Hook Form + Zod 4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Canvas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React Flow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富文本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Tiptap 3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Native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Tauri 2.11.x + Rust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Native DB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SQLite + Tauri SQL plugin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Web DB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SQLite WASM + OPFS，后续阶段实施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搜索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SQLite FTS5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测试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Vitest + Testing Library + Playwright + cargo test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LAN Sync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Rust Tokio/Axum/Serde，Phase 7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Cloud</w:t>
            </w:r>
          </w:p>
        </w:tc>
        <w:tc>
          <w:tcPr>
            <w:tcW w:type="dxa" w:w="7488"/>
            <w:vAlign w:val="top"/>
            <w:tcBorders>
              <w:top w:val="single" w:sz="3" w:color="E7E9EE"/>
              <w:left w:val="single" w:sz="3" w:color="E7E9EE"/>
              <w:bottom w:val="single" w:sz="3" w:color="E7E9EE"/>
              <w:right w:val="single" w:sz="3" w:color="E7E9EE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30323A"/>
                <w:sz w:val="17"/>
              </w:rPr>
              <w:t>暂不做；未来单独评审</w:t>
            </w:r>
          </w:p>
        </w:tc>
      </w:tr>
    </w:tbl>
    <w:p>
      <w:pPr>
        <w:spacing w:after="40"/>
      </w:pPr>
    </w:p>
    <w:p>
      <w:pPr>
        <w:pStyle w:val="Heading1"/>
      </w:pPr>
      <w:r>
        <w:t>18. 官方技术依据（截至 2026-08-19）</w:t>
      </w:r>
    </w:p>
    <w:p>
      <w:pPr>
        <w:pStyle w:val="ListBullet"/>
        <w:spacing w:after="40"/>
      </w:pPr>
      <w:hyperlink r:id="rId11">
        <w:r>
          <w:rPr>
            <w:rFonts w:ascii="Noto Sans CJK SC" w:hAnsi="Noto Sans CJK SC" w:eastAsia="Noto Sans CJK SC"/>
            <w:color w:val="565DE8"/>
          </w:rPr>
          <w:t>React Versions：当前文档最新 major/minor 为 React 19.2</w:t>
        </w:r>
      </w:hyperlink>
    </w:p>
    <w:p>
      <w:pPr>
        <w:pStyle w:val="ListBullet"/>
        <w:spacing w:after="40"/>
      </w:pPr>
      <w:hyperlink r:id="rId12">
        <w:r>
          <w:rPr>
            <w:rFonts w:ascii="Noto Sans CJK SC" w:hAnsi="Noto Sans CJK SC" w:eastAsia="Noto Sans CJK SC"/>
            <w:color w:val="565DE8"/>
          </w:rPr>
          <w:t>Vite Releases / Guide：Vite 8.1 当前受支持</w:t>
        </w:r>
      </w:hyperlink>
    </w:p>
    <w:p>
      <w:pPr>
        <w:pStyle w:val="ListBullet"/>
        <w:spacing w:after="40"/>
      </w:pPr>
      <w:hyperlink r:id="rId13">
        <w:r>
          <w:rPr>
            <w:rFonts w:ascii="Noto Sans CJK SC" w:hAnsi="Noto Sans CJK SC" w:eastAsia="Noto Sans CJK SC"/>
            <w:color w:val="565DE8"/>
          </w:rPr>
          <w:t>React Router：Declarative / Data / Framework 三种模式；本地优先数据层适合 Declarative 的使用场景</w:t>
        </w:r>
      </w:hyperlink>
    </w:p>
    <w:p>
      <w:pPr>
        <w:pStyle w:val="ListBullet"/>
        <w:spacing w:after="40"/>
      </w:pPr>
      <w:hyperlink r:id="rId14">
        <w:r>
          <w:rPr>
            <w:rFonts w:ascii="Noto Sans CJK SC" w:hAnsi="Noto Sans CJK SC" w:eastAsia="Noto Sans CJK SC"/>
            <w:color w:val="565DE8"/>
          </w:rPr>
          <w:t>Tailwind CSS v4.1</w:t>
        </w:r>
      </w:hyperlink>
    </w:p>
    <w:p>
      <w:pPr>
        <w:pStyle w:val="ListBullet"/>
        <w:spacing w:after="40"/>
      </w:pPr>
      <w:hyperlink r:id="rId15">
        <w:r>
          <w:rPr>
            <w:rFonts w:ascii="Noto Sans CJK SC" w:hAnsi="Noto Sans CJK SC" w:eastAsia="Noto Sans CJK SC"/>
            <w:color w:val="565DE8"/>
          </w:rPr>
          <w:t>shadcn/ui Vite 安装</w:t>
        </w:r>
      </w:hyperlink>
    </w:p>
    <w:p>
      <w:pPr>
        <w:pStyle w:val="ListBullet"/>
        <w:spacing w:after="40"/>
      </w:pPr>
      <w:hyperlink r:id="rId16">
        <w:r>
          <w:rPr>
            <w:rFonts w:ascii="Noto Sans CJK SC" w:hAnsi="Noto Sans CJK SC" w:eastAsia="Noto Sans CJK SC"/>
            <w:color w:val="565DE8"/>
          </w:rPr>
          <w:t>Zustand 官方文档</w:t>
        </w:r>
      </w:hyperlink>
    </w:p>
    <w:p>
      <w:pPr>
        <w:pStyle w:val="ListBullet"/>
        <w:spacing w:after="40"/>
      </w:pPr>
      <w:hyperlink r:id="rId17">
        <w:r>
          <w:rPr>
            <w:rFonts w:ascii="Noto Sans CJK SC" w:hAnsi="Noto Sans CJK SC" w:eastAsia="Noto Sans CJK SC"/>
            <w:color w:val="565DE8"/>
          </w:rPr>
          <w:t>React Flow 官方文档</w:t>
        </w:r>
      </w:hyperlink>
    </w:p>
    <w:p>
      <w:pPr>
        <w:pStyle w:val="ListBullet"/>
        <w:spacing w:after="40"/>
      </w:pPr>
      <w:hyperlink r:id="rId18">
        <w:r>
          <w:rPr>
            <w:rFonts w:ascii="Noto Sans CJK SC" w:hAnsi="Noto Sans CJK SC" w:eastAsia="Noto Sans CJK SC"/>
            <w:color w:val="565DE8"/>
          </w:rPr>
          <w:t>Tiptap React 官方文档</w:t>
        </w:r>
      </w:hyperlink>
    </w:p>
    <w:p>
      <w:pPr>
        <w:pStyle w:val="ListBullet"/>
        <w:spacing w:after="40"/>
      </w:pPr>
      <w:hyperlink r:id="rId19">
        <w:r>
          <w:rPr>
            <w:rFonts w:ascii="Noto Sans CJK SC" w:hAnsi="Noto Sans CJK SC" w:eastAsia="Noto Sans CJK SC"/>
            <w:color w:val="565DE8"/>
          </w:rPr>
          <w:t>Zod 4 官方文档</w:t>
        </w:r>
      </w:hyperlink>
    </w:p>
    <w:p>
      <w:pPr>
        <w:pStyle w:val="ListBullet"/>
        <w:spacing w:after="40"/>
      </w:pPr>
      <w:hyperlink r:id="rId20">
        <w:r>
          <w:rPr>
            <w:rFonts w:ascii="Noto Sans CJK SC" w:hAnsi="Noto Sans CJK SC" w:eastAsia="Noto Sans CJK SC"/>
            <w:color w:val="565DE8"/>
          </w:rPr>
          <w:t>React Hook Form 官方文档</w:t>
        </w:r>
      </w:hyperlink>
    </w:p>
    <w:p>
      <w:pPr>
        <w:pStyle w:val="ListBullet"/>
        <w:spacing w:after="40"/>
      </w:pPr>
      <w:hyperlink r:id="rId21">
        <w:r>
          <w:rPr>
            <w:rFonts w:ascii="Noto Sans CJK SC" w:hAnsi="Noto Sans CJK SC" w:eastAsia="Noto Sans CJK SC"/>
            <w:color w:val="565DE8"/>
          </w:rPr>
          <w:t>Tauri 2 Release / Plugins</w:t>
        </w:r>
      </w:hyperlink>
    </w:p>
    <w:p>
      <w:pPr>
        <w:pStyle w:val="ListBullet"/>
        <w:spacing w:after="40"/>
      </w:pPr>
      <w:hyperlink r:id="rId22">
        <w:r>
          <w:rPr>
            <w:rFonts w:ascii="Noto Sans CJK SC" w:hAnsi="Noto Sans CJK SC" w:eastAsia="Noto Sans CJK SC"/>
            <w:color w:val="565DE8"/>
          </w:rPr>
          <w:t>Tauri SQL Plugin</w:t>
        </w:r>
      </w:hyperlink>
    </w:p>
    <w:p>
      <w:pPr>
        <w:pStyle w:val="ListBullet"/>
        <w:spacing w:after="40"/>
      </w:pPr>
      <w:hyperlink r:id="rId23">
        <w:r>
          <w:rPr>
            <w:rFonts w:ascii="Noto Sans CJK SC" w:hAnsi="Noto Sans CJK SC" w:eastAsia="Noto Sans CJK SC"/>
            <w:color w:val="565DE8"/>
          </w:rPr>
          <w:t>SQLite About / FTS5 / JSON</w:t>
        </w:r>
      </w:hyperlink>
    </w:p>
    <w:p>
      <w:pPr>
        <w:pStyle w:val="ListBullet"/>
        <w:spacing w:after="40"/>
      </w:pPr>
      <w:hyperlink r:id="rId24">
        <w:r>
          <w:rPr>
            <w:rFonts w:ascii="Noto Sans CJK SC" w:hAnsi="Noto Sans CJK SC" w:eastAsia="Noto Sans CJK SC"/>
            <w:color w:val="565DE8"/>
          </w:rPr>
          <w:t>SQLite WASM OPFS 持久化</w:t>
        </w:r>
      </w:hyperlink>
    </w:p>
    <w:p>
      <w:pPr>
        <w:pStyle w:val="ListBullet"/>
        <w:spacing w:after="40"/>
      </w:pPr>
      <w:hyperlink r:id="rId25">
        <w:r>
          <w:rPr>
            <w:rFonts w:ascii="Noto Sans CJK SC" w:hAnsi="Noto Sans CJK SC" w:eastAsia="Noto Sans CJK SC"/>
            <w:color w:val="565DE8"/>
          </w:rPr>
          <w:t>Vitest Guide</w:t>
        </w:r>
      </w:hyperlink>
    </w:p>
    <w:p>
      <w:pPr>
        <w:pStyle w:val="ListBullet"/>
        <w:spacing w:after="40"/>
      </w:pPr>
      <w:hyperlink r:id="rId26">
        <w:r>
          <w:rPr>
            <w:rFonts w:ascii="Noto Sans CJK SC" w:hAnsi="Noto Sans CJK SC" w:eastAsia="Noto Sans CJK SC"/>
            <w:color w:val="565DE8"/>
          </w:rPr>
          <w:t>Playwright Docs</w:t>
        </w:r>
      </w:hyperlink>
    </w:p>
    <w:p>
      <w:pPr>
        <w:pStyle w:val="ListBullet"/>
        <w:spacing w:after="40"/>
      </w:pPr>
      <w:hyperlink r:id="rId27">
        <w:r>
          <w:rPr>
            <w:rFonts w:ascii="Noto Sans CJK SC" w:hAnsi="Noto Sans CJK SC" w:eastAsia="Noto Sans CJK SC"/>
            <w:color w:val="565DE8"/>
          </w:rPr>
          <w:t>Node.js Releases：Node 24 为 LTS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9F3"/>
            <w:tcBorders>
              <w:top w:val="single" w:sz="5" w:color="CDEEDC"/>
              <w:left w:val="single" w:sz="5" w:color="CDEEDC"/>
              <w:bottom w:val="single" w:sz="5" w:color="CDEEDC"/>
              <w:right w:val="single" w:sz="5" w:color="CDEEDC"/>
            </w:tcBorders>
          </w:tcPr>
          <w:p>
            <w:r>
              <w:rPr>
                <w:rFonts w:ascii="Noto Sans CJK SC" w:hAnsi="Noto Sans CJK SC" w:eastAsia="Noto Sans CJK SC"/>
                <w:b/>
                <w:color w:val="256445"/>
                <w:sz w:val="20"/>
              </w:rPr>
              <w:t>交付给 DSH 时的优先级：</w:t>
            </w:r>
            <w:r>
              <w:rPr>
                <w:rFonts w:ascii="Noto Sans CJK SC" w:hAnsi="Noto Sans CJK SC" w:eastAsia="Noto Sans CJK SC"/>
                <w:color w:val="256445"/>
                <w:sz w:val="20"/>
              </w:rPr>
              <w:t xml:space="preserve"> 如果 UI 图片、旧对话和本文发生技术冲突，以“本技术规范 + 最新全局 UI 规范”优先；重大技术替换必须先报告，不得自行改栈。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300" w:lineRule="auto"/>
      <w:jc w:val="center"/>
    </w:pPr>
    <w:r>
      <w:rPr>
        <w:rFonts w:ascii="Noto Sans CJK SC" w:hAnsi="Noto Sans CJK SC" w:eastAsia="Noto Sans CJK SC"/>
        <w:b w:val="0"/>
        <w:color w:val="8A8F98"/>
        <w:sz w:val="16"/>
      </w:rPr>
      <w:t>单用户 · 本地优先 · Web / Windows / Android · 2026-08-19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300" w:lineRule="auto"/>
      <w:jc w:val="right"/>
    </w:pPr>
    <w:r>
      <w:rPr>
        <w:rFonts w:ascii="Noto Sans CJK SC" w:hAnsi="Noto Sans CJK SC" w:eastAsia="Noto Sans CJK SC"/>
        <w:b w:val="0"/>
        <w:color w:val="8A8F98"/>
        <w:sz w:val="17"/>
      </w:rPr>
      <w:t>知行 · 技术架构与开发技术栈规范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B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036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65DE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18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act.dev/versions" TargetMode="External"/><Relationship Id="rId12" Type="http://schemas.openxmlformats.org/officeDocument/2006/relationships/hyperlink" Target="https://vite.dev/releases" TargetMode="External"/><Relationship Id="rId13" Type="http://schemas.openxmlformats.org/officeDocument/2006/relationships/hyperlink" Target="https://reactrouter.com/start/modes" TargetMode="External"/><Relationship Id="rId14" Type="http://schemas.openxmlformats.org/officeDocument/2006/relationships/hyperlink" Target="https://tailwindcss.com/blog/tailwindcss-v4-1" TargetMode="External"/><Relationship Id="rId15" Type="http://schemas.openxmlformats.org/officeDocument/2006/relationships/hyperlink" Target="https://ui.shadcn.com/docs/installation/vite" TargetMode="External"/><Relationship Id="rId16" Type="http://schemas.openxmlformats.org/officeDocument/2006/relationships/hyperlink" Target="https://zustand.docs.pmnd.rs/learn/getting-started/introduction" TargetMode="External"/><Relationship Id="rId17" Type="http://schemas.openxmlformats.org/officeDocument/2006/relationships/hyperlink" Target="https://reactflow.dev/learn" TargetMode="External"/><Relationship Id="rId18" Type="http://schemas.openxmlformats.org/officeDocument/2006/relationships/hyperlink" Target="https://tiptap.dev/docs/editor/getting-started/install/react" TargetMode="External"/><Relationship Id="rId19" Type="http://schemas.openxmlformats.org/officeDocument/2006/relationships/hyperlink" Target="https://zod.dev/" TargetMode="External"/><Relationship Id="rId20" Type="http://schemas.openxmlformats.org/officeDocument/2006/relationships/hyperlink" Target="https://www.react-hook-form.com/" TargetMode="External"/><Relationship Id="rId21" Type="http://schemas.openxmlformats.org/officeDocument/2006/relationships/hyperlink" Target="https://tauri.app/release/" TargetMode="External"/><Relationship Id="rId22" Type="http://schemas.openxmlformats.org/officeDocument/2006/relationships/hyperlink" Target="https://v2.tauri.app/plugin/sql/" TargetMode="External"/><Relationship Id="rId23" Type="http://schemas.openxmlformats.org/officeDocument/2006/relationships/hyperlink" Target="https://www.sqlite.org/about.html" TargetMode="External"/><Relationship Id="rId24" Type="http://schemas.openxmlformats.org/officeDocument/2006/relationships/hyperlink" Target="https://sqlite.org/wasm/doc/trunk/persistence.md" TargetMode="External"/><Relationship Id="rId25" Type="http://schemas.openxmlformats.org/officeDocument/2006/relationships/hyperlink" Target="https://vitest.dev/guide/" TargetMode="External"/><Relationship Id="rId26" Type="http://schemas.openxmlformats.org/officeDocument/2006/relationships/hyperlink" Target="https://playwright.dev/docs/intro" TargetMode="External"/><Relationship Id="rId27" Type="http://schemas.openxmlformats.org/officeDocument/2006/relationships/hyperlink" Target="https://nodejs.org/en/about/previous-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