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F2334"/>
          <w:sz w:val="60"/>
        </w:rPr>
        <w:t>个人知识与行动中枢</w:t>
      </w:r>
    </w:p>
    <w:p>
      <w:pPr>
        <w:jc w:val="center"/>
      </w:pPr>
      <w:r>
        <w:t>全局 UI 设计规范 V1.1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707584"/>
          <w:sz w:val="22"/>
        </w:rPr>
        <w:t>Web / Windows Desktop 共用设计母版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4B505F"/>
          <w:sz w:val="20"/>
        </w:rPr>
        <w:t>定位：单用户 · 本地优先 · 高信息密度 · 轻量克制 · 长时间使用不疲劳</w:t>
      </w:r>
    </w:p>
    <w:p>
      <w:pPr>
        <w:spacing w:before="160"/>
        <w:jc w:val="center"/>
      </w:pPr>
      <w:r>
        <w:t>版本日期：2026-08-19</w:t>
      </w:r>
    </w:p>
    <w:p>
      <w:r>
        <w:br w:type="page"/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0. 文档用途与硬性边界</w:t>
      </w: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本文件是后续首页、任务、画布、日记、笔记、搜索、设置等全部页面的 UI 母版，也是交给 DSH Web Agent 的统一设计约束。后续页面允许在功能层面扩展，但不得随意改变基础尺寸、层级、组件语言和产品定位。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类别</w:t>
            </w:r>
          </w:p>
        </w:tc>
        <w:tc>
          <w:tcPr>
            <w:tcW w:type="dxa" w:w="835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硬性规则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产品定位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单用户、本地优先的个人知识与行动中枢。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禁止出现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团队、组织、协作者、多人头像、在线成员、工作空间邀请、公开分享、会员升级、云空间等多人 SaaS 元素。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同步定义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局域网同步仅表示“我的设备之间同步自己的数据”，不等同于多人协作。主界面不长期展示联网状态。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AI 定位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AI 是嵌入式工具能力，不作为一级主导航或大面积聊天中心。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页面原则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一个页面只承担一个主要工作目标；列表页与编辑页应分离，摘要页不塞完整模块。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平台原则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Web 与 Windows Desktop 主 UI 基本一致；系统能力通过 Adapter / Settings 差异化。</w:t>
            </w:r>
          </w:p>
        </w:tc>
      </w:tr>
      <w:tr>
        <w:tc>
          <w:tcPr>
            <w:tcW w:type="dxa" w:w="5112"/>
          </w:tcPr>
          <w:p>
            <w:r>
              <w:t>设计稿优先级</w:t>
            </w:r>
          </w:p>
        </w:tc>
        <w:tc>
          <w:tcPr>
            <w:tcW w:type="dxa" w:w="5112"/>
          </w:tcPr>
          <w:p>
            <w:r>
              <w:t>全局 UI 规范与组件 Token 为开发尺寸真值；高保真 PNG 仅作为视觉与交互参考，不允许按截图实际像素反推 CSS 尺寸。</w:t>
            </w:r>
          </w:p>
        </w:tc>
      </w:tr>
      <w:tr>
        <w:tc>
          <w:tcPr>
            <w:tcW w:type="dxa" w:w="5112"/>
          </w:tcPr>
          <w:p>
            <w:r>
              <w:t>存储与迁移</w:t>
            </w:r>
          </w:p>
        </w:tc>
        <w:tc>
          <w:tcPr>
            <w:tcW w:type="dxa" w:w="5112"/>
          </w:tcPr>
          <w:p>
            <w:r>
              <w:t>设置页必须支持本地数据位置查看、自定义与安全迁移；迁移属于受控流程，不允许仅修改路径字符串。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1. 设计目标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专业但不企业化：避免传统后台管理系统的厚重表格感。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精致但不花哨：不用大面积玻璃拟态、发光边框和夸张渐变。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高信息密度但不拥挤：通过字体层级、留白和分组建立阅读节奏。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长期使用舒适：状态色低饱和、阴影克制、动画轻量。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模块化一致：同一组件在首页、任务、画布、日记中保持相同行为。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2. 设计基准与页面框架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16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项目</w:t>
            </w:r>
          </w:p>
        </w:tc>
        <w:tc>
          <w:tcPr>
            <w:tcW w:type="dxa" w:w="691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标准高保真设计基准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1920 × 1080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最低推荐宽度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1280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大屏适配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1920–2560 px+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基础字体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根字号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Sidebar 宽度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224 px（允许 216–232 px）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Topbar 高度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页面主 Padding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24 px；大页面可 32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基础 Grid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主内容滚动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Sidebar / Topbar 固定，主内容区独立滚动</w:t>
            </w:r>
          </w:p>
        </w:tc>
      </w:tr>
      <w:tr>
        <w:tc>
          <w:tcPr>
            <w:tcW w:type="dxa" w:w="5112"/>
          </w:tcPr>
          <w:p>
            <w:r>
              <w:t>响应验证尺寸</w:t>
            </w:r>
          </w:p>
        </w:tc>
        <w:tc>
          <w:tcPr>
            <w:tcW w:type="dxa" w:w="5112"/>
          </w:tcPr>
          <w:p>
            <w:r>
              <w:t>1440 × 900 px；同时验证 1280 px 最低桌面宽度</w:t>
            </w:r>
          </w:p>
        </w:tc>
      </w:tr>
      <w:tr>
        <w:tc>
          <w:tcPr>
            <w:tcW w:type="dxa" w:w="5112"/>
          </w:tcPr>
          <w:p>
            <w:r>
              <w:t>设计稿截图说明</w:t>
            </w:r>
          </w:p>
        </w:tc>
        <w:tc>
          <w:tcPr>
            <w:tcW w:type="dxa" w:w="5112"/>
          </w:tcPr>
          <w:p>
            <w:r>
              <w:t>PNG 可能被生成工具等比缩放；实现时以本规范 Token / 布局尺寸为准，不以图片像素测量值为准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App Shell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├─ Sidebar 224px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├─ Topbar 60px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└─ Main 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 xml:space="preserve">   ├─ Page Header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 xml:space="preserve">   ├─ Toolbar / Filters（可选）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 xml:space="preserve">   └─ Page Body（独立滚动）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3. 间距系统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16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Token</w:t>
            </w:r>
          </w:p>
        </w:tc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数值</w:t>
            </w:r>
          </w:p>
        </w:tc>
        <w:tc>
          <w:tcPr>
            <w:tcW w:type="dxa" w:w="6336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图标内部、极小修正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8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紧密元素、Icon 与文字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输入框内部、小组件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标准组件间距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20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中等内容块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24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页面 / 卡片标准内边距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32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模块之间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space-10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大型分区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space-12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48 px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特殊大区域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主要优先使用 8 / 12 / 16 / 24 / 32 px，避免无理由出现 17 / 21 / 27 / 33 px 等随机值。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4. 字体与信息层级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3456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用途</w:t>
            </w:r>
          </w:p>
        </w:tc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字号</w:t>
            </w:r>
          </w:p>
        </w:tc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行高</w:t>
            </w:r>
          </w:p>
        </w:tc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字重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大页面标题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28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36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页面标题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24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32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KPI 数字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30–34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一级模块标题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18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26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二级模块标题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24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强调正文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22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500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默认正文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22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辅助文字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13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20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Caption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18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Tag / Badge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500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font-family: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Inter,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"PingFang SC",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"Microsoft YaHei UI",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"Microsoft YaHei",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sans-serif;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16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文字层级</w:t>
            </w:r>
          </w:p>
        </w:tc>
        <w:tc>
          <w:tcPr>
            <w:tcW w:type="dxa" w:w="691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Primary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#18181B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Secondary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#52525B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Tertiary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#8A8F98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Disabled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#B4B8C1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5. 色彩系统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Token</w:t>
            </w:r>
          </w:p>
        </w:tc>
        <w:tc>
          <w:tcPr>
            <w:tcW w:type="dxa" w:w="2016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值</w:t>
            </w:r>
          </w:p>
        </w:tc>
        <w:tc>
          <w:tcPr>
            <w:tcW w:type="dxa" w:w="604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primary-600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#565DE8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Pressed / 强调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primary-500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#6269F2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主按钮、选中、Focus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primary-400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#7B81F5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Hover / 次级强调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primary-100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#EDEEFF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选中背景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primary-50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#F5F5FF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极浅强调背景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app-bg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#F7F8FA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应用背景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sidebar-bg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#FAFAFB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侧边栏背景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surface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#FFFFFF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卡片 / 内容表面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surface-secondary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#F6F7F9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次级表面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border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#E7E9EE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标准边框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56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状态</w:t>
            </w:r>
          </w:p>
        </w:tc>
        <w:tc>
          <w:tcPr>
            <w:tcW w:type="dxa" w:w="216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主色</w:t>
            </w:r>
          </w:p>
        </w:tc>
        <w:tc>
          <w:tcPr>
            <w:tcW w:type="dxa" w:w="360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浅背景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Danger / 紧急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#E5484D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#FFF1F1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Warning / 提醒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#D97706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#FFF7E8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Success / 完成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#2E9B64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#EEF9F3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Info / 信息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#3E73DC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#EFF5FF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状态色只用于小面积提示、Badge、图标、边框或极浅背景；禁止整页大红、大橙、大绿。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6. 圆角、边框与阴影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32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元素</w:t>
            </w:r>
          </w:p>
        </w:tc>
        <w:tc>
          <w:tcPr>
            <w:tcW w:type="dxa" w:w="5184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圆角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Badge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小按钮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8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Input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8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普通按钮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9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Dropdown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10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小卡片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10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标准卡片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大卡片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Modal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Drawer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/* 普通卡片 */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border: 1px solid #E7E9EE;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box-shadow: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 xml:space="preserve">  0 1px 2px rgba(16,24,40,.02),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 xml:space="preserve">  0 4px 12px rgba(16,24,40,.03);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/* 浮层 */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box-shadow: 0 8px 30px rgba(16,24,40,.10);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/* Modal */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box-shadow: 0 20px 60px rgba(16,24,40,.16);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7. Button 按钮规范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尺寸</w:t>
            </w:r>
          </w:p>
        </w:tc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高度</w:t>
            </w:r>
          </w:p>
        </w:tc>
        <w:tc>
          <w:tcPr>
            <w:tcW w:type="dxa" w:w="2304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左右 Padding</w:t>
            </w:r>
          </w:p>
        </w:tc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字号</w:t>
            </w:r>
          </w:p>
        </w:tc>
        <w:tc>
          <w:tcPr>
            <w:tcW w:type="dxa" w:w="331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Small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30 px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10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 px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表格内小操作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Medium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36 px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默认按钮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Large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 px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18 px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重要确认 / 特殊入口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类型</w:t>
            </w:r>
          </w:p>
        </w:tc>
        <w:tc>
          <w:tcPr>
            <w:tcW w:type="dxa" w:w="360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视觉</w:t>
            </w:r>
          </w:p>
        </w:tc>
        <w:tc>
          <w:tcPr>
            <w:tcW w:type="dxa" w:w="460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Primary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蓝紫底 + 白字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新建、保存、确认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Secondary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白底 + 1px 边框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筛选、排序、导入导出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Ghost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默认透明；Hover 出浅灰背景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返回、取消、更多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Danger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红色文字 / 红底（仅强确认）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永久删除等危险操作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Icon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32×32 px；重要场景 36×36 px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关闭、更多、通知、工具按钮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按钮禁止复杂渐变；所有按钮必须有 Default / Hover / Pressed / Focus / Disabled 状态。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8. 表单组件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组件</w:t>
            </w:r>
          </w:p>
        </w:tc>
        <w:tc>
          <w:tcPr>
            <w:tcW w:type="dxa" w:w="720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标准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Input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36 px 高；8 px 圆角；左右 10–12 px；14 px 字号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Search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38 px 高；320–420 px 宽；10 px 圆角；可显示 Ctrl/⌘ K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Select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36 px 高；与 Input 同规格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Dropdown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最小 180 px；最大 320 px；6 px 内边距；10 px 圆角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Menu Item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32–36 px 高；6 px 圆角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Checkbox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默认 16×16 px；任务核心场景 18×18 px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Tag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22–24 px 高；左右 8 px；12 px 字号；6 px 圆角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Badge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紧凑、语义化；状态色低饱和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/* Input Focus */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border-color: #6269F2;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box-shadow: 0 0 0 3px rgba(98,105,242,.12);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9. Card、Table 与列表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16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组件</w:t>
            </w:r>
          </w:p>
        </w:tc>
        <w:tc>
          <w:tcPr>
            <w:tcW w:type="dxa" w:w="691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标准 Card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白底；1px #E7E9EE；12 px 圆角；16–20 px Padding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大 Card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14 px 圆角；20–24 px Padding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卡片间距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px；大型模块 24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Table Header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 px 高；低对比表头背景 / 文本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Table Row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48–52 px；推荐 50 px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Table Border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不使用大量竖线，只保留必要水平分隔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Row Hover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#F8F9FB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Row Selected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#F3F4FF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任务列表是高频核心组件，应降低“Excel 感”：任务标题为视觉主项，项目 / 标签 / 状态使用轻量 Chip 或文本，不要堆满红黄绿点。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10. Modal、Drawer、Toast 与 Tooltip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组件</w:t>
            </w:r>
          </w:p>
        </w:tc>
        <w:tc>
          <w:tcPr>
            <w:tcW w:type="dxa" w:w="3744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尺寸 / 行为</w:t>
            </w:r>
          </w:p>
        </w:tc>
        <w:tc>
          <w:tcPr>
            <w:tcW w:type="dxa" w:w="3744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Modal Small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400–420 px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确认删除、重命名、小设置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Modal Medium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520–560 px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新建任务、新建画布、设备配对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Modal Large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720–800 px；尽量 ≤ 840 px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复杂编辑；超过则考虑独立页 /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Drawer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默认 420 px；范围 380–480 px；尽量 ≤ 520 px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任务详情、节点属性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Toast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300–380 px；右上角；成功 3–4 秒自动消失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保存、操作反馈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Tooltip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仅用于无文字 Icon；约 500 ms Hover 后出现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短说明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Drawer 默认覆盖主内容，不通过挤压页面改变原布局。Modal 遮罩建议 rgba(15,18,25,.28)，最多 2px 轻微 blur。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11. 导航系统</w:t>
      </w:r>
    </w:p>
    <w:p>
      <w:pPr>
        <w:pStyle w:val="Heading2"/>
        <w:spacing w:after="120"/>
      </w:pPr>
      <w:r>
        <w:rPr>
          <w:rFonts w:ascii="Noto Sans CJK SC" w:hAnsi="Noto Sans CJK SC" w:eastAsia="Noto Sans CJK SC"/>
          <w:b w:val="0"/>
        </w:rPr>
        <w:t>Sidebar 一级导航统一使用中文：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首页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任务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画布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日记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笔记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搜索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标签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归档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回收站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440"/>
                <w:sz w:val="17"/>
              </w:rPr>
              <w:t>设置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项目</w:t>
            </w:r>
          </w:p>
        </w:tc>
        <w:tc>
          <w:tcPr>
            <w:tcW w:type="dxa" w:w="6624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Sidebar 宽度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224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内部 Padding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Nav Item 高度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36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Nav Item 圆角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8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图标尺寸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18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Icon 与文字间距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8–10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Section 间隔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20–24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选中状态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浅蓝紫底 + Primary Icon + 深色 / Primary 文字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Topbar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 px；搜索 + 快速创建 + 必要个人设置入口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右上角禁止出现团队头像堆、协作成员、公开分享等多人 SaaS 组件。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12. 图标与动效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项目</w:t>
            </w:r>
          </w:p>
        </w:tc>
        <w:tc>
          <w:tcPr>
            <w:tcW w:type="dxa" w:w="6624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图标体系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统一使用 Lucide 风格线性图标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Sidebar Icon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18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Button Icon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16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Toolbar Icon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18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大 Action Icon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20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Stroke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约 1.75 px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普通 Hover 动画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120–160 ms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Modal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180–220 ms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Drawer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200–240 ms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缓动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cubic-bezier(.2,.8,.2,1)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禁止弹跳、持续旋转、大幅缩放、夸张浮动等娱乐化动效。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13. 系统状态规范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状态</w:t>
            </w:r>
          </w:p>
        </w:tc>
        <w:tc>
          <w:tcPr>
            <w:tcW w:type="dxa" w:w="792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Empty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64–100 px 简洁插图 / 图标 + 标题 + 说明 + 单一主行动按钮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Loading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页面 / 卡片优先 Skeleton；局部操作才使用 Spinner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Error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必须说明问题并提供“重新加载 / 重试”等恢复操作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Offline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仅在确有必要时轻量提示；核心功能继续本地可用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Sync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仅设置 / 设备同步相关页面重点展示；主工作页面不持续占据视觉中心</w:t>
            </w:r>
          </w:p>
        </w:tc>
      </w:tr>
      <w:tr>
        <w:tc>
          <w:tcPr>
            <w:tcW w:type="dxa" w:w="5112"/>
          </w:tcPr>
          <w:p>
            <w:r>
              <w:t>Local Save</w:t>
            </w:r>
          </w:p>
        </w:tc>
        <w:tc>
          <w:tcPr>
            <w:tcW w:type="dxa" w:w="5112"/>
          </w:tcPr>
          <w:p>
            <w:r>
              <w:t>编辑器与画布优先显示“已保存到本地 / 正在保存 / 保存失败”；不得使用“已同步云端”等误导性文案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14. 响应式与页面宽度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页面</w:t>
            </w:r>
          </w:p>
        </w:tc>
        <w:tc>
          <w:tcPr>
            <w:tcW w:type="dxa" w:w="7200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宽度策略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首页 Today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1920 窗口下主内容建议 max-width 1500–1600 px，可居中；避免无意义横向拉伸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任务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尽量 Full Width；表格 / 四象限按可用宽度展开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画布编辑器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100% 可用宽高；编辑器采用沉浸式布局，尽量扩大画布工作区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日记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正文约 720–820 px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笔记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按 2–3 栏布局动态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搜索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结果区可控制舒适阅读宽度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设置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全局 Sidebar + 设置二级导航 + 右侧内容；二级导航建议 200–220 px，正文不宜过宽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rPr>
          <w:rFonts w:ascii="Noto Sans CJK SC" w:hAnsi="Noto Sans CJK SC" w:eastAsia="Noto Sans CJK SC"/>
          <w:b w:val="0"/>
        </w:rPr>
        <w:t>Mobile 后续单独设计，不允许简单把桌面版等比缩小；但基础 Token、颜色、组件语义保持一致。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15. 可访问性与键盘操作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任何可键盘操作的元素必须有可见 Focus 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禁止简单使用 outline: none 后不提供替代 Focus Ring。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正文、辅助文本、按钮与背景应保持足够对比度。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Icon-only 按钮必须提供 Tooltip / aria-label。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常用操作应预留快捷键：全局搜索、快速创建、保存、撤销 / 重做。</w:t>
      </w: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16. 页面级设计原则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页面</w:t>
            </w:r>
          </w:p>
        </w:tc>
        <w:tc>
          <w:tcPr>
            <w:tcW w:type="dxa" w:w="388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核心目标</w:t>
            </w:r>
          </w:p>
        </w:tc>
        <w:tc>
          <w:tcPr>
            <w:tcW w:type="dxa" w:w="475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不应出现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首页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看今天、快速进入下一步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完整任务系统、完整月历、完整画布编辑器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任务列表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批量浏览、筛选、执行任务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多人负责人 / 协作者字段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四象限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判断优先级、拖拽调整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复杂统计大屏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画布列表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找画布、建画布、打开画布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编辑器完整工具栏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画布编辑器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节点整理、连线、思考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常驻画布列表、模板商城、多人头像；AI 面板默认关闭，仅主动调用时出现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日记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专注记录与回看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复杂任务表格、团队动态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笔记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知识编辑、关联、检索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在线协作中心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设置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配置本地应用 / 数据位置 / 数据迁移 / 备份 / 自有设备同步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主业务内容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17. Z-Index 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60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层级</w:t>
            </w:r>
          </w:p>
        </w:tc>
        <w:tc>
          <w:tcPr>
            <w:tcW w:type="dxa" w:w="460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383D4E"/>
                <w:sz w:val="18"/>
              </w:rPr>
              <w:t>Z-Index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普通内容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Sticky Header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Dropdown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Drawer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500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Modal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Toast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700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Tooltip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D3038"/>
                <w:sz w:val="17"/>
              </w:rPr>
              <w:t>800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18. CSS Token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:root {</w:t>
              <w:br/>
              <w:t xml:space="preserve">  --app-bg: #F7F8FA;</w:t>
              <w:br/>
              <w:t xml:space="preserve">  --sidebar-bg: #FAFAFB;</w:t>
              <w:br/>
              <w:t xml:space="preserve">  --surface: #FFFFFF;</w:t>
              <w:br/>
              <w:t xml:space="preserve">  --surface-secondary: #F6F7F9;</w:t>
              <w:br/>
              <w:t xml:space="preserve">  --border: #E7E9EE;</w:t>
              <w:br/>
              <w:br/>
              <w:t xml:space="preserve">  --text-primary: #18181B;</w:t>
              <w:br/>
              <w:t xml:space="preserve">  --text-secondary: #52525B;</w:t>
              <w:br/>
              <w:t xml:space="preserve">  --text-tertiary: #8A8F98;</w:t>
              <w:br/>
              <w:t xml:space="preserve">  --text-disabled: #B4B8C1;</w:t>
              <w:br/>
              <w:br/>
              <w:t xml:space="preserve">  --primary-600: #565DE8;</w:t>
              <w:br/>
              <w:t xml:space="preserve">  --primary-500: #6269F2;</w:t>
              <w:br/>
              <w:t xml:space="preserve">  --primary-400: #7B81F5;</w:t>
              <w:br/>
              <w:t xml:space="preserve">  --primary-100: #EDEEFF;</w:t>
              <w:br/>
              <w:t xml:space="preserve">  --primary-50: #F5F5FF;</w:t>
              <w:br/>
              <w:br/>
              <w:t xml:space="preserve">  --danger: #E5484D;</w:t>
              <w:br/>
              <w:t xml:space="preserve">  --danger-bg: #FFF1F1;</w:t>
              <w:br/>
              <w:t xml:space="preserve">  --warning: #D97706;</w:t>
              <w:br/>
              <w:t xml:space="preserve">  --warning-bg: #FFF7E8;</w:t>
              <w:br/>
              <w:t xml:space="preserve">  --success: #2E9B64;</w:t>
              <w:br/>
              <w:t xml:space="preserve">  --success-bg: #EEF9F3;</w:t>
              <w:br/>
              <w:t xml:space="preserve">  --info: #3E73DC;</w:t>
              <w:br/>
              <w:t xml:space="preserve">  --info-bg: #EFF5FF;</w:t>
              <w:br/>
              <w:br/>
              <w:t xml:space="preserve">  --radius-sm: 8px;</w:t>
              <w:br/>
              <w:t xml:space="preserve">  --radius-md: 12px;</w:t>
              <w:br/>
              <w:t xml:space="preserve">  --radius-lg: 16px;</w:t>
              <w:br/>
              <w:br/>
              <w:t xml:space="preserve">  --sidebar-width: 224px;</w:t>
              <w:br/>
              <w:t xml:space="preserve">  --topbar-height: 60px;</w:t>
              <w:br/>
              <w:t xml:space="preserve">  --control-height: 36px;</w:t>
              <w:br/>
              <w:t xml:space="preserve">  --page-padding: 24px;</w:t>
              <w:br/>
              <w:br/>
              <w:t xml:space="preserve">  --design-width: 1920px;</w:t>
              <w:br/>
              <w:t xml:space="preserve">  --design-height: 1080px;</w:t>
              <w:br/>
              <w:t xml:space="preserve">  --desktop-verify-width: 1440px;</w:t>
              <w:br/>
              <w:t>}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rPr>
          <w:rFonts w:ascii="Noto Sans CJK SC" w:hAnsi="Noto Sans CJK SC" w:eastAsia="Noto Sans CJK SC"/>
          <w:b w:val="0"/>
        </w:rPr>
        <w:t>19. DSH Web Agent 不可违反清单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默认正文 14px；主要按钮 / Input 默认高度 36px。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Sidebar 224px；Topbar 60px；页面主要 Padding 24px。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标准 Card 圆角 12px；Modal / Drawer 圆角 16px。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Task Detail Drawer 默认宽度 420px。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统一 4px Grid；主要间距 8 / 12 / 16 / 24 / 32。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统一 1px #E7E9EE 边框，避免重阴影。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不使用大面积高饱和颜色、玻璃拟态、重渐变、发光描边。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主界面不出现团队、协作、在线成员、多人头像、升级套餐等元素。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所有一级导航使用中文。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图标统一 Lucide 风格。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所有控件必须设计 Hover / Focus / Disabled；关键按钮增加 Pressed。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所有页面必须考虑 Empty / Loading / Error。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一个页面只保留一个主要工作目标。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AI 作为嵌入式工具，不作为一级导航。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局域网同步仅服务同一用户自己的设备，核心本地功能不依赖网络。</w:t>
      </w:r>
    </w:p>
    <w:p>
      <w:pPr>
        <w:pStyle w:val="ListNumber"/>
      </w:pPr>
      <w:r>
        <w:t>主高保真设计基准统一为 1920×1080；1440×900 用于响应验证，1280 px 为最低桌面宽度验证。</w:t>
      </w:r>
    </w:p>
    <w:p>
      <w:pPr>
        <w:pStyle w:val="ListNumber"/>
      </w:pPr>
      <w:r>
        <w:t>高保真 PNG 只作为视觉与交互参考，禁止按照截图实际像素反推 Sidebar、按钮、字号、间距等 CSS 值。</w:t>
      </w:r>
    </w:p>
    <w:p>
      <w:pPr>
        <w:pStyle w:val="ListNumber"/>
      </w:pPr>
      <w:r>
        <w:t>画布列表页与画布编辑器必须分离；进入编辑器后不常驻展示画布列表，节点属性与 AI 整理面板按需出现。</w:t>
      </w:r>
    </w:p>
    <w:p>
      <w:pPr>
        <w:pStyle w:val="ListNumber"/>
      </w:pPr>
      <w:r>
        <w:t>设置页采用全局 Sidebar + 200–220 px 二级设置导航；数据与存储、备份与恢复、设备同步为独立设置分类。</w:t>
      </w:r>
    </w:p>
    <w:p>
      <w:pPr>
        <w:pStyle w:val="ListNumber"/>
      </w:pPr>
      <w:r>
        <w:t>数据存储位置必须支持查看、打开、自定义和安全迁移；迁移成功后不得立即自动删除旧数据。</w:t>
      </w:r>
    </w:p>
    <w:p>
      <w:pPr>
        <w:pStyle w:val="Heading1"/>
        <w:spacing w:after="120"/>
      </w:pPr>
      <w:r>
        <w:t>20. 设计稿交付与开发映射</w:t>
      </w:r>
    </w:p>
    <w:p>
      <w:pPr>
        <w:pStyle w:val="SpecCallout"/>
        <w:spacing w:after="120"/>
      </w:pPr>
      <w:r>
        <w:t>当前组件母版与核心页面高保真设计已形成 V1 基线。开发阶段必须遵循“规范 Token &gt; 组件母版 &gt; 页面截图”的优先级；页面截图用于理解视觉关系与交互结构，不作为像素测量来源。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设计资料 / 页面</w:t>
            </w:r>
          </w:p>
        </w:tc>
        <w:tc>
          <w:tcPr>
            <w:tcW w:type="dxa" w:w="7488"/>
            <w:shd w:fill="EEF0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开发映射与约束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全局 UI 组件母版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Design Tokens、Buttons、Forms、Card、Table、Modal、Drawer、Toast、System States；所有页面复用同一组件语言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首页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 Shell + Today 摘要；只展示今日概览、重点任务、日程、最近内容、快速记录，不塞完整业务模块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任务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列表 / 四象限 / 日历 / 时间线 / 任务详情 Drawer / 新建任务 Modal；不出现多人负责人或协作者字段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画布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画布列表页与画布编辑器分离；Node / Edge / 属性面板独立；AI 整理为按需工具，默认关闭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日记 / 笔记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共享编辑器组件与标签 / 关联能力，但保持独立信息架构；日记偏记录回顾，笔记偏知识整理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搜索 / 标签 / 归档 / 回收站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统一处理本地内容检索、跨模块标签、归档恢复、软删除与永久删除确认</w:t>
            </w:r>
          </w:p>
        </w:tc>
      </w:tr>
      <w:tr>
        <w:tc>
          <w:tcPr>
            <w:tcW w:type="dxa" w:w="5112"/>
          </w:tcPr>
          <w:p>
            <w:r>
              <w:t>设置 / 数据 / 备份 / 设备同步</w:t>
            </w:r>
          </w:p>
        </w:tc>
        <w:tc>
          <w:tcPr>
            <w:tcW w:type="dxa" w:w="5112"/>
          </w:tcPr>
          <w:p>
            <w:r>
              <w:t>设置二级导航；本地存储位置可自定义与迁移；备份可恢复；设备同步仅限同一用户自己的设备</w:t>
            </w:r>
          </w:p>
        </w:tc>
      </w:tr>
    </w:tbl>
    <w:p>
      <w:pPr>
        <w:spacing w:after="40"/>
      </w:pPr>
    </w:p>
    <w:p>
      <w:pPr>
        <w:pStyle w:val="SpecCallout"/>
        <w:spacing w:after="120"/>
      </w:pPr>
      <w:r>
        <w:t>本规范为 UI 开发母版。后续若页面设计与规范冲突，以本规范与最新确认的设计决策为准；重大视觉或交互变更需先更新规范版本，再进入开发。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B0BE"/>
        <w:sz w:val="18"/>
      </w:rPr>
      <w:t>个人知识与行动中枢 · 全局 UI 设计规范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2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38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18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allout">
    <w:name w:val="Spec Callout"/>
    <w:pPr>
      <w:spacing w:before="80" w:after="140"/>
      <w:ind w:left="259" w:right="144"/>
    </w:pPr>
    <w:rPr>
      <w:rFonts w:ascii="Noto Sans CJK SC" w:hAnsi="Noto Sans CJK SC" w:eastAsia="Noto Sans CJK SC"/>
      <w:color w:val="3F43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个人知识与行动中枢｜全局 UI 设计规范 V1.1</dc:title>
  <dc:subject>Web / Windows Desktop 共用设计母版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