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9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Truechain技术心得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初链作为国内首个开发PBFT+POW混合共识技术的公有链项目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采用规模化和安全性较高的PBFT+POW混合共识机制，既具备高性能，也足够去中心化。初链混合共识将PBFT和POW结合在一起，解决了公有链最重要的问题: 去中心化和性能之间的矛盾。PBFT协议保证价值流通和商业应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用所需要的性能，而PBFT+POW混合共识保证初链是一条公有链。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白皮书》显示，目前中国区块链产业处于高速发展阶段，创业者和资本不断涌入，企业数量快速增加，互联网巨头也在区块链领域积极布局，推动区块链产业的发展。多地政府积极从产业高度定位区块链技术，政策体系和监管框架逐步发展完善。区块链应用加快落地，推动新一轮的商业模式变革，为实体经济“降成本”、“提效率”，构建“诚信产业环境”，助推传统产业高质量发展，加快产业转型升级，正在成为社会诚信体系的重要支撑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区块链技术的核心特征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</w:rPr>
        <w:t>分布式数据库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</w:rPr>
        <w:t>时间戳和不可篡改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</w:rPr>
        <w:t>加密算法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</w:rPr>
        <w:t>数字签名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等可以应用在电子合同领域，大大减少甲乙双方异地签订合同等空间、时间成本。尤其是P2P等互联网金融行业，国家已强制要求签订合同。电子合同的恰好可以解决互联网金融行业合同量大、且要符合国家法律规定的难题。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191919"/>
          <w:spacing w:val="0"/>
          <w:sz w:val="28"/>
          <w:szCs w:val="28"/>
          <w:shd w:val="clear" w:fill="FFFFFF"/>
        </w:rPr>
        <w:t>当前，全球范围内区块链技术的探索仍处在早期阶段，缺乏统一的国际标准，主要依靠区块链社区自治来探索技术的突破方向。但全球都高度关注区块链技术与互联网的结合与应用，未来发展前景非常广阔。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宋体W12(P)">
    <w:panose1 w:val="02020C00000000000000"/>
    <w:charset w:val="86"/>
    <w:family w:val="auto"/>
    <w:pitch w:val="default"/>
    <w:sig w:usb0="00000001" w:usb1="08010000" w:usb2="00000012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F1FFE"/>
    <w:rsid w:val="665C4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2018-06-06T07:36:57Z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