
<file path=[Content_Types].xml><?xml version="1.0" encoding="utf-8"?>
<Types xmlns="http://schemas.openxmlformats.org/package/2006/content-types">
  <Default Extension="wmf" ContentType="image/x-w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0"/>
        <w:jc w:val="center"/>
        <w:textAlignment w:val="baseline"/>
        <w:rPr>
          <w:rFonts w:ascii="sans-serif" w:hAnsi="sans-serif" w:eastAsia="sans-serif" w:cs="sans-serif"/>
          <w:b/>
          <w:bCs/>
          <w:i w:val="0"/>
          <w:iCs w:val="0"/>
          <w:caps w:val="0"/>
          <w:spacing w:val="0"/>
          <w:sz w:val="36"/>
          <w:szCs w:val="36"/>
        </w:rPr>
      </w:pPr>
      <w:r>
        <w:rPr>
          <w:rFonts w:hint="default" w:ascii="sans-serif" w:hAnsi="sans-serif" w:eastAsia="sans-serif" w:cs="sans-serif"/>
          <w:b/>
          <w:bCs/>
          <w:i w:val="0"/>
          <w:iCs w:val="0"/>
          <w:caps w:val="0"/>
          <w:spacing w:val="0"/>
          <w:kern w:val="0"/>
          <w:sz w:val="36"/>
          <w:szCs w:val="36"/>
          <w:bdr w:val="none" w:color="auto" w:sz="0" w:space="0"/>
          <w:vertAlign w:val="baseline"/>
          <w:lang w:val="en-US" w:eastAsia="zh-CN" w:bidi="ar"/>
        </w:rPr>
        <w:t>IVD（体外诊断）</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righ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vertAlign w:val="baseline"/>
          <w:lang w:val="en-US" w:eastAsia="zh-CN" w:bidi="ar"/>
        </w:rPr>
        <w:t>年份：</w:t>
      </w:r>
    </w:p>
    <w:p>
      <w:pPr>
        <w:keepNext w:val="0"/>
        <w:keepLines w:val="0"/>
        <w:widowControl/>
        <w:suppressLineNumbers w:val="0"/>
        <w:pBdr>
          <w:top w:val="single" w:color="D9D9D9" w:sz="6" w:space="0"/>
          <w:left w:val="single" w:color="D9D9D9" w:sz="6" w:space="5"/>
          <w:bottom w:val="single" w:color="D9D9D9" w:sz="6" w:space="0"/>
          <w:right w:val="single" w:color="D9D9D9" w:sz="6" w:space="5"/>
        </w:pBdr>
        <w:shd w:val="clear" w:fill="FFFFFF"/>
        <w:spacing w:before="0" w:beforeAutospacing="0" w:after="0" w:afterAutospacing="0" w:line="24" w:lineRule="atLeast"/>
        <w:ind w:left="0" w:right="0" w:firstLine="0"/>
        <w:jc w:val="righ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shd w:val="clear" w:fill="FFFFFF"/>
          <w:vertAlign w:val="baseline"/>
          <w:lang w:val="en-US" w:eastAsia="zh-CN" w:bidi="ar"/>
        </w:rPr>
        <w:object>
          <v:shape id="_x0000_i1025" o:spt="201" type="#_x0000_t201" style="height:18pt;width:61.5pt;" o:ole="t" filled="f" o:preferrelative="t" stroked="f" coordsize="21600,21600">
            <v:path/>
            <v:fill on="f" focussize="0,0"/>
            <v:stroke on="f"/>
            <v:imagedata r:id="rId5" o:title=""/>
            <o:lock v:ext="edit" aspectratio="t"/>
            <w10:wrap type="none"/>
            <w10:anchorlock/>
          </v:shape>
          <w:control r:id="rId4" w:name="HTMLText1" w:shapeid="_x0000_i1025"/>
        </w:object>
      </w:r>
    </w:p>
    <w:p>
      <w:pPr>
        <w:keepNext w:val="0"/>
        <w:keepLines w:val="0"/>
        <w:widowControl/>
        <w:suppressLineNumbers w:val="0"/>
        <w:spacing w:before="0" w:beforeAutospacing="0" w:after="0" w:afterAutospacing="0"/>
        <w:ind w:left="0" w:right="0"/>
        <w:jc w:val="left"/>
      </w:pPr>
      <w:r>
        <w:rPr>
          <w:rFonts w:hint="default" w:ascii="sans-serif" w:hAnsi="sans-serif" w:eastAsia="sans-serif" w:cs="sans-serif"/>
          <w:i w:val="0"/>
          <w:iCs w:val="0"/>
          <w:caps w:val="0"/>
          <w:spacing w:val="0"/>
          <w:kern w:val="0"/>
          <w:sz w:val="21"/>
          <w:szCs w:val="21"/>
          <w:bdr w:val="none" w:color="auto" w:sz="0" w:space="0"/>
          <w:vertAlign w:val="baseline"/>
          <w:lang w:val="en-US" w:eastAsia="zh-CN" w:bidi="ar"/>
        </w:rPr>
        <w:t>作者：刘波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textAlignment w:val="baseline"/>
      </w:pPr>
      <w:r>
        <w:rPr>
          <w:rFonts w:hint="default" w:ascii="sans-serif" w:hAnsi="sans-serif" w:eastAsia="sans-serif" w:cs="sans-serif"/>
          <w:i w:val="0"/>
          <w:iCs w:val="0"/>
          <w:caps w:val="0"/>
          <w:spacing w:val="15"/>
          <w:sz w:val="27"/>
          <w:szCs w:val="27"/>
          <w:bdr w:val="none" w:color="auto" w:sz="0" w:space="0"/>
          <w:vertAlign w:val="baseline"/>
        </w:rPr>
        <w:t>医疗器械范围极广，按大类分为诊断设备和治疗设备，治疗设备包括放疗设备、呼吸机、监护仪、透析设备、医用激光治疗设备、麻醉机、超声治疗设备、手术机器人等。诊断设备按工作原理又分为在体诊断和体外诊断，在体主要是各种影像，核磁、CT、B超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textAlignment w:val="baseline"/>
      </w:pPr>
      <w:r>
        <w:rPr>
          <w:rStyle w:val="5"/>
          <w:rFonts w:hint="default" w:ascii="sans-serif" w:hAnsi="sans-serif" w:eastAsia="sans-serif" w:cs="sans-serif"/>
          <w:b/>
          <w:bCs/>
          <w:i w:val="0"/>
          <w:iCs w:val="0"/>
          <w:caps w:val="0"/>
          <w:spacing w:val="15"/>
          <w:sz w:val="27"/>
          <w:szCs w:val="27"/>
          <w:bdr w:val="none" w:color="auto" w:sz="0" w:space="0"/>
          <w:vertAlign w:val="baseline"/>
        </w:rPr>
        <w:t>IVD（In-Vitro Diagnostics，体外诊断）</w:t>
      </w:r>
      <w:r>
        <w:rPr>
          <w:rFonts w:hint="default" w:ascii="sans-serif" w:hAnsi="sans-serif" w:eastAsia="sans-serif" w:cs="sans-serif"/>
          <w:i w:val="0"/>
          <w:iCs w:val="0"/>
          <w:caps w:val="0"/>
          <w:spacing w:val="15"/>
          <w:sz w:val="27"/>
          <w:szCs w:val="27"/>
          <w:bdr w:val="none" w:color="auto" w:sz="0" w:space="0"/>
          <w:vertAlign w:val="baseline"/>
        </w:rPr>
        <w:t>就是提取人体组织、体液等在体外进行扩散、培养、放大等，使用仪器通过提取这些人体组织、体液承载的信息来进行疾病诊断。特征就是仪器+试剂。</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50" w:right="150" w:firstLine="0"/>
        <w:jc w:val="right"/>
        <w:textAlignment w:val="baseline"/>
        <w:rPr>
          <w:rFonts w:hint="default" w:ascii="sans-serif" w:hAnsi="sans-serif" w:eastAsia="sans-serif" w:cs="sans-serif"/>
          <w:b/>
          <w:bCs/>
          <w:i w:val="0"/>
          <w:iCs w:val="0"/>
          <w:caps w:val="0"/>
          <w:spacing w:val="0"/>
          <w:sz w:val="30"/>
          <w:szCs w:val="30"/>
        </w:rPr>
      </w:pPr>
      <w:r>
        <w:rPr>
          <w:rFonts w:hint="default" w:ascii="sans-serif" w:hAnsi="sans-serif" w:eastAsia="sans-serif" w:cs="sans-serif"/>
          <w:b/>
          <w:bCs/>
          <w:i w:val="0"/>
          <w:iCs w:val="0"/>
          <w:caps w:val="0"/>
          <w:spacing w:val="0"/>
          <w:kern w:val="0"/>
          <w:sz w:val="30"/>
          <w:szCs w:val="30"/>
          <w:bdr w:val="none" w:color="auto" w:sz="0" w:space="0"/>
          <w:vertAlign w:val="baseline"/>
          <w:lang w:val="en-US" w:eastAsia="zh-CN" w:bidi="ar"/>
        </w:rPr>
        <w:t>宏观趋势</w:t>
      </w:r>
    </w:p>
    <w:p>
      <w:pPr>
        <w:keepNext w:val="0"/>
        <w:keepLines w:val="0"/>
        <w:widowControl/>
        <w:suppressLineNumbers w:val="0"/>
        <w:pBdr>
          <w:top w:val="single" w:color="AAAAAA" w:sz="8" w:space="1"/>
          <w:left w:val="single" w:color="AAAAAA" w:sz="8" w:space="1"/>
          <w:bottom w:val="single" w:color="AAAAAA" w:sz="8" w:space="1"/>
          <w:right w:val="single" w:color="AAAAAA" w:sz="8" w:space="1"/>
        </w:pBdr>
        <w:shd w:val="clear" w:fill="ADD5FB"/>
        <w:spacing w:before="0" w:beforeAutospacing="0" w:after="0" w:afterAutospacing="0"/>
        <w:ind w:left="196" w:right="196" w:firstLine="0"/>
        <w:jc w:val="left"/>
        <w:textAlignment w:val="baseline"/>
        <w:rPr>
          <w:rFonts w:hint="default" w:ascii="sans-serif" w:hAnsi="sans-serif" w:eastAsia="sans-serif" w:cs="sans-serif"/>
          <w:b/>
          <w:bCs/>
          <w:i w:val="0"/>
          <w:iCs w:val="0"/>
          <w:caps w:val="0"/>
          <w:spacing w:val="0"/>
          <w:sz w:val="30"/>
          <w:szCs w:val="30"/>
        </w:rPr>
      </w:pPr>
      <w:r>
        <w:rPr>
          <w:rFonts w:hint="default" w:ascii="sans-serif" w:hAnsi="sans-serif" w:eastAsia="sans-serif" w:cs="sans-serif"/>
          <w:b/>
          <w:bCs/>
          <w:i w:val="0"/>
          <w:iCs w:val="0"/>
          <w:caps w:val="0"/>
          <w:spacing w:val="0"/>
          <w:kern w:val="0"/>
          <w:sz w:val="30"/>
          <w:szCs w:val="30"/>
          <w:bdr w:val="none" w:color="auto" w:sz="0" w:space="0"/>
          <w:shd w:val="clear" w:fill="ADD5FB"/>
          <w:vertAlign w:val="baseline"/>
          <w:lang w:val="en-US" w:eastAsia="zh-CN" w:bidi="ar"/>
        </w:rPr>
        <w:t>行业趋势</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jc w:val="left"/>
        <w:textAlignment w:val="baseline"/>
      </w:pPr>
      <w:r>
        <w:rPr>
          <w:rStyle w:val="5"/>
          <w:rFonts w:hint="default" w:ascii="sans-serif" w:hAnsi="sans-serif" w:eastAsia="sans-serif" w:cs="sans-serif"/>
          <w:b/>
          <w:bCs/>
          <w:i w:val="0"/>
          <w:iCs w:val="0"/>
          <w:caps w:val="0"/>
          <w:spacing w:val="0"/>
          <w:kern w:val="0"/>
          <w:sz w:val="24"/>
          <w:szCs w:val="24"/>
          <w:bdr w:val="none" w:color="auto" w:sz="0" w:space="0"/>
          <w:vertAlign w:val="baseline"/>
          <w:lang w:val="en-US" w:eastAsia="zh-CN" w:bidi="ar"/>
        </w:rPr>
        <w:t>一、IVD凛冬已至</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jc w:val="left"/>
        <w:textAlignment w:val="baseline"/>
      </w:pPr>
      <w:r>
        <w:rPr>
          <w:rFonts w:hint="default" w:ascii="sans-serif" w:hAnsi="sans-serif" w:eastAsia="sans-serif" w:cs="sans-serif"/>
          <w:i w:val="0"/>
          <w:iCs w:val="0"/>
          <w:caps w:val="0"/>
          <w:spacing w:val="0"/>
          <w:kern w:val="0"/>
          <w:sz w:val="24"/>
          <w:szCs w:val="24"/>
          <w:bdr w:val="none" w:color="auto" w:sz="0" w:space="0"/>
          <w:vertAlign w:val="baseline"/>
          <w:lang w:val="en-US" w:eastAsia="zh-CN" w:bidi="ar"/>
        </w:rPr>
        <w:t>根据中国产业研究院数据，2023年我国体外诊断市场规模达1253亿元，2024年约为1370亿元。然而到了2025年—市场规模从2024年的1200亿降至约1080亿元，同比下降10%。</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jc w:val="left"/>
        <w:textAlignment w:val="baseline"/>
      </w:pPr>
      <w:r>
        <w:rPr>
          <w:rFonts w:hint="default" w:ascii="sans-serif" w:hAnsi="sans-serif" w:eastAsia="sans-serif" w:cs="sans-serif"/>
          <w:i w:val="0"/>
          <w:iCs w:val="0"/>
          <w:caps w:val="0"/>
          <w:spacing w:val="0"/>
          <w:kern w:val="0"/>
          <w:sz w:val="24"/>
          <w:szCs w:val="24"/>
          <w:bdr w:val="none" w:color="auto" w:sz="0" w:space="0"/>
          <w:vertAlign w:val="baseline"/>
          <w:lang w:val="en-US" w:eastAsia="zh-CN" w:bidi="ar"/>
        </w:rPr>
        <w:t>企业的业绩表现更为直接：68家IVD相关上市公司2025年年报显示，全行业总营收1256.87亿元，净利润合计仅110.9亿元。其中，49家企业营收同比下滑，占比超过72%；43家企业净利润同比下滑，31家企业净利润为负，亏损企业数量占比接近46%，全行业亏损总额超60亿元。</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jc w:val="left"/>
        <w:textAlignment w:val="baseline"/>
      </w:pPr>
      <w:r>
        <w:rPr>
          <w:rFonts w:hint="default" w:ascii="sans-serif" w:hAnsi="sans-serif" w:eastAsia="sans-serif" w:cs="sans-serif"/>
          <w:i w:val="0"/>
          <w:iCs w:val="0"/>
          <w:caps w:val="0"/>
          <w:spacing w:val="0"/>
          <w:kern w:val="0"/>
          <w:sz w:val="24"/>
          <w:szCs w:val="24"/>
          <w:bdr w:val="none" w:color="auto" w:sz="0" w:space="0"/>
          <w:vertAlign w:val="baseline"/>
          <w:lang w:val="en-US" w:eastAsia="zh-CN" w:bidi="ar"/>
        </w:rPr>
        <w:t>头部企业同样未能幸免。迈瑞医疗2025年营收332.82亿元，虽占全行业营收26.48%，但营收、净利润均同比下滑。安图生物全年营收42.26亿元，同比减少5.47%，归母净利润10.68亿元，同比下滑10.59%。迈克生物营收21.70亿元，同比下降14.84%，归母净利润亏损3582.7万元。万孚生物更是出现了自2015年上市以来的首次年度账面亏损。到了2026年一季度，情况依然没有好转。64家IVD企业中，33家营收负增长，占比超过52%；43家处于亏损状态，占比达到64%。行业从规模扩张向高质量发展的分水岭已经到来。</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jc w:val="left"/>
        <w:textAlignment w:val="baseline"/>
      </w:pPr>
      <w:r>
        <w:rPr>
          <w:rStyle w:val="5"/>
          <w:rFonts w:hint="default" w:ascii="sans-serif" w:hAnsi="sans-serif" w:eastAsia="sans-serif" w:cs="sans-serif"/>
          <w:b/>
          <w:bCs/>
          <w:i w:val="0"/>
          <w:iCs w:val="0"/>
          <w:caps w:val="0"/>
          <w:spacing w:val="0"/>
          <w:kern w:val="0"/>
          <w:sz w:val="24"/>
          <w:szCs w:val="24"/>
          <w:bdr w:val="none" w:color="auto" w:sz="0" w:space="0"/>
          <w:vertAlign w:val="baseline"/>
          <w:lang w:val="en-US" w:eastAsia="zh-CN" w:bidi="ar"/>
        </w:rPr>
        <w:t>二、政策正在重做IVD行业的“价值链”</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jc w:val="left"/>
        <w:textAlignment w:val="baseline"/>
      </w:pPr>
      <w:r>
        <w:rPr>
          <w:rStyle w:val="5"/>
          <w:rFonts w:hint="default" w:ascii="sans-serif" w:hAnsi="sans-serif" w:eastAsia="sans-serif" w:cs="sans-serif"/>
          <w:b/>
          <w:bCs/>
          <w:i w:val="0"/>
          <w:iCs w:val="0"/>
          <w:caps w:val="0"/>
          <w:spacing w:val="0"/>
          <w:kern w:val="0"/>
          <w:sz w:val="24"/>
          <w:szCs w:val="24"/>
          <w:bdr w:val="none" w:color="auto" w:sz="0" w:space="0"/>
          <w:vertAlign w:val="baseline"/>
          <w:lang w:val="en-US" w:eastAsia="zh-CN" w:bidi="ar"/>
        </w:rPr>
        <w:t>1、DRG/DIP支付改革</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jc w:val="left"/>
        <w:textAlignment w:val="baseline"/>
      </w:pPr>
      <w:r>
        <w:rPr>
          <w:rFonts w:hint="default" w:ascii="sans-serif" w:hAnsi="sans-serif" w:eastAsia="sans-serif" w:cs="sans-serif"/>
          <w:i w:val="0"/>
          <w:iCs w:val="0"/>
          <w:caps w:val="0"/>
          <w:spacing w:val="0"/>
          <w:kern w:val="0"/>
          <w:sz w:val="24"/>
          <w:szCs w:val="24"/>
          <w:bdr w:val="none" w:color="auto" w:sz="0" w:space="0"/>
          <w:vertAlign w:val="baseline"/>
          <w:lang w:val="en-US" w:eastAsia="zh-CN" w:bidi="ar"/>
        </w:rPr>
        <w:t>曾经，医院的检验科是当之无愧的“利润中心”，利润空间丰厚，医院愿意做、企业愿意卖、经销商愿意推。整条价值链上，每个环节都能分到一杯羹。但DRG/DIP支付改革改变了这个逻辑。在DRG/DIP支付机制下，检查检验从“利润中心”转变为“成本中心”。医院不再有动力做更多的检测，恰恰相反——每多做一项检测，就意味着多消耗一份医保额度。于是，“最少够用”原则开始推行，检验结果互认开始落地，套餐被拆解，非刚性检验需求被大幅压缩。</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jc w:val="left"/>
        <w:textAlignment w:val="baseline"/>
      </w:pPr>
      <w:r>
        <w:rPr>
          <w:rStyle w:val="5"/>
          <w:rFonts w:hint="default" w:ascii="sans-serif" w:hAnsi="sans-serif" w:eastAsia="sans-serif" w:cs="sans-serif"/>
          <w:b/>
          <w:bCs/>
          <w:i w:val="0"/>
          <w:iCs w:val="0"/>
          <w:caps w:val="0"/>
          <w:spacing w:val="0"/>
          <w:kern w:val="0"/>
          <w:sz w:val="24"/>
          <w:szCs w:val="24"/>
          <w:bdr w:val="none" w:color="auto" w:sz="0" w:space="0"/>
          <w:vertAlign w:val="baseline"/>
          <w:lang w:val="en-US" w:eastAsia="zh-CN" w:bidi="ar"/>
        </w:rPr>
        <w:t>2、集采以摧枯拉朽之势改写价格体系。</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jc w:val="left"/>
        <w:textAlignment w:val="baseline"/>
      </w:pPr>
      <w:r>
        <w:rPr>
          <w:rFonts w:hint="default" w:ascii="sans-serif" w:hAnsi="sans-serif" w:eastAsia="sans-serif" w:cs="sans-serif"/>
          <w:i w:val="0"/>
          <w:iCs w:val="0"/>
          <w:caps w:val="0"/>
          <w:spacing w:val="0"/>
          <w:kern w:val="0"/>
          <w:sz w:val="24"/>
          <w:szCs w:val="24"/>
          <w:bdr w:val="none" w:color="auto" w:sz="0" w:space="0"/>
          <w:vertAlign w:val="baseline"/>
          <w:lang w:val="en-US" w:eastAsia="zh-CN" w:bidi="ar"/>
        </w:rPr>
        <w:t>二十八省体外诊断试剂省际联盟集采整体平均降幅达52.62%，部分项目最高降幅突破84%。2024年安徽牵头的28省集采，肿瘤标志物和甲状腺功能检测试剂平均降幅双双突破50%。生化领域集采合计消失了约70亿市场空间，免疫领域约160亿。这套政策组合拳的本质，是在压缩IVD产业链上每一个非必要的中间环节。集采让医院直接选择性价比最高的产品，让靠信息差、关系网、多层分销存活的环节加速消亡。这场变革的核心生意逻辑是：谁能帮医院省钱，谁才能赚钱—产品性价比高、能帮检验科控费、能帮医院在DRG/DIP框架下实现“提质、增效、降本”。</w:t>
      </w:r>
    </w:p>
    <w:p>
      <w:pPr>
        <w:keepNext w:val="0"/>
        <w:keepLines w:val="0"/>
        <w:widowControl/>
        <w:suppressLineNumbers w:val="0"/>
        <w:pBdr>
          <w:top w:val="single" w:color="AAAAAA" w:sz="8" w:space="1"/>
          <w:left w:val="single" w:color="AAAAAA" w:sz="8" w:space="1"/>
          <w:bottom w:val="single" w:color="AAAAAA" w:sz="8" w:space="1"/>
          <w:right w:val="single" w:color="AAAAAA" w:sz="8" w:space="1"/>
        </w:pBdr>
        <w:shd w:val="clear" w:fill="ADD5FB"/>
        <w:spacing w:before="0" w:beforeAutospacing="0" w:after="0" w:afterAutospacing="0"/>
        <w:ind w:left="196" w:right="196" w:firstLine="0"/>
        <w:jc w:val="left"/>
        <w:textAlignment w:val="baseline"/>
        <w:rPr>
          <w:rFonts w:hint="default" w:ascii="sans-serif" w:hAnsi="sans-serif" w:eastAsia="sans-serif" w:cs="sans-serif"/>
          <w:b/>
          <w:bCs/>
          <w:i w:val="0"/>
          <w:iCs w:val="0"/>
          <w:caps w:val="0"/>
          <w:spacing w:val="0"/>
          <w:sz w:val="30"/>
          <w:szCs w:val="30"/>
        </w:rPr>
      </w:pPr>
      <w:r>
        <w:rPr>
          <w:rFonts w:hint="default" w:ascii="sans-serif" w:hAnsi="sans-serif" w:eastAsia="sans-serif" w:cs="sans-serif"/>
          <w:b/>
          <w:bCs/>
          <w:i w:val="0"/>
          <w:iCs w:val="0"/>
          <w:caps w:val="0"/>
          <w:spacing w:val="0"/>
          <w:kern w:val="0"/>
          <w:sz w:val="30"/>
          <w:szCs w:val="30"/>
          <w:bdr w:val="none" w:color="auto" w:sz="0" w:space="0"/>
          <w:shd w:val="clear" w:fill="ADD5FB"/>
          <w:vertAlign w:val="baseline"/>
          <w:lang w:val="en-US" w:eastAsia="zh-CN" w:bidi="ar"/>
        </w:rPr>
        <w:t>行业发展阶段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jc w:val="both"/>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随着疫情需求减退，中国IVD市场进入新的发展阶段，同质化竞争加剧，国内厂商逐渐向头部集中，竞争趋势有三：创新驱动、集采推动、扬帆出海。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（一）创新驱动，国产化率迅速提升。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国内IVD各细分领域发展进程：</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lang w:val="en-US" w:eastAsia="zh-CN" w:bidi="ar"/>
        </w:rPr>
        <w:drawing>
          <wp:inline distT="0" distB="0" distL="114300" distR="114300">
            <wp:extent cx="4686300" cy="2476500"/>
            <wp:effectExtent l="0" t="0" r="0" b="0"/>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6"/>
                    <a:stretch>
                      <a:fillRect/>
                    </a:stretch>
                  </pic:blipFill>
                  <pic:spPr>
                    <a:xfrm>
                      <a:off x="0" y="0"/>
                      <a:ext cx="4686300" cy="24765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color w:val="FFFFFF"/>
          <w:spacing w:val="0"/>
          <w:sz w:val="21"/>
          <w:szCs w:val="21"/>
        </w:rPr>
      </w:pPr>
      <w:r>
        <w:rPr>
          <w:rFonts w:hint="default" w:ascii="sans-serif" w:hAnsi="sans-serif" w:eastAsia="sans-serif" w:cs="sans-serif"/>
          <w:i w:val="0"/>
          <w:iCs w:val="0"/>
          <w:caps w:val="0"/>
          <w:color w:val="FFFFFF"/>
          <w:spacing w:val="0"/>
          <w:kern w:val="0"/>
          <w:sz w:val="21"/>
          <w:szCs w:val="21"/>
          <w:bdr w:val="none" w:color="auto" w:sz="0" w:space="0"/>
          <w:vertAlign w:val="baseline"/>
          <w:lang w:val="en-US" w:eastAsia="zh-CN" w:bidi="ar"/>
        </w:rPr>
        <w:t>预览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1、生化领域：</w:t>
      </w:r>
      <w:r>
        <w:rPr>
          <w:rFonts w:hint="default" w:ascii="sans-serif" w:hAnsi="sans-serif" w:eastAsia="sans-serif" w:cs="sans-serif"/>
          <w:i w:val="0"/>
          <w:iCs w:val="0"/>
          <w:caps w:val="0"/>
          <w:color w:val="000000"/>
          <w:spacing w:val="0"/>
          <w:sz w:val="21"/>
          <w:szCs w:val="21"/>
          <w:bdr w:val="none" w:color="auto" w:sz="0" w:space="0"/>
          <w:vertAlign w:val="baseline"/>
        </w:rPr>
        <w:t>技术含量较低，生化诊断、血液诊断、酶联免疫等基本完成国产替代，国产与进口已经区别不大，迈瑞医疗、达安基因、安图生物、新产业、万孚生物等国产品牌主导市场。国内已涌现十几家上市公司，九强生物、迪瑞医疗是国产代表企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2、免疫：</w:t>
      </w:r>
      <w:r>
        <w:rPr>
          <w:rFonts w:hint="default" w:ascii="sans-serif" w:hAnsi="sans-serif" w:eastAsia="sans-serif" w:cs="sans-serif"/>
          <w:i w:val="0"/>
          <w:iCs w:val="0"/>
          <w:caps w:val="0"/>
          <w:color w:val="000000"/>
          <w:spacing w:val="0"/>
          <w:sz w:val="21"/>
          <w:szCs w:val="21"/>
          <w:bdr w:val="none" w:color="auto" w:sz="0" w:space="0"/>
          <w:vertAlign w:val="baseline"/>
        </w:rPr>
        <w:t>受制于化学发光的技术壁垒，2025年国内的免疫诊断市场上国外厂商优势明显，罗氏、雅培、丹纳赫（贝克曼）、西门子等海外龙头份额靠前，当前整体国产化率不一半。国内厂商主要有迈瑞医疗、安图生物、新产业、万孚生物、万泰生物等。化学发光诊断试剂配套仪器市场方面，国外厂商以贝克曼、罗氏、雅培和西门子为代表，国产厂商主要有新产业、北京倍爱康和科华生物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具体看，进口4强占据70%以上的份额，国产厂商中，迈瑞、安图和新产业也是稳定的三强，亚辉龙位居第四。剩下的瓜分不到10%的份额。进口与国产的争夺非常激烈。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3、分子领域：</w:t>
      </w:r>
      <w:r>
        <w:rPr>
          <w:rFonts w:hint="default" w:ascii="sans-serif" w:hAnsi="sans-serif" w:eastAsia="sans-serif" w:cs="sans-serif"/>
          <w:i w:val="0"/>
          <w:iCs w:val="0"/>
          <w:caps w:val="0"/>
          <w:color w:val="000000"/>
          <w:spacing w:val="0"/>
          <w:sz w:val="21"/>
          <w:szCs w:val="21"/>
          <w:bdr w:val="none" w:color="auto" w:sz="0" w:space="0"/>
          <w:vertAlign w:val="baseline"/>
        </w:rPr>
        <w:t>PCR试剂国内企业基本实现国产替代，PCR仪器仍以进口品牌为主，但国产厂商获证加速，国产化率提升。国内试剂市场，跨国企业产品受制于价格及注册成本高昂等因素，参与者较少。国产配套试剂凭借性价比及渠道铺设主导市场，但总体上中低端产品占比高，种类也较为单一。国内试剂领先企业主要有达安基因、华大智造、科华生物、圣湘生物、艾德生物、之江生物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基因测序试剂也有少数国产企业打破海外企业垄断。仪器研发方面，国产企业与国际品牌差距较大，赛默飞世尔、凯杰等国际巨头仍占据主要市场份额，国产品牌呈现小而散的格局，以达安基因、华大智造、之江生物、艾德生物等为代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4、POCT：</w:t>
      </w:r>
      <w:r>
        <w:rPr>
          <w:rFonts w:hint="default" w:ascii="sans-serif" w:hAnsi="sans-serif" w:eastAsia="sans-serif" w:cs="sans-serif"/>
          <w:i w:val="0"/>
          <w:iCs w:val="0"/>
          <w:caps w:val="0"/>
          <w:color w:val="000000"/>
          <w:spacing w:val="0"/>
          <w:sz w:val="21"/>
          <w:szCs w:val="21"/>
          <w:bdr w:val="none" w:color="auto" w:sz="0" w:space="0"/>
          <w:vertAlign w:val="baseline"/>
        </w:rPr>
        <w:t>进口和国产都在争夺市场，国产代表企业为万孚、三诺生物和基蛋生物，另外亚辉龙的孵化企业卓润通过不断的自主研发和技术创新，已形成丰富的技术平台，市场份额增长亦较快。</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整体看，中游领域国内中低端市场已经部分实现进口替代正在向高端市场渗透，高端市场还是海外四大豪门雅培、罗氏、贝克曼-库尔特和西门子占据主要份额。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（二）集采推动，国内企业弯道超车。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1、自然增长情况下，化学发光的进口替代速度较慢。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由于IVD高端试剂（化学发光、分子诊断）品类的特殊性，在自然增长情况下，进口厂商呈现强者恒强的马太效应。国产试剂虽拥有价格优势，但除非出现颠覆性技术填补进口试剂未涉足的临床空白，否则实现进口替代道阻且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2、集采助力，国产搭乘顺风车。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在集采面前，国际品牌面临维持产品价格的一致性以及成本难以压缩等问题，导致市场份额迅速缩水；而具备价格优势的国内头部企业有望借此扩大市场份额，叠加吞并整合无法承受大幅度降价的中小型企业实现公司规模进一步扩张，提升品牌竞争力。</w:t>
      </w:r>
      <w:r>
        <w:rPr>
          <w:rFonts w:hint="default" w:ascii="sans-serif" w:hAnsi="sans-serif" w:eastAsia="sans-serif" w:cs="sans-serif"/>
          <w:i w:val="0"/>
          <w:iCs w:val="0"/>
          <w:caps w:val="0"/>
          <w:color w:val="000000"/>
          <w:spacing w:val="0"/>
          <w:sz w:val="21"/>
          <w:szCs w:val="21"/>
          <w:bdr w:val="none" w:color="auto" w:sz="0" w:space="0"/>
          <w:vertAlign w:val="baseline"/>
        </w:rPr>
        <w:t>整体来看，IVD集采有向全国开展的趋势，国内企业不断实现研发突破、降本增效，利于具有产品力和性价比优势的厂商加速进口替代。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3、IVD集采进度</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lang w:val="en-US" w:eastAsia="zh-CN" w:bidi="ar"/>
        </w:rPr>
        <w:drawing>
          <wp:inline distT="0" distB="0" distL="114300" distR="114300">
            <wp:extent cx="7381875" cy="7753350"/>
            <wp:effectExtent l="0" t="0" r="9525" b="0"/>
            <wp:docPr id="8"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7"/>
                    <pic:cNvPicPr>
                      <a:picLocks noChangeAspect="1"/>
                    </pic:cNvPicPr>
                  </pic:nvPicPr>
                  <pic:blipFill>
                    <a:blip r:embed="rId7"/>
                    <a:stretch>
                      <a:fillRect/>
                    </a:stretch>
                  </pic:blipFill>
                  <pic:spPr>
                    <a:xfrm>
                      <a:off x="0" y="0"/>
                      <a:ext cx="7381875" cy="775335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color w:val="FFFFFF"/>
          <w:spacing w:val="0"/>
          <w:sz w:val="21"/>
          <w:szCs w:val="21"/>
        </w:rPr>
      </w:pPr>
      <w:r>
        <w:rPr>
          <w:rFonts w:hint="default" w:ascii="sans-serif" w:hAnsi="sans-serif" w:eastAsia="sans-serif" w:cs="sans-serif"/>
          <w:i w:val="0"/>
          <w:iCs w:val="0"/>
          <w:caps w:val="0"/>
          <w:color w:val="FFFFFF"/>
          <w:spacing w:val="0"/>
          <w:kern w:val="0"/>
          <w:sz w:val="21"/>
          <w:szCs w:val="21"/>
          <w:bdr w:val="none" w:color="auto" w:sz="0" w:space="0"/>
          <w:vertAlign w:val="baseline"/>
          <w:lang w:val="en-US" w:eastAsia="zh-CN" w:bidi="ar"/>
        </w:rPr>
        <w:t>预览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（三）扬帆出海，寻找新的增长极。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1、从全球市场分布来看，欧美地区是体外诊断的主要市场，2025年美国、欧盟分别约占全球市场份额的42％、27％。由于欧美国家人口增长放缓，体外诊断价格下调，整体市场处于平稳发展的态势。亚洲体外诊断市场中，中国、日本占比较大，市场份额分别为8%和6%。巴西、印度、墨西哥、土耳其等新兴市场国家和发展中国家得益于人口基数和经济飞速发展，医疗投入不断加强，体外诊断正快速发展。</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lang w:val="en-US" w:eastAsia="zh-CN" w:bidi="ar"/>
        </w:rPr>
        <w:drawing>
          <wp:inline distT="0" distB="0" distL="114300" distR="114300">
            <wp:extent cx="4895850" cy="2847975"/>
            <wp:effectExtent l="0" t="0" r="0" b="9525"/>
            <wp:docPr id="6"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8"/>
                    <pic:cNvPicPr>
                      <a:picLocks noChangeAspect="1"/>
                    </pic:cNvPicPr>
                  </pic:nvPicPr>
                  <pic:blipFill>
                    <a:blip r:embed="rId8"/>
                    <a:stretch>
                      <a:fillRect/>
                    </a:stretch>
                  </pic:blipFill>
                  <pic:spPr>
                    <a:xfrm>
                      <a:off x="0" y="0"/>
                      <a:ext cx="4895850" cy="2847975"/>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color w:val="FFFFFF"/>
          <w:spacing w:val="0"/>
          <w:sz w:val="21"/>
          <w:szCs w:val="21"/>
        </w:rPr>
      </w:pPr>
      <w:r>
        <w:rPr>
          <w:rFonts w:hint="default" w:ascii="sans-serif" w:hAnsi="sans-serif" w:eastAsia="sans-serif" w:cs="sans-serif"/>
          <w:i w:val="0"/>
          <w:iCs w:val="0"/>
          <w:caps w:val="0"/>
          <w:color w:val="FFFFFF"/>
          <w:spacing w:val="0"/>
          <w:kern w:val="0"/>
          <w:sz w:val="21"/>
          <w:szCs w:val="21"/>
          <w:bdr w:val="none" w:color="auto" w:sz="0" w:space="0"/>
          <w:vertAlign w:val="baseline"/>
          <w:lang w:val="en-US" w:eastAsia="zh-CN" w:bidi="ar"/>
        </w:rPr>
        <w:t>预览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数据来源：KaloramaInformation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2、中国厂商布局出海任重道远。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迈瑞医疗的海外分公司、办事处、研发中心建设较成熟，本地化程度高。新产业在国际市场深耕多年，国际团队和渠道相对成熟，2025年海外营收占比达46%。亚辉龙2025年海外业务收入合计3.5亿元，占总营收的比例为16%。迪瑞医疗在海外市场有20余年的历史，有一定的渠道和品牌影响力，2022年海外占比57%。战略上，跟随华润品牌在“一带一路”沿线国家的市场开发力度，提升市占率和业内影响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3、中国IVD企业出海大致有三种模式：收购海外公司出海、代工出海和自主品牌出海。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国内龙头IVD企业逐渐布局自主品牌出海，以直销和经销为主。建立当地子公司是中国IVD企业海外直销最直接的模式。迈瑞医疗在美国设立子公司及办事处，在硅谷、西雅图、新泽西设立研发中心，逐步自主建立横跨规划、研发、注册的跨系统领先医疗产品创新体系。截至2025年上半年末，新产业已成立8家海外全资子公司，在美国、罗马尼亚、西班牙、巴西等国家建立了全球服务网点，提供全流程海外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企业间战略合作模式是中国IVD企业“出海”战略中的重要方式，亚辉龙与日本MBL合作推进海外产品准入。经销上一般通过与大型医疗器械经销商合作（ODM模式），根据其特色化需求开发、设计、生产，由经销商向终端客户进行销售及配送。艾德生物国际业务及BD团队70余人，与100余家国际经销商建立合作，产品覆盖60多个国家和地区。</w:t>
      </w:r>
    </w:p>
    <w:p>
      <w:pPr>
        <w:keepNext w:val="0"/>
        <w:keepLines w:val="0"/>
        <w:widowControl/>
        <w:suppressLineNumbers w:val="0"/>
        <w:pBdr>
          <w:top w:val="single" w:color="AAAAAA" w:sz="8" w:space="1"/>
          <w:left w:val="single" w:color="AAAAAA" w:sz="8" w:space="1"/>
          <w:bottom w:val="single" w:color="AAAAAA" w:sz="8" w:space="1"/>
          <w:right w:val="single" w:color="AAAAAA" w:sz="8" w:space="1"/>
        </w:pBdr>
        <w:shd w:val="clear" w:fill="ADD5FB"/>
        <w:spacing w:before="0" w:beforeAutospacing="0" w:after="0" w:afterAutospacing="0"/>
        <w:ind w:left="196" w:right="196" w:firstLine="0"/>
        <w:jc w:val="left"/>
        <w:textAlignment w:val="baseline"/>
        <w:rPr>
          <w:rFonts w:hint="default" w:ascii="sans-serif" w:hAnsi="sans-serif" w:eastAsia="sans-serif" w:cs="sans-serif"/>
          <w:b/>
          <w:bCs/>
          <w:i w:val="0"/>
          <w:iCs w:val="0"/>
          <w:caps w:val="0"/>
          <w:spacing w:val="0"/>
          <w:sz w:val="30"/>
          <w:szCs w:val="30"/>
        </w:rPr>
      </w:pPr>
      <w:r>
        <w:rPr>
          <w:rFonts w:hint="default" w:ascii="sans-serif" w:hAnsi="sans-serif" w:eastAsia="sans-serif" w:cs="sans-serif"/>
          <w:b/>
          <w:bCs/>
          <w:i w:val="0"/>
          <w:iCs w:val="0"/>
          <w:caps w:val="0"/>
          <w:spacing w:val="0"/>
          <w:kern w:val="0"/>
          <w:sz w:val="30"/>
          <w:szCs w:val="30"/>
          <w:bdr w:val="none" w:color="auto" w:sz="0" w:space="0"/>
          <w:shd w:val="clear" w:fill="ADD5FB"/>
          <w:vertAlign w:val="baseline"/>
          <w:lang w:val="en-US" w:eastAsia="zh-CN" w:bidi="ar"/>
        </w:rPr>
        <w:t>竞争格局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jc w:val="left"/>
        <w:textAlignment w:val="baseline"/>
      </w:pPr>
      <w:r>
        <w:rPr>
          <w:rStyle w:val="5"/>
          <w:rFonts w:hint="default" w:ascii="sans-serif" w:hAnsi="sans-serif" w:eastAsia="sans-serif" w:cs="sans-serif"/>
          <w:b/>
          <w:bCs/>
          <w:i w:val="0"/>
          <w:iCs w:val="0"/>
          <w:caps w:val="0"/>
          <w:spacing w:val="0"/>
          <w:sz w:val="27"/>
          <w:szCs w:val="27"/>
          <w:bdr w:val="none" w:color="auto" w:sz="0" w:space="0"/>
          <w:vertAlign w:val="baseline"/>
        </w:rPr>
        <w:t>1、上游：</w:t>
      </w:r>
      <w:r>
        <w:rPr>
          <w:rFonts w:hint="default" w:ascii="sans-serif" w:hAnsi="sans-serif" w:eastAsia="sans-serif" w:cs="sans-serif"/>
          <w:i w:val="0"/>
          <w:iCs w:val="0"/>
          <w:caps w:val="0"/>
          <w:spacing w:val="0"/>
          <w:sz w:val="27"/>
          <w:szCs w:val="27"/>
          <w:bdr w:val="none" w:color="auto" w:sz="0" w:space="0"/>
          <w:vertAlign w:val="baseline"/>
        </w:rPr>
        <w:t>试剂相关生物制品原料（抗原、抗体、酶）、精细化学原料（有机酸、氨基酸等）以及检测仪器的软件硬件研发生产商。上游原材料市场份额主要有国外巨头默克、罗氏等占据，国产化率低。国内企业在上游能够占据一席之地的有生产生物制品原料的菲鹏生物以及精细化工的梅花集团等少数企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spacing w:val="0"/>
          <w:sz w:val="27"/>
          <w:szCs w:val="27"/>
          <w:bdr w:val="none" w:color="auto" w:sz="0" w:space="0"/>
          <w:vertAlign w:val="baseline"/>
        </w:rPr>
        <w:t>2、中游：</w:t>
      </w:r>
      <w:r>
        <w:rPr>
          <w:rFonts w:hint="default" w:ascii="sans-serif" w:hAnsi="sans-serif" w:eastAsia="sans-serif" w:cs="sans-serif"/>
          <w:i w:val="0"/>
          <w:iCs w:val="0"/>
          <w:caps w:val="0"/>
          <w:spacing w:val="0"/>
          <w:sz w:val="27"/>
          <w:szCs w:val="27"/>
          <w:bdr w:val="none" w:color="auto" w:sz="0" w:space="0"/>
          <w:vertAlign w:val="baseline"/>
        </w:rPr>
        <w:t>IVD应用各细分领域的试剂和检测仪器的生产商。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spacing w:val="0"/>
          <w:sz w:val="27"/>
          <w:szCs w:val="27"/>
          <w:bdr w:val="none" w:color="auto" w:sz="0" w:space="0"/>
          <w:vertAlign w:val="baseline"/>
        </w:rPr>
        <w:t>（1）生化领域，国产已经与进口区别不大，国内已涌现了十几家上市公司，九强生物、迪瑞医疗是国产代表企业。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spacing w:val="0"/>
          <w:sz w:val="27"/>
          <w:szCs w:val="27"/>
          <w:bdr w:val="none" w:color="auto" w:sz="0" w:space="0"/>
          <w:vertAlign w:val="baseline"/>
        </w:rPr>
        <w:t>（2）免疫：进口4强占据70%以上的份额，雅培、罗氏、贝克曼-库尔特和西门子，国产厂商中，迈瑞、安图和新产业也是稳定的三强，亚辉龙位居第四。剩下的瓜分不到10%的份额。进口与国产的争夺非常激烈。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spacing w:val="0"/>
          <w:sz w:val="27"/>
          <w:szCs w:val="27"/>
          <w:bdr w:val="none" w:color="auto" w:sz="0" w:space="0"/>
          <w:vertAlign w:val="baseline"/>
        </w:rPr>
        <w:t>（3）分子领域，华大基因、科华生物已经与进口并肩抗衡。更高精尖的测序仪领域，lllumnia绝对龙头，但华大智造也已经自成体系，在国内逐步蚕食进口份额。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spacing w:val="0"/>
          <w:sz w:val="27"/>
          <w:szCs w:val="27"/>
          <w:bdr w:val="none" w:color="auto" w:sz="0" w:space="0"/>
          <w:vertAlign w:val="baseline"/>
        </w:rPr>
        <w:t>（4）POCT:进口和国产都在争夺市场，国产代表企业是万孚和基蛋生物，另外今天上会的卓润，亚辉龙的孵化企业。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spacing w:val="0"/>
          <w:sz w:val="27"/>
          <w:szCs w:val="27"/>
          <w:bdr w:val="none" w:color="auto" w:sz="0" w:space="0"/>
          <w:vertAlign w:val="baseline"/>
        </w:rPr>
        <w:t>整体看，中游领域国内中低端市场已经部分实现进口替代正在向高端市场渗透，高端市场还是以海外四大豪门雅培、罗氏、贝克曼-库尔特和西门子占主要份额。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spacing w:val="0"/>
          <w:sz w:val="27"/>
          <w:szCs w:val="27"/>
          <w:bdr w:val="none" w:color="auto" w:sz="0" w:space="0"/>
          <w:vertAlign w:val="baseline"/>
        </w:rPr>
        <w:t>3、下游：</w:t>
      </w:r>
      <w:r>
        <w:rPr>
          <w:rFonts w:hint="default" w:ascii="sans-serif" w:hAnsi="sans-serif" w:eastAsia="sans-serif" w:cs="sans-serif"/>
          <w:i w:val="0"/>
          <w:iCs w:val="0"/>
          <w:caps w:val="0"/>
          <w:spacing w:val="0"/>
          <w:sz w:val="27"/>
          <w:szCs w:val="27"/>
          <w:bdr w:val="none" w:color="auto" w:sz="0" w:space="0"/>
          <w:vertAlign w:val="baseline"/>
        </w:rPr>
        <w:t>医院、政府（疾控中心等）和第三方检测中心（金域医学、迪安诊断等）。市场需求入口主要是医院，目前市场需求正处于持续扩张态势。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firstLine="420"/>
        <w:jc w:val="left"/>
        <w:textAlignment w:val="baseline"/>
      </w:pPr>
      <w:r>
        <w:rPr>
          <w:rFonts w:hint="default" w:ascii="sans-serif" w:hAnsi="sans-serif" w:eastAsia="sans-serif" w:cs="sans-serif"/>
          <w:i w:val="0"/>
          <w:iCs w:val="0"/>
          <w:caps w:val="0"/>
          <w:spacing w:val="0"/>
          <w:sz w:val="21"/>
          <w:szCs w:val="21"/>
          <w:bdr w:val="none" w:color="auto" w:sz="0" w:space="0"/>
          <w:vertAlign w:val="baseline"/>
        </w:rPr>
        <w:br w:type="textWrapping"/>
      </w:r>
      <w:r>
        <w:rPr>
          <w:rStyle w:val="5"/>
          <w:rFonts w:hint="default" w:ascii="sans-serif" w:hAnsi="sans-serif" w:eastAsia="sans-serif" w:cs="sans-serif"/>
          <w:b/>
          <w:bCs/>
          <w:i w:val="0"/>
          <w:iCs w:val="0"/>
          <w:caps w:val="0"/>
          <w:spacing w:val="0"/>
          <w:sz w:val="27"/>
          <w:szCs w:val="27"/>
          <w:bdr w:val="none" w:color="auto" w:sz="0" w:space="0"/>
          <w:vertAlign w:val="baseline"/>
        </w:rPr>
        <w:t>竞争逻辑和要素：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spacing w:val="0"/>
          <w:sz w:val="27"/>
          <w:szCs w:val="27"/>
          <w:bdr w:val="none" w:color="auto" w:sz="0" w:space="0"/>
          <w:vertAlign w:val="baseline"/>
        </w:rPr>
        <w:t>（1）检测精度（2）检测速度（3）成本（4）自动化程度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jc w:val="left"/>
        <w:textAlignment w:val="baseline"/>
      </w:pPr>
      <w:r>
        <w:rPr>
          <w:rFonts w:hint="default" w:ascii="sans-serif" w:hAnsi="sans-serif" w:eastAsia="sans-serif" w:cs="sans-serif"/>
          <w:i w:val="0"/>
          <w:iCs w:val="0"/>
          <w:caps w:val="0"/>
          <w:spacing w:val="0"/>
          <w:sz w:val="27"/>
          <w:szCs w:val="27"/>
          <w:bdr w:val="none" w:color="auto" w:sz="0" w:space="0"/>
          <w:vertAlign w:val="baseline"/>
        </w:rPr>
        <w:t>其中检测精度、检测速度、成本为不可能三角，主要玩家的竞争核心即围绕这三项要素。</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50" w:right="150" w:firstLine="0"/>
        <w:jc w:val="right"/>
        <w:textAlignment w:val="baseline"/>
        <w:rPr>
          <w:rFonts w:hint="default" w:ascii="sans-serif" w:hAnsi="sans-serif" w:eastAsia="sans-serif" w:cs="sans-serif"/>
          <w:b/>
          <w:bCs/>
          <w:i w:val="0"/>
          <w:iCs w:val="0"/>
          <w:caps w:val="0"/>
          <w:spacing w:val="0"/>
          <w:sz w:val="30"/>
          <w:szCs w:val="30"/>
        </w:rPr>
      </w:pPr>
      <w:r>
        <w:rPr>
          <w:rFonts w:hint="default" w:ascii="sans-serif" w:hAnsi="sans-serif" w:eastAsia="sans-serif" w:cs="sans-serif"/>
          <w:b/>
          <w:bCs/>
          <w:i w:val="0"/>
          <w:iCs w:val="0"/>
          <w:caps w:val="0"/>
          <w:spacing w:val="0"/>
          <w:kern w:val="0"/>
          <w:sz w:val="30"/>
          <w:szCs w:val="30"/>
          <w:bdr w:val="none" w:color="auto" w:sz="0" w:space="0"/>
          <w:vertAlign w:val="baseline"/>
          <w:lang w:val="en-US" w:eastAsia="zh-CN" w:bidi="ar"/>
        </w:rPr>
        <w:t>微观特征</w:t>
      </w:r>
    </w:p>
    <w:p>
      <w:pPr>
        <w:keepNext w:val="0"/>
        <w:keepLines w:val="0"/>
        <w:widowControl/>
        <w:suppressLineNumbers w:val="0"/>
        <w:pBdr>
          <w:top w:val="single" w:color="AAAAAA" w:sz="8" w:space="1"/>
          <w:left w:val="single" w:color="AAAAAA" w:sz="8" w:space="1"/>
          <w:bottom w:val="single" w:color="AAAAAA" w:sz="8" w:space="1"/>
          <w:right w:val="single" w:color="AAAAAA" w:sz="8" w:space="1"/>
        </w:pBdr>
        <w:shd w:val="clear" w:fill="ADD5FB"/>
        <w:spacing w:before="0" w:beforeAutospacing="0" w:after="0" w:afterAutospacing="0"/>
        <w:ind w:left="196" w:right="196" w:firstLine="0"/>
        <w:jc w:val="left"/>
        <w:textAlignment w:val="baseline"/>
        <w:rPr>
          <w:rFonts w:hint="default" w:ascii="sans-serif" w:hAnsi="sans-serif" w:eastAsia="sans-serif" w:cs="sans-serif"/>
          <w:b/>
          <w:bCs/>
          <w:i w:val="0"/>
          <w:iCs w:val="0"/>
          <w:caps w:val="0"/>
          <w:spacing w:val="0"/>
          <w:sz w:val="30"/>
          <w:szCs w:val="30"/>
        </w:rPr>
      </w:pPr>
      <w:r>
        <w:rPr>
          <w:rFonts w:hint="default" w:ascii="sans-serif" w:hAnsi="sans-serif" w:eastAsia="sans-serif" w:cs="sans-serif"/>
          <w:b/>
          <w:bCs/>
          <w:i w:val="0"/>
          <w:iCs w:val="0"/>
          <w:caps w:val="0"/>
          <w:spacing w:val="0"/>
          <w:kern w:val="0"/>
          <w:sz w:val="30"/>
          <w:szCs w:val="30"/>
          <w:bdr w:val="none" w:color="auto" w:sz="0" w:space="0"/>
          <w:shd w:val="clear" w:fill="ADD5FB"/>
          <w:vertAlign w:val="baseline"/>
          <w:lang w:val="en-US" w:eastAsia="zh-CN" w:bidi="ar"/>
        </w:rPr>
        <w:t>资产特征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jc w:val="left"/>
        <w:textAlignment w:val="baseline"/>
      </w:pPr>
      <w:r>
        <w:rPr>
          <w:rFonts w:hint="default" w:ascii="sans-serif" w:hAnsi="sans-serif" w:eastAsia="sans-serif" w:cs="sans-serif"/>
          <w:i w:val="0"/>
          <w:iCs w:val="0"/>
          <w:caps w:val="0"/>
          <w:spacing w:val="0"/>
          <w:sz w:val="27"/>
          <w:szCs w:val="27"/>
          <w:bdr w:val="none" w:color="auto" w:sz="0" w:space="0"/>
          <w:vertAlign w:val="baseline"/>
        </w:rPr>
        <w:t>1、下游医院账期长，经营性占用高。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spacing w:val="0"/>
          <w:sz w:val="27"/>
          <w:szCs w:val="27"/>
          <w:bdr w:val="none" w:color="auto" w:sz="0" w:space="0"/>
          <w:vertAlign w:val="baseline"/>
        </w:rPr>
        <w:t>2、组装为主，生产设备投入极低，但厂房投入大，占地方。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spacing w:val="0"/>
          <w:sz w:val="27"/>
          <w:szCs w:val="27"/>
          <w:bdr w:val="none" w:color="auto" w:sz="0" w:space="0"/>
          <w:vertAlign w:val="baseline"/>
        </w:rPr>
        <w:t>3、自有设备存量大。经营逻辑：设备跑马圈地、占坑逻辑，低价、甚至免费将仪器铺进医院，后通过配套试剂/耗材销售，赚取收益。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spacing w:val="0"/>
          <w:sz w:val="27"/>
          <w:szCs w:val="27"/>
          <w:bdr w:val="none" w:color="auto" w:sz="0" w:space="0"/>
          <w:vertAlign w:val="baseline"/>
        </w:rPr>
        <w:t>4、经销为主。设备与配套试剂、耗材面向医疗机构等终端客户，流通环节涉及的利益关系复杂，一般经销至下游客户。</w:t>
      </w:r>
    </w:p>
    <w:p>
      <w:pPr>
        <w:keepNext w:val="0"/>
        <w:keepLines w:val="0"/>
        <w:widowControl/>
        <w:suppressLineNumbers w:val="0"/>
        <w:pBdr>
          <w:top w:val="single" w:color="AAAAAA" w:sz="8" w:space="1"/>
          <w:left w:val="single" w:color="AAAAAA" w:sz="8" w:space="1"/>
          <w:bottom w:val="single" w:color="AAAAAA" w:sz="8" w:space="1"/>
          <w:right w:val="single" w:color="AAAAAA" w:sz="8" w:space="1"/>
        </w:pBdr>
        <w:shd w:val="clear" w:fill="ADD5FB"/>
        <w:spacing w:before="0" w:beforeAutospacing="0" w:after="0" w:afterAutospacing="0"/>
        <w:ind w:left="196" w:right="196" w:firstLine="0"/>
        <w:jc w:val="left"/>
        <w:textAlignment w:val="baseline"/>
        <w:rPr>
          <w:rFonts w:hint="default" w:ascii="sans-serif" w:hAnsi="sans-serif" w:eastAsia="sans-serif" w:cs="sans-serif"/>
          <w:b/>
          <w:bCs/>
          <w:i w:val="0"/>
          <w:iCs w:val="0"/>
          <w:caps w:val="0"/>
          <w:spacing w:val="0"/>
          <w:sz w:val="30"/>
          <w:szCs w:val="30"/>
        </w:rPr>
      </w:pPr>
      <w:r>
        <w:rPr>
          <w:rFonts w:hint="default" w:ascii="sans-serif" w:hAnsi="sans-serif" w:eastAsia="sans-serif" w:cs="sans-serif"/>
          <w:b/>
          <w:bCs/>
          <w:i w:val="0"/>
          <w:iCs w:val="0"/>
          <w:caps w:val="0"/>
          <w:spacing w:val="0"/>
          <w:kern w:val="0"/>
          <w:sz w:val="30"/>
          <w:szCs w:val="30"/>
          <w:bdr w:val="none" w:color="auto" w:sz="0" w:space="0"/>
          <w:shd w:val="clear" w:fill="ADD5FB"/>
          <w:vertAlign w:val="baseline"/>
          <w:lang w:val="en-US" w:eastAsia="zh-CN" w:bidi="ar"/>
        </w:rPr>
        <w:t>行业驱动力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jc w:val="left"/>
        <w:textAlignment w:val="baseline"/>
      </w:pPr>
      <w:r>
        <w:rPr>
          <w:rStyle w:val="5"/>
          <w:rFonts w:hint="default" w:ascii="sans-serif" w:hAnsi="sans-serif" w:eastAsia="sans-serif" w:cs="sans-serif"/>
          <w:b/>
          <w:bCs/>
          <w:i w:val="0"/>
          <w:iCs w:val="0"/>
          <w:caps w:val="0"/>
          <w:spacing w:val="0"/>
          <w:sz w:val="27"/>
          <w:szCs w:val="27"/>
          <w:bdr w:val="none" w:color="auto" w:sz="0" w:space="0"/>
          <w:vertAlign w:val="baseline"/>
        </w:rPr>
        <w:t>1、诊断精准度的需求提升。</w:t>
      </w:r>
      <w:r>
        <w:rPr>
          <w:rFonts w:hint="default" w:ascii="sans-serif" w:hAnsi="sans-serif" w:eastAsia="sans-serif" w:cs="sans-serif"/>
          <w:i w:val="0"/>
          <w:iCs w:val="0"/>
          <w:caps w:val="0"/>
          <w:spacing w:val="0"/>
          <w:sz w:val="27"/>
          <w:szCs w:val="27"/>
          <w:bdr w:val="none" w:color="auto" w:sz="0" w:space="0"/>
          <w:vertAlign w:val="baseline"/>
        </w:rPr>
        <w:t>魔高一尺道高一丈，疾病和病毒愈加具有复杂型、隐蔽性，传统的人工诊断、望闻问切已无法满足诊疗需求，对设备和技术的要求提高。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spacing w:val="0"/>
          <w:sz w:val="27"/>
          <w:szCs w:val="27"/>
          <w:bdr w:val="none" w:color="auto" w:sz="0" w:space="0"/>
          <w:vertAlign w:val="baseline"/>
        </w:rPr>
        <w:t>2、医院盈利需求：</w:t>
      </w:r>
      <w:r>
        <w:rPr>
          <w:rFonts w:hint="default" w:ascii="sans-serif" w:hAnsi="sans-serif" w:eastAsia="sans-serif" w:cs="sans-serif"/>
          <w:i w:val="0"/>
          <w:iCs w:val="0"/>
          <w:caps w:val="0"/>
          <w:spacing w:val="0"/>
          <w:sz w:val="27"/>
          <w:szCs w:val="27"/>
          <w:bdr w:val="none" w:color="auto" w:sz="0" w:space="0"/>
          <w:vertAlign w:val="baseline"/>
        </w:rPr>
        <w:t>大范围集采影响下，医院难以依靠治疗和药物盈利，前期诊断的占比和贡献提升。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spacing w:val="0"/>
          <w:sz w:val="27"/>
          <w:szCs w:val="27"/>
          <w:bdr w:val="none" w:color="auto" w:sz="0" w:space="0"/>
          <w:vertAlign w:val="baseline"/>
        </w:rPr>
        <w:t>3、政策背景：</w:t>
      </w:r>
      <w:r>
        <w:rPr>
          <w:rFonts w:hint="default" w:ascii="sans-serif" w:hAnsi="sans-serif" w:eastAsia="sans-serif" w:cs="sans-serif"/>
          <w:i w:val="0"/>
          <w:iCs w:val="0"/>
          <w:caps w:val="0"/>
          <w:spacing w:val="0"/>
          <w:sz w:val="27"/>
          <w:szCs w:val="27"/>
          <w:bdr w:val="none" w:color="auto" w:sz="0" w:space="0"/>
          <w:vertAlign w:val="baseline"/>
        </w:rPr>
        <w:t>国内医保控费、商业保险发展、后疫情时代建设突发公共卫生事件快速响应机制。医保控费使得医院在检验质量与成本控制之间不断再平衡，政策将加速国产优质 IVD 产品的进口替代进程。同时，IVD 设备与大型影像设备检查相比价格相对较低，随着 IVD 检测设备实现更优的集成性能和体积缩减，基层医院对基本检验设备的配置和升级需求也将加大。</w:t>
      </w:r>
    </w:p>
    <w:p>
      <w:pPr>
        <w:keepNext w:val="0"/>
        <w:keepLines w:val="0"/>
        <w:widowControl/>
        <w:suppressLineNumbers w:val="0"/>
        <w:pBdr>
          <w:top w:val="single" w:color="AAAAAA" w:sz="8" w:space="1"/>
          <w:left w:val="single" w:color="AAAAAA" w:sz="8" w:space="1"/>
          <w:bottom w:val="single" w:color="AAAAAA" w:sz="8" w:space="1"/>
          <w:right w:val="single" w:color="AAAAAA" w:sz="8" w:space="1"/>
        </w:pBdr>
        <w:shd w:val="clear" w:fill="ADD5FB"/>
        <w:spacing w:before="0" w:beforeAutospacing="0" w:after="0" w:afterAutospacing="0"/>
        <w:ind w:left="196" w:right="196" w:firstLine="0"/>
        <w:jc w:val="left"/>
        <w:textAlignment w:val="baseline"/>
        <w:rPr>
          <w:rFonts w:hint="default" w:ascii="sans-serif" w:hAnsi="sans-serif" w:eastAsia="sans-serif" w:cs="sans-serif"/>
          <w:b/>
          <w:bCs/>
          <w:i w:val="0"/>
          <w:iCs w:val="0"/>
          <w:caps w:val="0"/>
          <w:spacing w:val="0"/>
          <w:sz w:val="30"/>
          <w:szCs w:val="30"/>
        </w:rPr>
      </w:pPr>
      <w:r>
        <w:rPr>
          <w:rFonts w:hint="default" w:ascii="sans-serif" w:hAnsi="sans-serif" w:eastAsia="sans-serif" w:cs="sans-serif"/>
          <w:b/>
          <w:bCs/>
          <w:i w:val="0"/>
          <w:iCs w:val="0"/>
          <w:caps w:val="0"/>
          <w:spacing w:val="0"/>
          <w:kern w:val="0"/>
          <w:sz w:val="30"/>
          <w:szCs w:val="30"/>
          <w:bdr w:val="none" w:color="auto" w:sz="0" w:space="0"/>
          <w:shd w:val="clear" w:fill="ADD5FB"/>
          <w:vertAlign w:val="baseline"/>
          <w:lang w:val="en-US" w:eastAsia="zh-CN" w:bidi="ar"/>
        </w:rPr>
        <w:t>商业模式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jc w:val="left"/>
        <w:textAlignment w:val="baseline"/>
      </w:pPr>
      <w:r>
        <w:rPr>
          <w:rStyle w:val="5"/>
          <w:rFonts w:hint="default" w:ascii="sans-serif" w:hAnsi="sans-serif" w:eastAsia="sans-serif" w:cs="sans-serif"/>
          <w:b/>
          <w:bCs/>
          <w:i w:val="0"/>
          <w:iCs w:val="0"/>
          <w:caps w:val="0"/>
          <w:color w:val="000000"/>
          <w:spacing w:val="0"/>
          <w:sz w:val="27"/>
          <w:szCs w:val="27"/>
          <w:bdr w:val="none" w:color="auto" w:sz="0" w:space="0"/>
          <w:vertAlign w:val="baseline"/>
        </w:rPr>
        <w:t>1、经销为主。</w:t>
      </w:r>
      <w:r>
        <w:rPr>
          <w:rFonts w:hint="default" w:ascii="sans-serif" w:hAnsi="sans-serif" w:eastAsia="sans-serif" w:cs="sans-serif"/>
          <w:i w:val="0"/>
          <w:iCs w:val="0"/>
          <w:caps w:val="0"/>
          <w:color w:val="000000"/>
          <w:spacing w:val="0"/>
          <w:sz w:val="27"/>
          <w:szCs w:val="27"/>
          <w:bdr w:val="none" w:color="auto" w:sz="0" w:space="0"/>
          <w:vertAlign w:val="baseline"/>
        </w:rPr>
        <w:t>设备与配套试剂、耗材面向医疗机构等终端客户，流通环节涉及的利益关系复杂，一般经销至下游客户。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7"/>
          <w:szCs w:val="27"/>
          <w:bdr w:val="none" w:color="auto" w:sz="0" w:space="0"/>
          <w:vertAlign w:val="baseline"/>
        </w:rPr>
        <w:t>2、设备占坑、试剂赚钱。</w:t>
      </w:r>
      <w:r>
        <w:rPr>
          <w:rFonts w:hint="default" w:ascii="sans-serif" w:hAnsi="sans-serif" w:eastAsia="sans-serif" w:cs="sans-serif"/>
          <w:i w:val="0"/>
          <w:iCs w:val="0"/>
          <w:caps w:val="0"/>
          <w:color w:val="000000"/>
          <w:spacing w:val="0"/>
          <w:sz w:val="27"/>
          <w:szCs w:val="27"/>
          <w:bdr w:val="none" w:color="auto" w:sz="0" w:space="0"/>
          <w:vertAlign w:val="baseline"/>
        </w:rPr>
        <w:t>设备跑马圈地、占坑逻辑，低价、甚至免费将仪器铺进医院，后通过配套试剂/耗材销售，赚取收益。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7"/>
          <w:szCs w:val="27"/>
          <w:bdr w:val="none" w:color="auto" w:sz="0" w:space="0"/>
          <w:vertAlign w:val="baseline"/>
        </w:rPr>
        <w:t>3、与传统设备的区别：</w:t>
      </w:r>
      <w:r>
        <w:rPr>
          <w:rFonts w:hint="default" w:ascii="sans-serif" w:hAnsi="sans-serif" w:eastAsia="sans-serif" w:cs="sans-serif"/>
          <w:i w:val="0"/>
          <w:iCs w:val="0"/>
          <w:caps w:val="0"/>
          <w:color w:val="000000"/>
          <w:spacing w:val="0"/>
          <w:sz w:val="27"/>
          <w:szCs w:val="27"/>
          <w:bdr w:val="none" w:color="auto" w:sz="0" w:space="0"/>
          <w:vertAlign w:val="baseline"/>
        </w:rPr>
        <w:t>一是监管更严，国内均为审批制，须取得医疗设备注册证/备案证；二是精密度和技术含量高，研发投入大周期长。</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lang w:val="en-US" w:eastAsia="zh-CN" w:bidi="ar"/>
        </w:rPr>
        <w:drawing>
          <wp:inline distT="0" distB="0" distL="114300" distR="114300">
            <wp:extent cx="304800" cy="304800"/>
            <wp:effectExtent l="0" t="0" r="0" b="0"/>
            <wp:docPr id="7" name="图片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9"/>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color w:val="FFFFFF"/>
          <w:spacing w:val="0"/>
          <w:sz w:val="21"/>
          <w:szCs w:val="21"/>
        </w:rPr>
      </w:pPr>
      <w:r>
        <w:rPr>
          <w:rFonts w:hint="default" w:ascii="sans-serif" w:hAnsi="sans-serif" w:eastAsia="sans-serif" w:cs="sans-serif"/>
          <w:i w:val="0"/>
          <w:iCs w:val="0"/>
          <w:caps w:val="0"/>
          <w:color w:val="FFFFFF"/>
          <w:spacing w:val="0"/>
          <w:kern w:val="0"/>
          <w:sz w:val="21"/>
          <w:szCs w:val="21"/>
          <w:bdr w:val="none" w:color="auto" w:sz="0" w:space="0"/>
          <w:vertAlign w:val="baseline"/>
          <w:lang w:val="en-US" w:eastAsia="zh-CN" w:bidi="ar"/>
        </w:rPr>
        <w:t>预览</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50" w:right="150" w:firstLine="0"/>
        <w:jc w:val="right"/>
        <w:textAlignment w:val="baseline"/>
        <w:rPr>
          <w:rFonts w:hint="default" w:ascii="sans-serif" w:hAnsi="sans-serif" w:eastAsia="sans-serif" w:cs="sans-serif"/>
          <w:b/>
          <w:bCs/>
          <w:i w:val="0"/>
          <w:iCs w:val="0"/>
          <w:caps w:val="0"/>
          <w:spacing w:val="0"/>
          <w:sz w:val="30"/>
          <w:szCs w:val="30"/>
        </w:rPr>
      </w:pPr>
      <w:r>
        <w:rPr>
          <w:rFonts w:hint="default" w:ascii="sans-serif" w:hAnsi="sans-serif" w:eastAsia="sans-serif" w:cs="sans-serif"/>
          <w:b/>
          <w:bCs/>
          <w:i w:val="0"/>
          <w:iCs w:val="0"/>
          <w:caps w:val="0"/>
          <w:spacing w:val="0"/>
          <w:kern w:val="0"/>
          <w:sz w:val="30"/>
          <w:szCs w:val="30"/>
          <w:bdr w:val="none" w:color="auto" w:sz="0" w:space="0"/>
          <w:vertAlign w:val="baseline"/>
          <w:lang w:val="en-US" w:eastAsia="zh-CN" w:bidi="ar"/>
        </w:rPr>
        <w:t>细分种类</w:t>
      </w:r>
    </w:p>
    <w:p>
      <w:pPr>
        <w:keepNext w:val="0"/>
        <w:keepLines w:val="0"/>
        <w:widowControl/>
        <w:suppressLineNumbers w:val="0"/>
        <w:pBdr>
          <w:top w:val="single" w:color="AAAAAA" w:sz="8" w:space="1"/>
          <w:left w:val="single" w:color="AAAAAA" w:sz="8" w:space="1"/>
          <w:bottom w:val="single" w:color="AAAAAA" w:sz="8" w:space="1"/>
          <w:right w:val="single" w:color="AAAAAA" w:sz="8" w:space="1"/>
        </w:pBdr>
        <w:shd w:val="clear" w:fill="ADD5FB"/>
        <w:spacing w:before="0" w:beforeAutospacing="0" w:after="0" w:afterAutospacing="0"/>
        <w:ind w:left="196" w:right="196" w:firstLine="0"/>
        <w:jc w:val="left"/>
        <w:textAlignment w:val="baseline"/>
        <w:rPr>
          <w:rFonts w:hint="default" w:ascii="sans-serif" w:hAnsi="sans-serif" w:eastAsia="sans-serif" w:cs="sans-serif"/>
          <w:b/>
          <w:bCs/>
          <w:i w:val="0"/>
          <w:iCs w:val="0"/>
          <w:caps w:val="0"/>
          <w:spacing w:val="0"/>
          <w:sz w:val="30"/>
          <w:szCs w:val="30"/>
        </w:rPr>
      </w:pPr>
      <w:r>
        <w:rPr>
          <w:rFonts w:hint="default" w:ascii="sans-serif" w:hAnsi="sans-serif" w:eastAsia="sans-serif" w:cs="sans-serif"/>
          <w:b/>
          <w:bCs/>
          <w:i w:val="0"/>
          <w:iCs w:val="0"/>
          <w:caps w:val="0"/>
          <w:spacing w:val="0"/>
          <w:kern w:val="0"/>
          <w:sz w:val="30"/>
          <w:szCs w:val="30"/>
          <w:bdr w:val="none" w:color="auto" w:sz="0" w:space="0"/>
          <w:shd w:val="clear" w:fill="ADD5FB"/>
          <w:vertAlign w:val="baseline"/>
          <w:lang w:val="en-US" w:eastAsia="zh-CN" w:bidi="ar"/>
        </w:rPr>
        <w:t>生化检测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jc w:val="left"/>
        <w:textAlignment w:val="baseline"/>
      </w:pPr>
      <w:r>
        <w:rPr>
          <w:rStyle w:val="5"/>
          <w:rFonts w:hint="default" w:ascii="sans-serif" w:hAnsi="sans-serif" w:eastAsia="sans-serif" w:cs="sans-serif"/>
          <w:b/>
          <w:bCs/>
          <w:i w:val="0"/>
          <w:iCs w:val="0"/>
          <w:caps w:val="0"/>
          <w:spacing w:val="0"/>
          <w:sz w:val="27"/>
          <w:szCs w:val="27"/>
          <w:bdr w:val="none" w:color="auto" w:sz="0" w:space="0"/>
          <w:vertAlign w:val="baseline"/>
        </w:rPr>
        <w:t>生化诊断</w:t>
      </w:r>
      <w:r>
        <w:rPr>
          <w:rFonts w:hint="default" w:ascii="sans-serif" w:hAnsi="sans-serif" w:eastAsia="sans-serif" w:cs="sans-serif"/>
          <w:i w:val="0"/>
          <w:iCs w:val="0"/>
          <w:caps w:val="0"/>
          <w:spacing w:val="0"/>
          <w:sz w:val="27"/>
          <w:szCs w:val="27"/>
          <w:bdr w:val="none" w:color="auto" w:sz="0" w:space="0"/>
          <w:vertAlign w:val="baseline"/>
        </w:rPr>
        <w:t>是通过生物化学反应在组织细胞层级的诊断，侧重于已经发生的、定性判定的疾病检测，比如血检、尿检、肝肾功能检测；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spacing w:val="0"/>
          <w:sz w:val="27"/>
          <w:szCs w:val="27"/>
          <w:bdr w:val="none" w:color="auto" w:sz="0" w:space="0"/>
          <w:vertAlign w:val="baseline"/>
        </w:rPr>
        <w:t>在IVD赛道市场占比16%，是体外诊断领域发展最早、最成熟的细分赛道，进口替代较为充分。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spacing w:val="0"/>
          <w:sz w:val="27"/>
          <w:szCs w:val="27"/>
          <w:bdr w:val="none" w:color="auto" w:sz="0" w:space="0"/>
          <w:vertAlign w:val="baseline"/>
        </w:rPr>
        <w:t>其中生化设备价值更高，主要供应商包括罗氏、贝克曼、迈瑞医疗、科华生物、迪瑞医疗等。生化设备采用开放体系，试剂供应商包括贝克曼、罗氏、九强生物、美康生物等。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spacing w:val="0"/>
          <w:sz w:val="27"/>
          <w:szCs w:val="27"/>
          <w:bdr w:val="none" w:color="auto" w:sz="0" w:space="0"/>
          <w:vertAlign w:val="baseline"/>
        </w:rPr>
        <w:t>审查关注：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spacing w:val="0"/>
          <w:sz w:val="27"/>
          <w:szCs w:val="27"/>
          <w:bdr w:val="none" w:color="auto" w:sz="0" w:space="0"/>
          <w:vertAlign w:val="baseline"/>
        </w:rPr>
        <w:t>设备类企业，不建议介入仍在亏损的企业；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spacing w:val="0"/>
          <w:sz w:val="27"/>
          <w:szCs w:val="27"/>
          <w:bdr w:val="none" w:color="auto" w:sz="0" w:space="0"/>
          <w:vertAlign w:val="baseline"/>
        </w:rPr>
        <w:t>试剂类企业，OEM类，关注合作客户市占率情况）；自主品牌类，不建议介入单一产品依赖度较高的企业。</w:t>
      </w:r>
    </w:p>
    <w:p>
      <w:pPr>
        <w:keepNext w:val="0"/>
        <w:keepLines w:val="0"/>
        <w:widowControl/>
        <w:suppressLineNumbers w:val="0"/>
        <w:pBdr>
          <w:top w:val="single" w:color="AAAAAA" w:sz="8" w:space="15"/>
          <w:left w:val="single" w:color="AAAAAA" w:sz="8" w:space="15"/>
          <w:bottom w:val="single" w:color="AAAAAA" w:sz="8" w:space="15"/>
          <w:right w:val="single" w:color="AAAAAA" w:sz="8" w:space="15"/>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b/>
          <w:bCs/>
          <w:i w:val="0"/>
          <w:iCs w:val="0"/>
          <w:caps w:val="0"/>
          <w:spacing w:val="0"/>
          <w:kern w:val="0"/>
          <w:sz w:val="27"/>
          <w:szCs w:val="27"/>
          <w:bdr w:val="none" w:color="auto" w:sz="0" w:space="0"/>
          <w:vertAlign w:val="baseline"/>
          <w:lang w:val="en-US" w:eastAsia="zh-CN" w:bidi="ar"/>
        </w:rPr>
        <w:t>🏚代表企业</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182" w:right="196" w:firstLine="0"/>
        <w:jc w:val="left"/>
        <w:textAlignment w:val="baseline"/>
        <w:rPr>
          <w:rFonts w:hint="default" w:ascii="sans-serif" w:hAnsi="sans-serif" w:eastAsia="sans-serif" w:cs="sans-serif"/>
          <w:b/>
          <w:bCs/>
          <w:i w:val="0"/>
          <w:iCs w:val="0"/>
          <w:caps w:val="0"/>
          <w:spacing w:val="0"/>
          <w:sz w:val="18"/>
          <w:szCs w:val="18"/>
        </w:rPr>
      </w:pPr>
      <w:r>
        <w:rPr>
          <w:rFonts w:hint="default" w:ascii="sans-serif" w:hAnsi="sans-serif" w:eastAsia="sans-serif" w:cs="sans-serif"/>
          <w:b/>
          <w:bCs/>
          <w:i w:val="0"/>
          <w:iCs w:val="0"/>
          <w:caps w:val="0"/>
          <w:spacing w:val="0"/>
          <w:kern w:val="0"/>
          <w:sz w:val="18"/>
          <w:szCs w:val="18"/>
          <w:bdr w:val="none" w:color="auto" w:sz="0" w:space="0"/>
          <w:shd w:val="clear" w:fill="FFFFFF"/>
          <w:vertAlign w:val="baseline"/>
          <w:lang w:val="en-US" w:eastAsia="zh-CN" w:bidi="ar"/>
        </w:rPr>
        <w:t>上海科华生物药业有限公司</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182" w:right="196" w:firstLine="0"/>
        <w:jc w:val="left"/>
        <w:textAlignment w:val="baseline"/>
        <w:rPr>
          <w:rFonts w:hint="default" w:ascii="sans-serif" w:hAnsi="sans-serif" w:eastAsia="sans-serif" w:cs="sans-serif"/>
          <w:i w:val="0"/>
          <w:iCs w:val="0"/>
          <w:caps w:val="0"/>
          <w:color w:val="666666"/>
          <w:spacing w:val="0"/>
          <w:sz w:val="15"/>
          <w:szCs w:val="15"/>
        </w:rPr>
      </w:pPr>
      <w:r>
        <w:rPr>
          <w:rFonts w:hint="default" w:ascii="sans-serif" w:hAnsi="sans-serif" w:eastAsia="sans-serif" w:cs="sans-serif"/>
          <w:i w:val="0"/>
          <w:iCs w:val="0"/>
          <w:caps w:val="0"/>
          <w:color w:val="666666"/>
          <w:spacing w:val="0"/>
          <w:kern w:val="0"/>
          <w:sz w:val="15"/>
          <w:szCs w:val="15"/>
          <w:bdr w:val="none" w:color="auto" w:sz="0" w:space="0"/>
          <w:shd w:val="clear" w:fill="FFFFFF"/>
          <w:vertAlign w:val="baseline"/>
          <w:lang w:val="en-US" w:eastAsia="zh-CN" w:bidi="ar"/>
        </w:rPr>
        <w:t>行业龙头</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182" w:right="196" w:firstLine="0"/>
        <w:jc w:val="left"/>
        <w:textAlignment w:val="baseline"/>
        <w:rPr>
          <w:rFonts w:hint="default" w:ascii="sans-serif" w:hAnsi="sans-serif" w:eastAsia="sans-serif" w:cs="sans-serif"/>
          <w:b/>
          <w:bCs/>
          <w:i w:val="0"/>
          <w:iCs w:val="0"/>
          <w:caps w:val="0"/>
          <w:spacing w:val="0"/>
          <w:sz w:val="18"/>
          <w:szCs w:val="18"/>
        </w:rPr>
      </w:pPr>
      <w:r>
        <w:rPr>
          <w:rFonts w:hint="default" w:ascii="sans-serif" w:hAnsi="sans-serif" w:eastAsia="sans-serif" w:cs="sans-serif"/>
          <w:b/>
          <w:bCs/>
          <w:i w:val="0"/>
          <w:iCs w:val="0"/>
          <w:caps w:val="0"/>
          <w:spacing w:val="0"/>
          <w:kern w:val="0"/>
          <w:sz w:val="18"/>
          <w:szCs w:val="18"/>
          <w:bdr w:val="none" w:color="auto" w:sz="0" w:space="0"/>
          <w:shd w:val="clear" w:fill="FFFFFF"/>
          <w:vertAlign w:val="baseline"/>
          <w:lang w:val="en-US" w:eastAsia="zh-CN" w:bidi="ar"/>
        </w:rPr>
        <w:t>深圳迈瑞生物医疗电子股份有限公司</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182" w:right="196" w:firstLine="0"/>
        <w:jc w:val="left"/>
        <w:textAlignment w:val="baseline"/>
        <w:rPr>
          <w:rFonts w:hint="default" w:ascii="sans-serif" w:hAnsi="sans-serif" w:eastAsia="sans-serif" w:cs="sans-serif"/>
          <w:i w:val="0"/>
          <w:iCs w:val="0"/>
          <w:caps w:val="0"/>
          <w:color w:val="666666"/>
          <w:spacing w:val="0"/>
          <w:sz w:val="15"/>
          <w:szCs w:val="15"/>
        </w:rPr>
      </w:pPr>
      <w:r>
        <w:rPr>
          <w:rFonts w:hint="default" w:ascii="sans-serif" w:hAnsi="sans-serif" w:eastAsia="sans-serif" w:cs="sans-serif"/>
          <w:i w:val="0"/>
          <w:iCs w:val="0"/>
          <w:caps w:val="0"/>
          <w:color w:val="666666"/>
          <w:spacing w:val="0"/>
          <w:kern w:val="0"/>
          <w:sz w:val="15"/>
          <w:szCs w:val="15"/>
          <w:bdr w:val="none" w:color="auto" w:sz="0" w:space="0"/>
          <w:shd w:val="clear" w:fill="FFFFFF"/>
          <w:vertAlign w:val="baseline"/>
          <w:lang w:val="en-US" w:eastAsia="zh-CN" w:bidi="ar"/>
        </w:rPr>
        <w:t>行内授信</w:t>
      </w:r>
    </w:p>
    <w:p>
      <w:pPr>
        <w:keepNext w:val="0"/>
        <w:keepLines w:val="0"/>
        <w:widowControl/>
        <w:suppressLineNumbers w:val="0"/>
        <w:pBdr>
          <w:top w:val="single" w:color="AAAAAA" w:sz="8" w:space="15"/>
          <w:left w:val="single" w:color="AAAAAA" w:sz="8" w:space="15"/>
          <w:bottom w:val="single" w:color="AAAAAA" w:sz="8" w:space="15"/>
          <w:right w:val="single" w:color="AAAAAA" w:sz="8" w:space="15"/>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b/>
          <w:bCs/>
          <w:i w:val="0"/>
          <w:iCs w:val="0"/>
          <w:caps w:val="0"/>
          <w:spacing w:val="0"/>
          <w:kern w:val="0"/>
          <w:sz w:val="27"/>
          <w:szCs w:val="27"/>
          <w:bdr w:val="none" w:color="auto" w:sz="0" w:space="0"/>
          <w:vertAlign w:val="baseline"/>
          <w:lang w:val="en-US" w:eastAsia="zh-CN" w:bidi="ar"/>
        </w:rPr>
        <w:t>🔺核心指标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b/>
          <w:bCs/>
          <w:i w:val="0"/>
          <w:iCs w:val="0"/>
          <w:caps w:val="0"/>
          <w:color w:val="FF0000"/>
          <w:spacing w:val="0"/>
          <w:sz w:val="24"/>
          <w:szCs w:val="24"/>
        </w:rPr>
      </w:pPr>
      <w:r>
        <w:rPr>
          <w:rFonts w:hint="default" w:ascii="sans-serif" w:hAnsi="sans-serif" w:eastAsia="sans-serif" w:cs="sans-serif"/>
          <w:b/>
          <w:bCs/>
          <w:i w:val="0"/>
          <w:iCs w:val="0"/>
          <w:caps w:val="0"/>
          <w:color w:val="FF0000"/>
          <w:spacing w:val="0"/>
          <w:kern w:val="0"/>
          <w:sz w:val="24"/>
          <w:szCs w:val="24"/>
          <w:bdr w:val="none" w:color="auto" w:sz="0" w:space="0"/>
          <w:vertAlign w:val="baseline"/>
          <w:lang w:val="en-US" w:eastAsia="zh-CN" w:bidi="ar"/>
        </w:rPr>
        <w:t>仪器和试剂产出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vertAlign w:val="baseline"/>
          <w:lang w:val="en-US" w:eastAsia="zh-CN" w:bidi="ar"/>
        </w:rPr>
        <w:t>从单体仪器层面，仪器可装载的样本数量、试剂数量越多，检测速度越快，自动化程度越高，通常可以认为该仪器的技术水平越高。 从整体研发产出层面，公司获得专利数量（特别是发明专利数量）越多，产品注册/备案证个数越多，海外产品认证证书（FDA/CE认证）越多，研发的试剂类别越多，代表该公司整体的技术水平越高。 一般来讲，①已获得三个或以上的产品注册/备案证；②至少有一个海外产品认证证书。</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b/>
          <w:bCs/>
          <w:i w:val="0"/>
          <w:iCs w:val="0"/>
          <w:caps w:val="0"/>
          <w:color w:val="FF0000"/>
          <w:spacing w:val="0"/>
          <w:sz w:val="24"/>
          <w:szCs w:val="24"/>
        </w:rPr>
      </w:pPr>
      <w:r>
        <w:rPr>
          <w:rFonts w:hint="default" w:ascii="sans-serif" w:hAnsi="sans-serif" w:eastAsia="sans-serif" w:cs="sans-serif"/>
          <w:b/>
          <w:bCs/>
          <w:i w:val="0"/>
          <w:iCs w:val="0"/>
          <w:caps w:val="0"/>
          <w:color w:val="FF0000"/>
          <w:spacing w:val="0"/>
          <w:kern w:val="0"/>
          <w:sz w:val="24"/>
          <w:szCs w:val="24"/>
          <w:bdr w:val="none" w:color="auto" w:sz="0" w:space="0"/>
          <w:vertAlign w:val="baseline"/>
          <w:lang w:val="en-US" w:eastAsia="zh-CN" w:bidi="ar"/>
        </w:rPr>
        <w:t>终端医院覆盖程度（百大三甲医院的渗透率）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vertAlign w:val="baseline"/>
          <w:lang w:val="en-US" w:eastAsia="zh-CN" w:bidi="ar"/>
        </w:rPr>
        <w:t>产品能够进入高等级医院说明已经达到一定的技术门槛。因而装机数量越大，二级以上医院覆盖家数，尤其是三级医院覆盖家数越多，代表该公司的产品性能越好。 一般来讲，①二级以上医院的销售占比达到50%以上；②产品至少打入一家国内百大三甲医院。</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b/>
          <w:bCs/>
          <w:i w:val="0"/>
          <w:iCs w:val="0"/>
          <w:caps w:val="0"/>
          <w:color w:val="FF0000"/>
          <w:spacing w:val="0"/>
          <w:sz w:val="24"/>
          <w:szCs w:val="24"/>
        </w:rPr>
      </w:pPr>
      <w:r>
        <w:rPr>
          <w:rFonts w:hint="default" w:ascii="sans-serif" w:hAnsi="sans-serif" w:eastAsia="sans-serif" w:cs="sans-serif"/>
          <w:b/>
          <w:bCs/>
          <w:i w:val="0"/>
          <w:iCs w:val="0"/>
          <w:caps w:val="0"/>
          <w:color w:val="FF0000"/>
          <w:spacing w:val="0"/>
          <w:kern w:val="0"/>
          <w:sz w:val="24"/>
          <w:szCs w:val="24"/>
          <w:bdr w:val="none" w:color="auto" w:sz="0" w:space="0"/>
          <w:vertAlign w:val="baseline"/>
          <w:lang w:val="en-US" w:eastAsia="zh-CN" w:bidi="ar"/>
        </w:rPr>
        <w:t>研发投入强度</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vertAlign w:val="baseline"/>
          <w:lang w:val="en-US" w:eastAsia="zh-CN" w:bidi="ar"/>
        </w:rPr>
        <w:t>研发投入占营业收入的比例和研发人员占总员工人数的比例，指标越高证明公司对研发的重视程度越高。 一般来讲，①研发投入占营业收入的比例不低于7%；②研发人员占总员工人数的比例不低于15%。</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b/>
          <w:bCs/>
          <w:i w:val="0"/>
          <w:iCs w:val="0"/>
          <w:caps w:val="0"/>
          <w:color w:val="FF0000"/>
          <w:spacing w:val="0"/>
          <w:sz w:val="24"/>
          <w:szCs w:val="24"/>
        </w:rPr>
      </w:pPr>
      <w:r>
        <w:rPr>
          <w:rFonts w:hint="default" w:ascii="sans-serif" w:hAnsi="sans-serif" w:eastAsia="sans-serif" w:cs="sans-serif"/>
          <w:b/>
          <w:bCs/>
          <w:i w:val="0"/>
          <w:iCs w:val="0"/>
          <w:caps w:val="0"/>
          <w:color w:val="FF0000"/>
          <w:spacing w:val="0"/>
          <w:kern w:val="0"/>
          <w:sz w:val="24"/>
          <w:szCs w:val="24"/>
          <w:bdr w:val="none" w:color="auto" w:sz="0" w:space="0"/>
          <w:vertAlign w:val="baseline"/>
          <w:lang w:val="en-US" w:eastAsia="zh-CN" w:bidi="ar"/>
        </w:rPr>
        <w:t>毛利率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vertAlign w:val="baseline"/>
          <w:lang w:val="en-US" w:eastAsia="zh-CN" w:bidi="ar"/>
        </w:rPr>
        <w:t>医疗企业毛利普遍偏高，如偏离行业平均过大，盈利能力可持续性较弱。一般来讲，IVD企业毛利率不低于50%。</w:t>
      </w:r>
    </w:p>
    <w:p>
      <w:pPr>
        <w:keepNext w:val="0"/>
        <w:keepLines w:val="0"/>
        <w:widowControl/>
        <w:suppressLineNumbers w:val="0"/>
        <w:pBdr>
          <w:top w:val="single" w:color="AAAAAA" w:sz="8" w:space="15"/>
          <w:left w:val="single" w:color="AAAAAA" w:sz="8" w:space="15"/>
          <w:bottom w:val="single" w:color="AAAAAA" w:sz="8" w:space="15"/>
          <w:right w:val="single" w:color="AAAAAA" w:sz="8" w:space="15"/>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b/>
          <w:bCs/>
          <w:i w:val="0"/>
          <w:iCs w:val="0"/>
          <w:caps w:val="0"/>
          <w:spacing w:val="0"/>
          <w:kern w:val="0"/>
          <w:sz w:val="27"/>
          <w:szCs w:val="27"/>
          <w:bdr w:val="none" w:color="auto" w:sz="0" w:space="0"/>
          <w:vertAlign w:val="baseline"/>
          <w:lang w:val="en-US" w:eastAsia="zh-CN" w:bidi="ar"/>
        </w:rPr>
        <w:t>附件列表</w:t>
      </w:r>
    </w:p>
    <w:p>
      <w:pPr>
        <w:keepNext w:val="0"/>
        <w:keepLines w:val="0"/>
        <w:widowControl/>
        <w:suppressLineNumbers w:val="0"/>
        <w:pBdr>
          <w:top w:val="single" w:color="AAAAAA" w:sz="8" w:space="1"/>
          <w:left w:val="single" w:color="AAAAAA" w:sz="8" w:space="1"/>
          <w:bottom w:val="single" w:color="AAAAAA" w:sz="8" w:space="1"/>
          <w:right w:val="single" w:color="AAAAAA" w:sz="8" w:space="1"/>
        </w:pBdr>
        <w:shd w:val="clear" w:fill="ADD5FB"/>
        <w:spacing w:before="0" w:beforeAutospacing="0" w:after="0" w:afterAutospacing="0"/>
        <w:ind w:left="196" w:right="196" w:firstLine="0"/>
        <w:jc w:val="left"/>
        <w:textAlignment w:val="baseline"/>
        <w:rPr>
          <w:rFonts w:hint="default" w:ascii="sans-serif" w:hAnsi="sans-serif" w:eastAsia="sans-serif" w:cs="sans-serif"/>
          <w:b/>
          <w:bCs/>
          <w:i w:val="0"/>
          <w:iCs w:val="0"/>
          <w:caps w:val="0"/>
          <w:spacing w:val="0"/>
          <w:sz w:val="30"/>
          <w:szCs w:val="30"/>
        </w:rPr>
      </w:pPr>
      <w:r>
        <w:rPr>
          <w:rFonts w:hint="default" w:ascii="sans-serif" w:hAnsi="sans-serif" w:eastAsia="sans-serif" w:cs="sans-serif"/>
          <w:b/>
          <w:bCs/>
          <w:i w:val="0"/>
          <w:iCs w:val="0"/>
          <w:caps w:val="0"/>
          <w:spacing w:val="0"/>
          <w:kern w:val="0"/>
          <w:sz w:val="30"/>
          <w:szCs w:val="30"/>
          <w:bdr w:val="none" w:color="auto" w:sz="0" w:space="0"/>
          <w:shd w:val="clear" w:fill="ADD5FB"/>
          <w:vertAlign w:val="baseline"/>
          <w:lang w:val="en-US" w:eastAsia="zh-CN" w:bidi="ar"/>
        </w:rPr>
        <w:t>分子诊断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jc w:val="left"/>
        <w:textAlignment w:val="baseline"/>
      </w:pPr>
      <w:r>
        <w:rPr>
          <w:rStyle w:val="5"/>
          <w:rFonts w:hint="default" w:ascii="sans-serif" w:hAnsi="sans-serif" w:eastAsia="sans-serif" w:cs="sans-serif"/>
          <w:b/>
          <w:bCs/>
          <w:i w:val="0"/>
          <w:iCs w:val="0"/>
          <w:caps w:val="0"/>
          <w:spacing w:val="0"/>
          <w:sz w:val="27"/>
          <w:szCs w:val="27"/>
          <w:bdr w:val="none" w:color="auto" w:sz="0" w:space="0"/>
          <w:vertAlign w:val="baseline"/>
        </w:rPr>
        <w:t>1、分子诊断</w:t>
      </w:r>
      <w:r>
        <w:rPr>
          <w:rFonts w:hint="default" w:ascii="sans-serif" w:hAnsi="sans-serif" w:eastAsia="sans-serif" w:cs="sans-serif"/>
          <w:i w:val="0"/>
          <w:iCs w:val="0"/>
          <w:caps w:val="0"/>
          <w:spacing w:val="0"/>
          <w:sz w:val="27"/>
          <w:szCs w:val="27"/>
          <w:bdr w:val="none" w:color="auto" w:sz="0" w:space="0"/>
          <w:vertAlign w:val="baseline"/>
        </w:rPr>
        <w:t>是在分子精度层面，通过分析DNA、RNA或蛋白质的表达，通过寻对感染初期和有可能发生的基因性疾病具有独特的检测优势的诊断，比如基因测序，遗传病、癌症早筛等。另外我们熟知的核酸检测，核酸提取也属于分子诊断的范畴，三年疫情极大刺激和带动了国内分子检测领域的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spacing w:val="0"/>
          <w:sz w:val="27"/>
          <w:szCs w:val="27"/>
          <w:bdr w:val="none" w:color="auto" w:sz="0" w:space="0"/>
          <w:vertAlign w:val="baseline"/>
        </w:rPr>
        <w:t>在IVD赛道市场占比30%。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spacing w:val="0"/>
          <w:sz w:val="27"/>
          <w:szCs w:val="27"/>
          <w:bdr w:val="none" w:color="auto" w:sz="0" w:space="0"/>
          <w:vertAlign w:val="baseline"/>
        </w:rPr>
        <w:t>产品应用广泛，但多数应用领域仍处于市场推广阶段。国内PCR等地段设备国产占比较高，测序仪等领域存量市场仍以进口为主。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7"/>
          <w:szCs w:val="27"/>
          <w:bdr w:val="none" w:color="auto" w:sz="0" w:space="0"/>
          <w:vertAlign w:val="baseline"/>
        </w:rPr>
        <w:t>2、根据应用成熟度和市场接受度而言，分子诊断的应用领域主要包括：①感染性疾病及耐药的快速、灵敏诊断（包括血液筛查）；②应用于生殖健康的遗传病检测（包括染色体病检测）；③肿瘤的早期诊断、分子分型及靶向治疗；④药物基因组学。</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lang w:val="en-US" w:eastAsia="zh-CN" w:bidi="ar"/>
        </w:rPr>
        <w:drawing>
          <wp:inline distT="0" distB="0" distL="114300" distR="114300">
            <wp:extent cx="4010025" cy="3000375"/>
            <wp:effectExtent l="0" t="0" r="9525" b="9525"/>
            <wp:docPr id="9" name="图片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IMG_260"/>
                    <pic:cNvPicPr>
                      <a:picLocks noChangeAspect="1"/>
                    </pic:cNvPicPr>
                  </pic:nvPicPr>
                  <pic:blipFill>
                    <a:blip r:embed="rId10"/>
                    <a:stretch>
                      <a:fillRect/>
                    </a:stretch>
                  </pic:blipFill>
                  <pic:spPr>
                    <a:xfrm>
                      <a:off x="0" y="0"/>
                      <a:ext cx="4010025" cy="3000375"/>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color w:val="FFFFFF"/>
          <w:spacing w:val="0"/>
          <w:sz w:val="21"/>
          <w:szCs w:val="21"/>
        </w:rPr>
      </w:pPr>
      <w:r>
        <w:rPr>
          <w:rFonts w:hint="default" w:ascii="sans-serif" w:hAnsi="sans-serif" w:eastAsia="sans-serif" w:cs="sans-serif"/>
          <w:i w:val="0"/>
          <w:iCs w:val="0"/>
          <w:caps w:val="0"/>
          <w:color w:val="FFFFFF"/>
          <w:spacing w:val="0"/>
          <w:kern w:val="0"/>
          <w:sz w:val="21"/>
          <w:szCs w:val="21"/>
          <w:bdr w:val="none" w:color="auto" w:sz="0" w:space="0"/>
          <w:vertAlign w:val="baseline"/>
          <w:lang w:val="en-US" w:eastAsia="zh-CN" w:bidi="ar"/>
        </w:rPr>
        <w:t>预览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数据来源：智研咨询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3、分子诊断的核心技术是基因诊断，常规技术包括：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①聚合酶链式反应（PCR）；②DNA测序（DNAsequencing）；③荧光原位杂交技术（FISH）；</w:t>
      </w:r>
      <w:r>
        <w:rPr>
          <w:rFonts w:hint="default" w:ascii="sans-serif" w:hAnsi="sans-serif" w:eastAsia="sans-serif" w:cs="sans-serif"/>
          <w:i w:val="0"/>
          <w:iCs w:val="0"/>
          <w:caps w:val="0"/>
          <w:color w:val="000000"/>
          <w:spacing w:val="0"/>
          <w:sz w:val="21"/>
          <w:szCs w:val="21"/>
          <w:bdr w:val="none" w:color="auto" w:sz="0" w:space="0"/>
          <w:vertAlign w:val="baseline"/>
        </w:rPr>
        <w:t>④DNA印迹技术（DNAblotting）；⑤单核苷酸多态性（SNP）；⑥连接酶链反应（LCR）；</w:t>
      </w:r>
      <w:r>
        <w:rPr>
          <w:rStyle w:val="5"/>
          <w:rFonts w:hint="default" w:ascii="sans-serif" w:hAnsi="sans-serif" w:eastAsia="sans-serif" w:cs="sans-serif"/>
          <w:b/>
          <w:bCs/>
          <w:i w:val="0"/>
          <w:iCs w:val="0"/>
          <w:caps w:val="0"/>
          <w:color w:val="000000"/>
          <w:spacing w:val="0"/>
          <w:sz w:val="21"/>
          <w:szCs w:val="21"/>
          <w:bdr w:val="none" w:color="auto" w:sz="0" w:space="0"/>
          <w:vertAlign w:val="baseline"/>
        </w:rPr>
        <w:t>⑦基因芯片技术（genechip）。</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lang w:val="en-US" w:eastAsia="zh-CN" w:bidi="ar"/>
        </w:rPr>
        <w:drawing>
          <wp:inline distT="0" distB="0" distL="114300" distR="114300">
            <wp:extent cx="304800" cy="304800"/>
            <wp:effectExtent l="0" t="0" r="0" b="0"/>
            <wp:docPr id="11" name="图片 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IMG_261"/>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color w:val="FFFFFF"/>
          <w:spacing w:val="0"/>
          <w:sz w:val="21"/>
          <w:szCs w:val="21"/>
        </w:rPr>
      </w:pPr>
      <w:r>
        <w:rPr>
          <w:rFonts w:hint="default" w:ascii="sans-serif" w:hAnsi="sans-serif" w:eastAsia="sans-serif" w:cs="sans-serif"/>
          <w:i w:val="0"/>
          <w:iCs w:val="0"/>
          <w:caps w:val="0"/>
          <w:color w:val="FFFFFF"/>
          <w:spacing w:val="0"/>
          <w:kern w:val="0"/>
          <w:sz w:val="21"/>
          <w:szCs w:val="21"/>
          <w:bdr w:val="none" w:color="auto" w:sz="0" w:space="0"/>
          <w:vertAlign w:val="baseline"/>
          <w:lang w:val="en-US" w:eastAsia="zh-CN" w:bidi="ar"/>
        </w:rPr>
        <w:t>预览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目前已广泛应用的技术包括PCR（qPCR和dPCR）、二代测序技术（NGS）、荧光原位杂交（FISH）、基因芯片等，</w:t>
      </w:r>
      <w:r>
        <w:rPr>
          <w:rStyle w:val="5"/>
          <w:rFonts w:hint="default" w:ascii="sans-serif" w:hAnsi="sans-serif" w:eastAsia="sans-serif" w:cs="sans-serif"/>
          <w:b/>
          <w:bCs/>
          <w:i w:val="0"/>
          <w:iCs w:val="0"/>
          <w:caps w:val="0"/>
          <w:color w:val="000000"/>
          <w:spacing w:val="0"/>
          <w:sz w:val="21"/>
          <w:szCs w:val="21"/>
          <w:bdr w:val="none" w:color="auto" w:sz="0" w:space="0"/>
          <w:vertAlign w:val="baseline"/>
        </w:rPr>
        <w:t>其中PCR是目前应用最成熟、市场份额最大的技术平台，在国内分子诊断中市占率为40%，在国内获批的分子诊断产品中，基于PCR技术的超过90%。</w:t>
      </w:r>
      <w:r>
        <w:rPr>
          <w:rFonts w:hint="default" w:ascii="sans-serif" w:hAnsi="sans-serif" w:eastAsia="sans-serif" w:cs="sans-serif"/>
          <w:i w:val="0"/>
          <w:iCs w:val="0"/>
          <w:caps w:val="0"/>
          <w:color w:val="000000"/>
          <w:spacing w:val="0"/>
          <w:sz w:val="21"/>
          <w:szCs w:val="21"/>
          <w:bdr w:val="none" w:color="auto" w:sz="0" w:space="0"/>
          <w:vertAlign w:val="baseline"/>
        </w:rPr>
        <w:t>与杂交技术和测序技术相比，PCR技术主要优势在于高灵敏度、易于推广，主要局限在于检测位点单一且已知，多重基因联合检测时可涵盖的基因数量受限，目前已经发展到第三代数字PCR（dPCR），短期内仍将是分子诊断主流技术平台。</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jc w:val="left"/>
        <w:textAlignment w:val="baseline"/>
      </w:pPr>
      <w:r>
        <w:rPr>
          <w:rStyle w:val="5"/>
          <w:rFonts w:hint="default" w:ascii="sans-serif" w:hAnsi="sans-serif" w:eastAsia="sans-serif" w:cs="sans-serif"/>
          <w:b/>
          <w:bCs/>
          <w:i w:val="0"/>
          <w:iCs w:val="0"/>
          <w:caps w:val="0"/>
          <w:color w:val="000000"/>
          <w:spacing w:val="0"/>
          <w:kern w:val="0"/>
          <w:sz w:val="24"/>
          <w:szCs w:val="24"/>
          <w:bdr w:val="none" w:color="auto" w:sz="0" w:space="0"/>
          <w:vertAlign w:val="baseline"/>
          <w:lang w:val="en-US" w:eastAsia="zh-CN" w:bidi="ar"/>
        </w:rPr>
        <w:t>测序技术中，二代测序技术NGS（高通量测序）是目前测序领域应用较为广泛的技术，已成为许多序列变异分析与科研应用的主要选择，</w:t>
      </w:r>
      <w:r>
        <w:rPr>
          <w:rFonts w:hint="default" w:ascii="sans-serif" w:hAnsi="sans-serif" w:eastAsia="sans-serif" w:cs="sans-serif"/>
          <w:i w:val="0"/>
          <w:iCs w:val="0"/>
          <w:caps w:val="0"/>
          <w:color w:val="000000"/>
          <w:spacing w:val="0"/>
          <w:kern w:val="0"/>
          <w:sz w:val="24"/>
          <w:szCs w:val="24"/>
          <w:bdr w:val="none" w:color="auto" w:sz="0" w:space="0"/>
          <w:vertAlign w:val="baseline"/>
          <w:lang w:val="en-US" w:eastAsia="zh-CN" w:bidi="ar"/>
        </w:rPr>
        <w:t>但由于实验操作复杂、成本高等原因，在临床应用中仍处于起步阶段，应用前景广阔，目前主要应用于无创产前诊断和肿瘤早筛。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4、主要公司及特征分析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在中国分子诊断行业中，外资企业如罗氏、雅培和西门子仍处于领先地位，国内企业华大基因、科华生物及达安基因等也在迅速崛起。尽管国内目前尚处于发展初期，市场集中度不高，但中小型企业也在积极拓展市场份额。</w:t>
      </w:r>
      <w:r>
        <w:rPr>
          <w:rStyle w:val="5"/>
          <w:rFonts w:hint="default" w:ascii="sans-serif" w:hAnsi="sans-serif" w:eastAsia="sans-serif" w:cs="sans-serif"/>
          <w:b/>
          <w:bCs/>
          <w:i w:val="0"/>
          <w:iCs w:val="0"/>
          <w:caps w:val="0"/>
          <w:color w:val="000000"/>
          <w:spacing w:val="0"/>
          <w:sz w:val="21"/>
          <w:szCs w:val="21"/>
          <w:bdr w:val="none" w:color="auto" w:sz="0" w:space="0"/>
          <w:vertAlign w:val="baseline"/>
        </w:rPr>
        <w:t>由于分子诊断技术临床需求广泛，各家企业在特定领域拥有自己的优势，“小而美”特征明显，导致市场尚未形成明显的垄断格局。</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jc w:val="left"/>
        <w:textAlignment w:val="baseline"/>
      </w:pPr>
      <w:r>
        <w:rPr>
          <w:rFonts w:hint="default" w:ascii="sans-serif" w:hAnsi="sans-serif" w:eastAsia="sans-serif" w:cs="sans-serif"/>
          <w:i w:val="0"/>
          <w:iCs w:val="0"/>
          <w:caps w:val="0"/>
          <w:color w:val="000000"/>
          <w:spacing w:val="0"/>
          <w:kern w:val="0"/>
          <w:sz w:val="24"/>
          <w:szCs w:val="24"/>
          <w:bdr w:val="none" w:color="auto" w:sz="0" w:space="0"/>
          <w:vertAlign w:val="baseline"/>
          <w:lang w:val="en-US" w:eastAsia="zh-CN" w:bidi="ar"/>
        </w:rPr>
        <w:t>本次主要选取主营业务中分子诊断占比较高的A股上市公司华大基因、圣湘生物、仁度生物和硕世生物作为分析样本。</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lang w:val="en-US" w:eastAsia="zh-CN" w:bidi="ar"/>
        </w:rPr>
        <w:drawing>
          <wp:inline distT="0" distB="0" distL="114300" distR="114300">
            <wp:extent cx="7305675" cy="4943475"/>
            <wp:effectExtent l="0" t="0" r="9525" b="9525"/>
            <wp:docPr id="2" name="图片 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descr="IMG_262"/>
                    <pic:cNvPicPr>
                      <a:picLocks noChangeAspect="1"/>
                    </pic:cNvPicPr>
                  </pic:nvPicPr>
                  <pic:blipFill>
                    <a:blip r:embed="rId11"/>
                    <a:stretch>
                      <a:fillRect/>
                    </a:stretch>
                  </pic:blipFill>
                  <pic:spPr>
                    <a:xfrm>
                      <a:off x="0" y="0"/>
                      <a:ext cx="7305675" cy="4943475"/>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color w:val="FFFFFF"/>
          <w:spacing w:val="0"/>
          <w:sz w:val="21"/>
          <w:szCs w:val="21"/>
        </w:rPr>
      </w:pPr>
      <w:r>
        <w:rPr>
          <w:rFonts w:hint="default" w:ascii="sans-serif" w:hAnsi="sans-serif" w:eastAsia="sans-serif" w:cs="sans-serif"/>
          <w:i w:val="0"/>
          <w:iCs w:val="0"/>
          <w:caps w:val="0"/>
          <w:color w:val="FFFFFF"/>
          <w:spacing w:val="0"/>
          <w:kern w:val="0"/>
          <w:sz w:val="21"/>
          <w:szCs w:val="21"/>
          <w:bdr w:val="none" w:color="auto" w:sz="0" w:space="0"/>
          <w:vertAlign w:val="baseline"/>
          <w:lang w:val="en-US" w:eastAsia="zh-CN" w:bidi="ar"/>
        </w:rPr>
        <w:t>预览</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lang w:val="en-US" w:eastAsia="zh-CN" w:bidi="ar"/>
        </w:rPr>
        <w:drawing>
          <wp:inline distT="0" distB="0" distL="114300" distR="114300">
            <wp:extent cx="7315200" cy="4781550"/>
            <wp:effectExtent l="0" t="0" r="0" b="0"/>
            <wp:docPr id="3" name="图片 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IMG_263"/>
                    <pic:cNvPicPr>
                      <a:picLocks noChangeAspect="1"/>
                    </pic:cNvPicPr>
                  </pic:nvPicPr>
                  <pic:blipFill>
                    <a:blip r:embed="rId12"/>
                    <a:stretch>
                      <a:fillRect/>
                    </a:stretch>
                  </pic:blipFill>
                  <pic:spPr>
                    <a:xfrm>
                      <a:off x="0" y="0"/>
                      <a:ext cx="7315200" cy="478155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color w:val="FFFFFF"/>
          <w:spacing w:val="0"/>
          <w:sz w:val="21"/>
          <w:szCs w:val="21"/>
        </w:rPr>
      </w:pPr>
      <w:r>
        <w:rPr>
          <w:rFonts w:hint="default" w:ascii="sans-serif" w:hAnsi="sans-serif" w:eastAsia="sans-serif" w:cs="sans-serif"/>
          <w:i w:val="0"/>
          <w:iCs w:val="0"/>
          <w:caps w:val="0"/>
          <w:color w:val="FFFFFF"/>
          <w:spacing w:val="0"/>
          <w:kern w:val="0"/>
          <w:sz w:val="21"/>
          <w:szCs w:val="21"/>
          <w:bdr w:val="none" w:color="auto" w:sz="0" w:space="0"/>
          <w:vertAlign w:val="baseline"/>
          <w:lang w:val="en-US" w:eastAsia="zh-CN" w:bidi="ar"/>
        </w:rPr>
        <w:t>预览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（1）疫情（核酸检测）带动分子诊断企业大幅增长，疫情后业绩普遍下滑。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分子诊断目前在实际诊疗中的应用尚待推广，但新冠疫情带来的核酸检测需求猛增，各家企业均借助自身优势参与核酸检测，整体营收利润出现大幅增长。2023年疫情带来的需求消退后，整体经营均回归正常。</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分子诊断类公司大部分已经不局限于单一生化诊断产品生产，倾向根据自身技术和资源积累向产业链横向和纵向延伸，除仁度生物外，均体现出大而全的经营策略导向，整体通过研发、并购实现增长的动机很强。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（2）研发需求较大，盈利能力与研发投入显著负相关，利润情况普遍不高</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jc w:val="left"/>
        <w:textAlignment w:val="baseline"/>
      </w:pPr>
      <w:r>
        <w:rPr>
          <w:rFonts w:hint="default" w:ascii="sans-serif" w:hAnsi="sans-serif" w:eastAsia="sans-serif" w:cs="sans-serif"/>
          <w:i w:val="0"/>
          <w:iCs w:val="0"/>
          <w:caps w:val="0"/>
          <w:color w:val="000000"/>
          <w:spacing w:val="0"/>
          <w:kern w:val="0"/>
          <w:sz w:val="24"/>
          <w:szCs w:val="24"/>
          <w:bdr w:val="none" w:color="auto" w:sz="0" w:space="0"/>
          <w:vertAlign w:val="baseline"/>
          <w:lang w:val="en-US" w:eastAsia="zh-CN" w:bidi="ar"/>
        </w:rPr>
        <w:t>行业整体仍处于投入期，收入规模小、研发开支大、盈利能力弱。现金流也已净流出为主，主要企业通过上市融资、股权融资满足研发和产能建设需求。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spacing w:val="0"/>
          <w:sz w:val="27"/>
          <w:szCs w:val="27"/>
          <w:bdr w:val="none" w:color="auto" w:sz="0" w:space="0"/>
          <w:vertAlign w:val="baseline"/>
        </w:rPr>
        <w:t>审查关注：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spacing w:val="0"/>
          <w:sz w:val="27"/>
          <w:szCs w:val="27"/>
          <w:bdr w:val="none" w:color="auto" w:sz="0" w:space="0"/>
          <w:vertAlign w:val="baseline"/>
        </w:rPr>
        <w:t>不建议介入商业模式尚未走通的分子诊断企业。</w:t>
      </w:r>
    </w:p>
    <w:p>
      <w:pPr>
        <w:keepNext w:val="0"/>
        <w:keepLines w:val="0"/>
        <w:widowControl/>
        <w:suppressLineNumbers w:val="0"/>
        <w:pBdr>
          <w:top w:val="single" w:color="AAAAAA" w:sz="8" w:space="15"/>
          <w:left w:val="single" w:color="AAAAAA" w:sz="8" w:space="15"/>
          <w:bottom w:val="single" w:color="AAAAAA" w:sz="8" w:space="15"/>
          <w:right w:val="single" w:color="AAAAAA" w:sz="8" w:space="15"/>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b/>
          <w:bCs/>
          <w:i w:val="0"/>
          <w:iCs w:val="0"/>
          <w:caps w:val="0"/>
          <w:spacing w:val="0"/>
          <w:kern w:val="0"/>
          <w:sz w:val="27"/>
          <w:szCs w:val="27"/>
          <w:bdr w:val="none" w:color="auto" w:sz="0" w:space="0"/>
          <w:vertAlign w:val="baseline"/>
          <w:lang w:val="en-US" w:eastAsia="zh-CN" w:bidi="ar"/>
        </w:rPr>
        <w:t>🏚代表企业</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shd w:val="clear" w:fill="FFFFFF"/>
          <w:vertAlign w:val="baseline"/>
          <w:lang w:val="en-US" w:eastAsia="zh-CN" w:bidi="ar"/>
        </w:rPr>
        <w:t>暂无数据</w:t>
      </w:r>
    </w:p>
    <w:p>
      <w:pPr>
        <w:keepNext w:val="0"/>
        <w:keepLines w:val="0"/>
        <w:widowControl/>
        <w:suppressLineNumbers w:val="0"/>
        <w:pBdr>
          <w:top w:val="single" w:color="AAAAAA" w:sz="8" w:space="15"/>
          <w:left w:val="single" w:color="AAAAAA" w:sz="8" w:space="15"/>
          <w:bottom w:val="single" w:color="AAAAAA" w:sz="8" w:space="15"/>
          <w:right w:val="single" w:color="AAAAAA" w:sz="8" w:space="15"/>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b/>
          <w:bCs/>
          <w:i w:val="0"/>
          <w:iCs w:val="0"/>
          <w:caps w:val="0"/>
          <w:spacing w:val="0"/>
          <w:kern w:val="0"/>
          <w:sz w:val="27"/>
          <w:szCs w:val="27"/>
          <w:bdr w:val="none" w:color="auto" w:sz="0" w:space="0"/>
          <w:vertAlign w:val="baseline"/>
          <w:lang w:val="en-US" w:eastAsia="zh-CN" w:bidi="ar"/>
        </w:rPr>
        <w:t>🔺核心指标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b/>
          <w:bCs/>
          <w:i w:val="0"/>
          <w:iCs w:val="0"/>
          <w:caps w:val="0"/>
          <w:color w:val="FF0000"/>
          <w:spacing w:val="0"/>
          <w:sz w:val="24"/>
          <w:szCs w:val="24"/>
        </w:rPr>
      </w:pPr>
      <w:r>
        <w:rPr>
          <w:rFonts w:hint="default" w:ascii="sans-serif" w:hAnsi="sans-serif" w:eastAsia="sans-serif" w:cs="sans-serif"/>
          <w:b/>
          <w:bCs/>
          <w:i w:val="0"/>
          <w:iCs w:val="0"/>
          <w:caps w:val="0"/>
          <w:color w:val="FF0000"/>
          <w:spacing w:val="0"/>
          <w:kern w:val="0"/>
          <w:sz w:val="24"/>
          <w:szCs w:val="24"/>
          <w:bdr w:val="none" w:color="auto" w:sz="0" w:space="0"/>
          <w:vertAlign w:val="baseline"/>
          <w:lang w:val="en-US" w:eastAsia="zh-CN" w:bidi="ar"/>
        </w:rPr>
        <w:t>仪器和试剂产出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vertAlign w:val="baseline"/>
          <w:lang w:val="en-US" w:eastAsia="zh-CN" w:bidi="ar"/>
        </w:rPr>
        <w:t>从单体仪器层面，仪器可装载的样本数量、试剂数量越多，检测速度越快，自动化程度越高，通常可以认为该仪器的技术水平越高。 从整体研发产出层面，公司获得专利数量（特别是发明专利数量）越多，产品注册/备案证个数越多，海外产品认证证书（FDA/CE认证）越多，研发的试剂类别越多，代表该公司整体的技术水平越高。 一般来讲，①已获得三个或以上的产品注册/备案证；②至少有一个海外产品认证证书。</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b/>
          <w:bCs/>
          <w:i w:val="0"/>
          <w:iCs w:val="0"/>
          <w:caps w:val="0"/>
          <w:color w:val="FF0000"/>
          <w:spacing w:val="0"/>
          <w:sz w:val="24"/>
          <w:szCs w:val="24"/>
        </w:rPr>
      </w:pPr>
      <w:r>
        <w:rPr>
          <w:rFonts w:hint="default" w:ascii="sans-serif" w:hAnsi="sans-serif" w:eastAsia="sans-serif" w:cs="sans-serif"/>
          <w:b/>
          <w:bCs/>
          <w:i w:val="0"/>
          <w:iCs w:val="0"/>
          <w:caps w:val="0"/>
          <w:color w:val="FF0000"/>
          <w:spacing w:val="0"/>
          <w:kern w:val="0"/>
          <w:sz w:val="24"/>
          <w:szCs w:val="24"/>
          <w:bdr w:val="none" w:color="auto" w:sz="0" w:space="0"/>
          <w:vertAlign w:val="baseline"/>
          <w:lang w:val="en-US" w:eastAsia="zh-CN" w:bidi="ar"/>
        </w:rPr>
        <w:t>终端医院覆盖程度（百大三甲医院的渗透率）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vertAlign w:val="baseline"/>
          <w:lang w:val="en-US" w:eastAsia="zh-CN" w:bidi="ar"/>
        </w:rPr>
        <w:t>产品能够进入高等级医院说明已经达到一定的技术门槛。因而装机数量越大，二级以上医院覆盖家数，尤其是三级医院覆盖家数越多，代表该公司的产品性能越好。 一般来讲，①二级以上医院的销售占比达到50%以上；②产品至少打入一家国内百大三甲医院。</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b/>
          <w:bCs/>
          <w:i w:val="0"/>
          <w:iCs w:val="0"/>
          <w:caps w:val="0"/>
          <w:color w:val="FF0000"/>
          <w:spacing w:val="0"/>
          <w:sz w:val="24"/>
          <w:szCs w:val="24"/>
        </w:rPr>
      </w:pPr>
      <w:r>
        <w:rPr>
          <w:rFonts w:hint="default" w:ascii="sans-serif" w:hAnsi="sans-serif" w:eastAsia="sans-serif" w:cs="sans-serif"/>
          <w:b/>
          <w:bCs/>
          <w:i w:val="0"/>
          <w:iCs w:val="0"/>
          <w:caps w:val="0"/>
          <w:color w:val="FF0000"/>
          <w:spacing w:val="0"/>
          <w:kern w:val="0"/>
          <w:sz w:val="24"/>
          <w:szCs w:val="24"/>
          <w:bdr w:val="none" w:color="auto" w:sz="0" w:space="0"/>
          <w:vertAlign w:val="baseline"/>
          <w:lang w:val="en-US" w:eastAsia="zh-CN" w:bidi="ar"/>
        </w:rPr>
        <w:t>研发投入强度</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vertAlign w:val="baseline"/>
          <w:lang w:val="en-US" w:eastAsia="zh-CN" w:bidi="ar"/>
        </w:rPr>
        <w:t>研发投入占营业收入的比例和研发人员占总员工人数的比例，指标越高证明公司对研发的重视程度越高。 一般来讲，①研发投入占营业收入的比例不低于7%；②研发人员占总员工人数的比例不低于15%。</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b/>
          <w:bCs/>
          <w:i w:val="0"/>
          <w:iCs w:val="0"/>
          <w:caps w:val="0"/>
          <w:color w:val="FF0000"/>
          <w:spacing w:val="0"/>
          <w:sz w:val="24"/>
          <w:szCs w:val="24"/>
        </w:rPr>
      </w:pPr>
      <w:r>
        <w:rPr>
          <w:rFonts w:hint="default" w:ascii="sans-serif" w:hAnsi="sans-serif" w:eastAsia="sans-serif" w:cs="sans-serif"/>
          <w:b/>
          <w:bCs/>
          <w:i w:val="0"/>
          <w:iCs w:val="0"/>
          <w:caps w:val="0"/>
          <w:color w:val="FF0000"/>
          <w:spacing w:val="0"/>
          <w:kern w:val="0"/>
          <w:sz w:val="24"/>
          <w:szCs w:val="24"/>
          <w:bdr w:val="none" w:color="auto" w:sz="0" w:space="0"/>
          <w:vertAlign w:val="baseline"/>
          <w:lang w:val="en-US" w:eastAsia="zh-CN" w:bidi="ar"/>
        </w:rPr>
        <w:t>毛利率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vertAlign w:val="baseline"/>
          <w:lang w:val="en-US" w:eastAsia="zh-CN" w:bidi="ar"/>
        </w:rPr>
        <w:t>医疗企业毛利普遍偏高，如偏离行业平均过大，盈利能力可持续性较弱。一般来讲，IVD企业毛利率不低于50%。</w:t>
      </w:r>
    </w:p>
    <w:p>
      <w:pPr>
        <w:keepNext w:val="0"/>
        <w:keepLines w:val="0"/>
        <w:widowControl/>
        <w:suppressLineNumbers w:val="0"/>
        <w:pBdr>
          <w:top w:val="single" w:color="AAAAAA" w:sz="8" w:space="15"/>
          <w:left w:val="single" w:color="AAAAAA" w:sz="8" w:space="15"/>
          <w:bottom w:val="single" w:color="AAAAAA" w:sz="8" w:space="15"/>
          <w:right w:val="single" w:color="AAAAAA" w:sz="8" w:space="15"/>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b/>
          <w:bCs/>
          <w:i w:val="0"/>
          <w:iCs w:val="0"/>
          <w:caps w:val="0"/>
          <w:spacing w:val="0"/>
          <w:kern w:val="0"/>
          <w:sz w:val="27"/>
          <w:szCs w:val="27"/>
          <w:bdr w:val="none" w:color="auto" w:sz="0" w:space="0"/>
          <w:vertAlign w:val="baseline"/>
          <w:lang w:val="en-US" w:eastAsia="zh-CN" w:bidi="ar"/>
        </w:rPr>
        <w:t>附件列表</w:t>
      </w:r>
    </w:p>
    <w:p>
      <w:pPr>
        <w:keepNext w:val="0"/>
        <w:keepLines w:val="0"/>
        <w:widowControl/>
        <w:suppressLineNumbers w:val="0"/>
        <w:pBdr>
          <w:top w:val="single" w:color="AAAAAA" w:sz="8" w:space="1"/>
          <w:left w:val="single" w:color="AAAAAA" w:sz="8" w:space="1"/>
          <w:bottom w:val="single" w:color="AAAAAA" w:sz="8" w:space="1"/>
          <w:right w:val="single" w:color="AAAAAA" w:sz="8" w:space="1"/>
        </w:pBdr>
        <w:shd w:val="clear" w:fill="ADD5FB"/>
        <w:spacing w:before="0" w:beforeAutospacing="0" w:after="0" w:afterAutospacing="0"/>
        <w:ind w:left="196" w:right="196" w:firstLine="0"/>
        <w:jc w:val="left"/>
        <w:textAlignment w:val="baseline"/>
        <w:rPr>
          <w:rFonts w:hint="default" w:ascii="sans-serif" w:hAnsi="sans-serif" w:eastAsia="sans-serif" w:cs="sans-serif"/>
          <w:b/>
          <w:bCs/>
          <w:i w:val="0"/>
          <w:iCs w:val="0"/>
          <w:caps w:val="0"/>
          <w:spacing w:val="0"/>
          <w:sz w:val="30"/>
          <w:szCs w:val="30"/>
        </w:rPr>
      </w:pPr>
      <w:r>
        <w:rPr>
          <w:rFonts w:hint="default" w:ascii="sans-serif" w:hAnsi="sans-serif" w:eastAsia="sans-serif" w:cs="sans-serif"/>
          <w:b/>
          <w:bCs/>
          <w:i w:val="0"/>
          <w:iCs w:val="0"/>
          <w:caps w:val="0"/>
          <w:spacing w:val="0"/>
          <w:kern w:val="0"/>
          <w:sz w:val="30"/>
          <w:szCs w:val="30"/>
          <w:bdr w:val="none" w:color="auto" w:sz="0" w:space="0"/>
          <w:shd w:val="clear" w:fill="ADD5FB"/>
          <w:vertAlign w:val="baseline"/>
          <w:lang w:val="en-US" w:eastAsia="zh-CN" w:bidi="ar"/>
        </w:rPr>
        <w:t>免疫诊断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jc w:val="left"/>
        <w:textAlignment w:val="baseline"/>
      </w:pPr>
      <w:r>
        <w:rPr>
          <w:rStyle w:val="5"/>
          <w:rFonts w:hint="default" w:ascii="sans-serif" w:hAnsi="sans-serif" w:eastAsia="sans-serif" w:cs="sans-serif"/>
          <w:b/>
          <w:bCs/>
          <w:i w:val="0"/>
          <w:iCs w:val="0"/>
          <w:caps w:val="0"/>
          <w:spacing w:val="0"/>
          <w:sz w:val="27"/>
          <w:szCs w:val="27"/>
          <w:bdr w:val="none" w:color="auto" w:sz="0" w:space="0"/>
          <w:vertAlign w:val="baseline"/>
        </w:rPr>
        <w:t>免疫诊断</w:t>
      </w:r>
      <w:r>
        <w:rPr>
          <w:rFonts w:hint="default" w:ascii="sans-serif" w:hAnsi="sans-serif" w:eastAsia="sans-serif" w:cs="sans-serif"/>
          <w:i w:val="0"/>
          <w:iCs w:val="0"/>
          <w:caps w:val="0"/>
          <w:spacing w:val="0"/>
          <w:sz w:val="27"/>
          <w:szCs w:val="27"/>
          <w:bdr w:val="none" w:color="auto" w:sz="0" w:space="0"/>
          <w:vertAlign w:val="baseline"/>
        </w:rPr>
        <w:t>是利用抗原抗体之间的特异性免疫反应来测定免疫状态、检测各种疾病的诊断方法。所谓特异性就是指一种抗体只能和特定的抗原相结合，这种一一对应的关系造就了免疫诊断较高的灵敏度。侧重于已经感染的、定性和定量分析的疾病检测，包括乙肝、HIV、孕检、肿瘤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spacing w:val="0"/>
          <w:sz w:val="27"/>
          <w:szCs w:val="27"/>
          <w:bdr w:val="none" w:color="auto" w:sz="0" w:space="0"/>
          <w:vertAlign w:val="baseline"/>
        </w:rPr>
        <w:t>在IVD赛道市场占比28%。</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spacing w:val="0"/>
          <w:sz w:val="27"/>
          <w:szCs w:val="27"/>
          <w:bdr w:val="none" w:color="auto" w:sz="0" w:space="0"/>
          <w:vertAlign w:val="baseline"/>
        </w:rPr>
        <w:t>免疫诊断近年技术迭代较快，其中化学发光技术市场占比最高，采取封闭体系。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spacing w:val="0"/>
          <w:sz w:val="27"/>
          <w:szCs w:val="27"/>
          <w:bdr w:val="none" w:color="auto" w:sz="0" w:space="0"/>
          <w:vertAlign w:val="baseline"/>
        </w:rPr>
        <w:t>4+4格局：进口4强占据70%以上的份额，雅培、罗氏、贝克曼-库尔特和西门子，国产厂商中，迈瑞、安图和新产业也是稳定的三强，亚辉龙位居第四。剩下的瓜分不到10%的份额。进口与国产的争夺非常激烈。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spacing w:val="0"/>
          <w:sz w:val="27"/>
          <w:szCs w:val="27"/>
          <w:bdr w:val="none" w:color="auto" w:sz="0" w:space="0"/>
          <w:vertAlign w:val="baseline"/>
        </w:rPr>
        <w:t>审查关注：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spacing w:val="0"/>
          <w:sz w:val="27"/>
          <w:szCs w:val="27"/>
          <w:bdr w:val="none" w:color="auto" w:sz="0" w:space="0"/>
          <w:vertAlign w:val="baseline"/>
        </w:rPr>
        <w:t>不建议介入高通量设备创新企业（大型机市场趋于饱和）。</w:t>
      </w:r>
    </w:p>
    <w:p>
      <w:pPr>
        <w:keepNext w:val="0"/>
        <w:keepLines w:val="0"/>
        <w:widowControl/>
        <w:suppressLineNumbers w:val="0"/>
        <w:pBdr>
          <w:top w:val="single" w:color="AAAAAA" w:sz="8" w:space="15"/>
          <w:left w:val="single" w:color="AAAAAA" w:sz="8" w:space="15"/>
          <w:bottom w:val="single" w:color="AAAAAA" w:sz="8" w:space="15"/>
          <w:right w:val="single" w:color="AAAAAA" w:sz="8" w:space="15"/>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b/>
          <w:bCs/>
          <w:i w:val="0"/>
          <w:iCs w:val="0"/>
          <w:caps w:val="0"/>
          <w:spacing w:val="0"/>
          <w:kern w:val="0"/>
          <w:sz w:val="27"/>
          <w:szCs w:val="27"/>
          <w:bdr w:val="none" w:color="auto" w:sz="0" w:space="0"/>
          <w:vertAlign w:val="baseline"/>
          <w:lang w:val="en-US" w:eastAsia="zh-CN" w:bidi="ar"/>
        </w:rPr>
        <w:t>🏚代表企业</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shd w:val="clear" w:fill="FFFFFF"/>
          <w:vertAlign w:val="baseline"/>
          <w:lang w:val="en-US" w:eastAsia="zh-CN" w:bidi="ar"/>
        </w:rPr>
        <w:t>暂无数据</w:t>
      </w:r>
    </w:p>
    <w:p>
      <w:pPr>
        <w:keepNext w:val="0"/>
        <w:keepLines w:val="0"/>
        <w:widowControl/>
        <w:suppressLineNumbers w:val="0"/>
        <w:pBdr>
          <w:top w:val="single" w:color="AAAAAA" w:sz="8" w:space="15"/>
          <w:left w:val="single" w:color="AAAAAA" w:sz="8" w:space="15"/>
          <w:bottom w:val="single" w:color="AAAAAA" w:sz="8" w:space="15"/>
          <w:right w:val="single" w:color="AAAAAA" w:sz="8" w:space="15"/>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b/>
          <w:bCs/>
          <w:i w:val="0"/>
          <w:iCs w:val="0"/>
          <w:caps w:val="0"/>
          <w:spacing w:val="0"/>
          <w:kern w:val="0"/>
          <w:sz w:val="27"/>
          <w:szCs w:val="27"/>
          <w:bdr w:val="none" w:color="auto" w:sz="0" w:space="0"/>
          <w:vertAlign w:val="baseline"/>
          <w:lang w:val="en-US" w:eastAsia="zh-CN" w:bidi="ar"/>
        </w:rPr>
        <w:t>🔺核心指标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b/>
          <w:bCs/>
          <w:i w:val="0"/>
          <w:iCs w:val="0"/>
          <w:caps w:val="0"/>
          <w:color w:val="FF0000"/>
          <w:spacing w:val="0"/>
          <w:sz w:val="24"/>
          <w:szCs w:val="24"/>
        </w:rPr>
      </w:pPr>
      <w:r>
        <w:rPr>
          <w:rFonts w:hint="default" w:ascii="sans-serif" w:hAnsi="sans-serif" w:eastAsia="sans-serif" w:cs="sans-serif"/>
          <w:b/>
          <w:bCs/>
          <w:i w:val="0"/>
          <w:iCs w:val="0"/>
          <w:caps w:val="0"/>
          <w:color w:val="FF0000"/>
          <w:spacing w:val="0"/>
          <w:kern w:val="0"/>
          <w:sz w:val="24"/>
          <w:szCs w:val="24"/>
          <w:bdr w:val="none" w:color="auto" w:sz="0" w:space="0"/>
          <w:vertAlign w:val="baseline"/>
          <w:lang w:val="en-US" w:eastAsia="zh-CN" w:bidi="ar"/>
        </w:rPr>
        <w:t>仪器和试剂产出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vertAlign w:val="baseline"/>
          <w:lang w:val="en-US" w:eastAsia="zh-CN" w:bidi="ar"/>
        </w:rPr>
        <w:t>从单体仪器层面，仪器可装载的样本数量、试剂数量越多，检测速度越快，自动化程度越高，通常可以认为该仪器的技术水平越高。 从整体研发产出层面，公司获得专利数量（特别是发明专利数量）越多，产品注册/备案证个数越多，海外产品认证证书（FDA/CE认证）越多，研发的试剂类别越多，代表该公司整体的技术水平越高。 一般来讲，①已获得三个或以上的产品注册/备案证；②至少有一个海外产品认证证书。</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b/>
          <w:bCs/>
          <w:i w:val="0"/>
          <w:iCs w:val="0"/>
          <w:caps w:val="0"/>
          <w:color w:val="FF0000"/>
          <w:spacing w:val="0"/>
          <w:sz w:val="24"/>
          <w:szCs w:val="24"/>
        </w:rPr>
      </w:pPr>
      <w:r>
        <w:rPr>
          <w:rFonts w:hint="default" w:ascii="sans-serif" w:hAnsi="sans-serif" w:eastAsia="sans-serif" w:cs="sans-serif"/>
          <w:b/>
          <w:bCs/>
          <w:i w:val="0"/>
          <w:iCs w:val="0"/>
          <w:caps w:val="0"/>
          <w:color w:val="FF0000"/>
          <w:spacing w:val="0"/>
          <w:kern w:val="0"/>
          <w:sz w:val="24"/>
          <w:szCs w:val="24"/>
          <w:bdr w:val="none" w:color="auto" w:sz="0" w:space="0"/>
          <w:vertAlign w:val="baseline"/>
          <w:lang w:val="en-US" w:eastAsia="zh-CN" w:bidi="ar"/>
        </w:rPr>
        <w:t>终端医院覆盖程度（百大三甲医院的渗透率）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vertAlign w:val="baseline"/>
          <w:lang w:val="en-US" w:eastAsia="zh-CN" w:bidi="ar"/>
        </w:rPr>
        <w:t>产品能够进入高等级医院说明已经达到一定的技术门槛。因而装机数量越大，二级以上医院覆盖家数，尤其是三级医院覆盖家数越多，代表该公司的产品性能越好。 一般来讲，①二级以上医院的销售占比达到50%以上；②产品至少打入一家国内百大三甲医院。</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b/>
          <w:bCs/>
          <w:i w:val="0"/>
          <w:iCs w:val="0"/>
          <w:caps w:val="0"/>
          <w:color w:val="FF0000"/>
          <w:spacing w:val="0"/>
          <w:sz w:val="24"/>
          <w:szCs w:val="24"/>
        </w:rPr>
      </w:pPr>
      <w:r>
        <w:rPr>
          <w:rFonts w:hint="default" w:ascii="sans-serif" w:hAnsi="sans-serif" w:eastAsia="sans-serif" w:cs="sans-serif"/>
          <w:b/>
          <w:bCs/>
          <w:i w:val="0"/>
          <w:iCs w:val="0"/>
          <w:caps w:val="0"/>
          <w:color w:val="FF0000"/>
          <w:spacing w:val="0"/>
          <w:kern w:val="0"/>
          <w:sz w:val="24"/>
          <w:szCs w:val="24"/>
          <w:bdr w:val="none" w:color="auto" w:sz="0" w:space="0"/>
          <w:vertAlign w:val="baseline"/>
          <w:lang w:val="en-US" w:eastAsia="zh-CN" w:bidi="ar"/>
        </w:rPr>
        <w:t>研发投入强度</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vertAlign w:val="baseline"/>
          <w:lang w:val="en-US" w:eastAsia="zh-CN" w:bidi="ar"/>
        </w:rPr>
        <w:t>研发投入占营业收入的比例和研发人员占总员工人数的比例，指标越高证明公司对研发的重视程度越高。 一般来讲，①研发投入占营业收入的比例不低于7%；②研发人员占总员工人数的比例不低于15%。</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b/>
          <w:bCs/>
          <w:i w:val="0"/>
          <w:iCs w:val="0"/>
          <w:caps w:val="0"/>
          <w:color w:val="FF0000"/>
          <w:spacing w:val="0"/>
          <w:sz w:val="24"/>
          <w:szCs w:val="24"/>
        </w:rPr>
      </w:pPr>
      <w:r>
        <w:rPr>
          <w:rFonts w:hint="default" w:ascii="sans-serif" w:hAnsi="sans-serif" w:eastAsia="sans-serif" w:cs="sans-serif"/>
          <w:b/>
          <w:bCs/>
          <w:i w:val="0"/>
          <w:iCs w:val="0"/>
          <w:caps w:val="0"/>
          <w:color w:val="FF0000"/>
          <w:spacing w:val="0"/>
          <w:kern w:val="0"/>
          <w:sz w:val="24"/>
          <w:szCs w:val="24"/>
          <w:bdr w:val="none" w:color="auto" w:sz="0" w:space="0"/>
          <w:vertAlign w:val="baseline"/>
          <w:lang w:val="en-US" w:eastAsia="zh-CN" w:bidi="ar"/>
        </w:rPr>
        <w:t>毛利率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vertAlign w:val="baseline"/>
          <w:lang w:val="en-US" w:eastAsia="zh-CN" w:bidi="ar"/>
        </w:rPr>
        <w:t>医疗企业毛利普遍偏高，如偏离行业平均过大，盈利能力可持续性较弱。一般来讲，IVD企业毛利率不低于50%。</w:t>
      </w:r>
    </w:p>
    <w:p>
      <w:pPr>
        <w:keepNext w:val="0"/>
        <w:keepLines w:val="0"/>
        <w:widowControl/>
        <w:suppressLineNumbers w:val="0"/>
        <w:pBdr>
          <w:top w:val="single" w:color="AAAAAA" w:sz="8" w:space="15"/>
          <w:left w:val="single" w:color="AAAAAA" w:sz="8" w:space="15"/>
          <w:bottom w:val="single" w:color="AAAAAA" w:sz="8" w:space="15"/>
          <w:right w:val="single" w:color="AAAAAA" w:sz="8" w:space="15"/>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b/>
          <w:bCs/>
          <w:i w:val="0"/>
          <w:iCs w:val="0"/>
          <w:caps w:val="0"/>
          <w:spacing w:val="0"/>
          <w:kern w:val="0"/>
          <w:sz w:val="27"/>
          <w:szCs w:val="27"/>
          <w:bdr w:val="none" w:color="auto" w:sz="0" w:space="0"/>
          <w:vertAlign w:val="baseline"/>
          <w:lang w:val="en-US" w:eastAsia="zh-CN" w:bidi="ar"/>
        </w:rPr>
        <w:t>附件列表</w:t>
      </w:r>
    </w:p>
    <w:p>
      <w:pPr>
        <w:keepNext w:val="0"/>
        <w:keepLines w:val="0"/>
        <w:widowControl/>
        <w:suppressLineNumbers w:val="0"/>
        <w:pBdr>
          <w:top w:val="single" w:color="AAAAAA" w:sz="8" w:space="1"/>
          <w:left w:val="single" w:color="AAAAAA" w:sz="8" w:space="1"/>
          <w:bottom w:val="single" w:color="AAAAAA" w:sz="8" w:space="1"/>
          <w:right w:val="single" w:color="AAAAAA" w:sz="8" w:space="1"/>
        </w:pBdr>
        <w:shd w:val="clear" w:fill="ADD5FB"/>
        <w:spacing w:before="0" w:beforeAutospacing="0" w:after="0" w:afterAutospacing="0"/>
        <w:ind w:left="196" w:right="196" w:firstLine="0"/>
        <w:jc w:val="left"/>
        <w:textAlignment w:val="baseline"/>
        <w:rPr>
          <w:rFonts w:hint="default" w:ascii="sans-serif" w:hAnsi="sans-serif" w:eastAsia="sans-serif" w:cs="sans-serif"/>
          <w:b/>
          <w:bCs/>
          <w:i w:val="0"/>
          <w:iCs w:val="0"/>
          <w:caps w:val="0"/>
          <w:spacing w:val="0"/>
          <w:sz w:val="30"/>
          <w:szCs w:val="30"/>
        </w:rPr>
      </w:pPr>
      <w:r>
        <w:rPr>
          <w:rFonts w:hint="default" w:ascii="sans-serif" w:hAnsi="sans-serif" w:eastAsia="sans-serif" w:cs="sans-serif"/>
          <w:b/>
          <w:bCs/>
          <w:i w:val="0"/>
          <w:iCs w:val="0"/>
          <w:caps w:val="0"/>
          <w:spacing w:val="0"/>
          <w:kern w:val="0"/>
          <w:sz w:val="30"/>
          <w:szCs w:val="30"/>
          <w:bdr w:val="none" w:color="auto" w:sz="0" w:space="0"/>
          <w:shd w:val="clear" w:fill="ADD5FB"/>
          <w:vertAlign w:val="baseline"/>
          <w:lang w:val="en-US" w:eastAsia="zh-CN" w:bidi="ar"/>
        </w:rPr>
        <w:t>POCT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jc w:val="both"/>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POCT，即Point-of-CareTesting，中文意为“现场即时检测”，是一种在患者附近进行的医学检验技术。这种技术的核心优势在于：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（1）快速检测：</w:t>
      </w:r>
      <w:r>
        <w:rPr>
          <w:rFonts w:hint="default" w:ascii="sans-serif" w:hAnsi="sans-serif" w:eastAsia="sans-serif" w:cs="sans-serif"/>
          <w:i w:val="0"/>
          <w:iCs w:val="0"/>
          <w:caps w:val="0"/>
          <w:color w:val="000000"/>
          <w:spacing w:val="0"/>
          <w:sz w:val="21"/>
          <w:szCs w:val="21"/>
          <w:bdr w:val="none" w:color="auto" w:sz="0" w:space="0"/>
          <w:vertAlign w:val="baseline"/>
        </w:rPr>
        <w:t>POCT能够在患者身边迅速完成检测，显著缩短了标本周转时间。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（2）便携性：</w:t>
      </w:r>
      <w:r>
        <w:rPr>
          <w:rFonts w:hint="default" w:ascii="sans-serif" w:hAnsi="sans-serif" w:eastAsia="sans-serif" w:cs="sans-serif"/>
          <w:i w:val="0"/>
          <w:iCs w:val="0"/>
          <w:caps w:val="0"/>
          <w:color w:val="000000"/>
          <w:spacing w:val="0"/>
          <w:sz w:val="21"/>
          <w:szCs w:val="21"/>
          <w:bdr w:val="none" w:color="auto" w:sz="0" w:space="0"/>
          <w:vertAlign w:val="baseline"/>
        </w:rPr>
        <w:t>POCT设备通常体积小巧，便于携带和使用，可以在医院、家庭、事故现场等多种环境中使用。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（3）即时反馈：</w:t>
      </w:r>
      <w:r>
        <w:rPr>
          <w:rFonts w:hint="default" w:ascii="sans-serif" w:hAnsi="sans-serif" w:eastAsia="sans-serif" w:cs="sans-serif"/>
          <w:i w:val="0"/>
          <w:iCs w:val="0"/>
          <w:caps w:val="0"/>
          <w:color w:val="000000"/>
          <w:spacing w:val="0"/>
          <w:sz w:val="21"/>
          <w:szCs w:val="21"/>
          <w:bdr w:val="none" w:color="auto" w:sz="0" w:space="0"/>
          <w:vertAlign w:val="baseline"/>
        </w:rPr>
        <w:t>检测结果可以立即提供，有助于医生快速做出诊断和治疗决策，特别是在紧急情况下。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POCT的应用范围：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（1）急诊医学：</w:t>
      </w:r>
      <w:r>
        <w:rPr>
          <w:rFonts w:hint="default" w:ascii="sans-serif" w:hAnsi="sans-serif" w:eastAsia="sans-serif" w:cs="sans-serif"/>
          <w:i w:val="0"/>
          <w:iCs w:val="0"/>
          <w:caps w:val="0"/>
          <w:color w:val="000000"/>
          <w:spacing w:val="0"/>
          <w:sz w:val="21"/>
          <w:szCs w:val="21"/>
          <w:bdr w:val="none" w:color="auto" w:sz="0" w:space="0"/>
          <w:vertAlign w:val="baseline"/>
        </w:rPr>
        <w:t>在急诊环境中，POCT可用于快速诊断和评估患者的病情，如心脏标志物、凝血功能等。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（2）重症监护：</w:t>
      </w:r>
      <w:r>
        <w:rPr>
          <w:rFonts w:hint="default" w:ascii="sans-serif" w:hAnsi="sans-serif" w:eastAsia="sans-serif" w:cs="sans-serif"/>
          <w:i w:val="0"/>
          <w:iCs w:val="0"/>
          <w:caps w:val="0"/>
          <w:color w:val="000000"/>
          <w:spacing w:val="0"/>
          <w:sz w:val="21"/>
          <w:szCs w:val="21"/>
          <w:bdr w:val="none" w:color="auto" w:sz="0" w:space="0"/>
          <w:vertAlign w:val="baseline"/>
        </w:rPr>
        <w:t>在ICU中POCT可以帮助监测和调整患者的治疗参数，如血气分析、电解质水平等。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（3）家庭和社区医疗：</w:t>
      </w:r>
      <w:r>
        <w:rPr>
          <w:rFonts w:hint="default" w:ascii="sans-serif" w:hAnsi="sans-serif" w:eastAsia="sans-serif" w:cs="sans-serif"/>
          <w:i w:val="0"/>
          <w:iCs w:val="0"/>
          <w:caps w:val="0"/>
          <w:color w:val="000000"/>
          <w:spacing w:val="0"/>
          <w:sz w:val="21"/>
          <w:szCs w:val="21"/>
          <w:bdr w:val="none" w:color="auto" w:sz="0" w:space="0"/>
          <w:vertAlign w:val="baseline"/>
        </w:rPr>
        <w:t>POCT设备也可以放置在家庭或社区健康中心，方便患者在家中进行自我检测，如血糖监测、妊娠测试等。新冠疫情后，全球体外诊断（IVD）市场短暂回落。2024年开始随着医疗刚需的重振，开始恢复增长。POCT作为最具有发展潜力的领域之一，正处于快速发展阶段。根据PrecedenceResearch预测，2023年全球即时医疗诊断市场规模353亿美元，在2022-2032年期间将保持11%的年复合增长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国内POCT市场集中度低，国产替代空间较大。2023年我国POCT诊断市场以雅培、罗氏、强生等外企为主，占据43.8%的市场份额。</w:t>
      </w:r>
      <w:r>
        <w:rPr>
          <w:rStyle w:val="5"/>
          <w:rFonts w:hint="default" w:ascii="sans-serif" w:hAnsi="sans-serif" w:eastAsia="sans-serif" w:cs="sans-serif"/>
          <w:b/>
          <w:bCs/>
          <w:i w:val="0"/>
          <w:iCs w:val="0"/>
          <w:caps w:val="0"/>
          <w:color w:val="000000"/>
          <w:spacing w:val="0"/>
          <w:sz w:val="21"/>
          <w:szCs w:val="21"/>
          <w:bdr w:val="none" w:color="auto" w:sz="0" w:space="0"/>
          <w:vertAlign w:val="baseline"/>
        </w:rPr>
        <w:t>万孚生物占据10.30%的市场份额，位居中国本土企业首位。</w:t>
      </w:r>
      <w:r>
        <w:rPr>
          <w:rFonts w:hint="default" w:ascii="sans-serif" w:hAnsi="sans-serif" w:eastAsia="sans-serif" w:cs="sans-serif"/>
          <w:i w:val="0"/>
          <w:iCs w:val="0"/>
          <w:caps w:val="0"/>
          <w:color w:val="000000"/>
          <w:spacing w:val="0"/>
          <w:sz w:val="21"/>
          <w:szCs w:val="21"/>
          <w:bdr w:val="none" w:color="auto" w:sz="0" w:space="0"/>
          <w:vertAlign w:val="baseline"/>
        </w:rPr>
        <w:t>我国体外诊断试剂市场需求快速增长，依托高性价比的优势，国产力量在细分领域已经打破了进口垄断。未来随着研发和工艺水平的迭代提升，国产产品在中高端领域有望逐步提升市场份额。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2023年中国POCT市场参与者份额：</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lang w:val="en-US" w:eastAsia="zh-CN" w:bidi="ar"/>
        </w:rPr>
        <w:drawing>
          <wp:inline distT="0" distB="0" distL="114300" distR="114300">
            <wp:extent cx="4333875" cy="2247900"/>
            <wp:effectExtent l="0" t="0" r="9525" b="0"/>
            <wp:docPr id="4" name="图片 1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descr="IMG_264"/>
                    <pic:cNvPicPr>
                      <a:picLocks noChangeAspect="1"/>
                    </pic:cNvPicPr>
                  </pic:nvPicPr>
                  <pic:blipFill>
                    <a:blip r:embed="rId13"/>
                    <a:stretch>
                      <a:fillRect/>
                    </a:stretch>
                  </pic:blipFill>
                  <pic:spPr>
                    <a:xfrm>
                      <a:off x="0" y="0"/>
                      <a:ext cx="4333875" cy="22479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color w:val="FFFFFF"/>
          <w:spacing w:val="0"/>
          <w:sz w:val="21"/>
          <w:szCs w:val="21"/>
        </w:rPr>
      </w:pPr>
      <w:r>
        <w:rPr>
          <w:rFonts w:hint="default" w:ascii="sans-serif" w:hAnsi="sans-serif" w:eastAsia="sans-serif" w:cs="sans-serif"/>
          <w:i w:val="0"/>
          <w:iCs w:val="0"/>
          <w:caps w:val="0"/>
          <w:color w:val="FFFFFF"/>
          <w:spacing w:val="0"/>
          <w:kern w:val="0"/>
          <w:sz w:val="21"/>
          <w:szCs w:val="21"/>
          <w:bdr w:val="none" w:color="auto" w:sz="0" w:space="0"/>
          <w:vertAlign w:val="baseline"/>
          <w:lang w:val="en-US" w:eastAsia="zh-CN" w:bidi="ar"/>
        </w:rPr>
        <w:t>预览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数据来源：智研咨询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2、行业特点：检测时间短，横跨多个技术平台。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POCT它可以跨越多个技术平台，并利用各种检测方法进行诊断。作为IVD（InVitroDiagnostics）行业的子行业，POCT产品在以下三个方面具有明显特色：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（1）检测时间：</w:t>
      </w:r>
      <w:r>
        <w:rPr>
          <w:rFonts w:hint="default" w:ascii="sans-serif" w:hAnsi="sans-serif" w:eastAsia="sans-serif" w:cs="sans-serif"/>
          <w:i w:val="0"/>
          <w:iCs w:val="0"/>
          <w:caps w:val="0"/>
          <w:color w:val="000000"/>
          <w:spacing w:val="0"/>
          <w:sz w:val="21"/>
          <w:szCs w:val="21"/>
          <w:bdr w:val="none" w:color="auto" w:sz="0" w:space="0"/>
          <w:vertAlign w:val="baseline"/>
        </w:rPr>
        <w:t>POCT产品缩短了从样本采集到结果报告的检测周期。传统的实验室检测通常需要将样本送至专门实验室进行处理和分析，而POCT可以在病患的身边进行检测，实现即时结果。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（2）检测空间：</w:t>
      </w:r>
      <w:r>
        <w:rPr>
          <w:rFonts w:hint="default" w:ascii="sans-serif" w:hAnsi="sans-serif" w:eastAsia="sans-serif" w:cs="sans-serif"/>
          <w:i w:val="0"/>
          <w:iCs w:val="0"/>
          <w:caps w:val="0"/>
          <w:color w:val="000000"/>
          <w:spacing w:val="0"/>
          <w:sz w:val="21"/>
          <w:szCs w:val="21"/>
          <w:bdr w:val="none" w:color="auto" w:sz="0" w:space="0"/>
          <w:vertAlign w:val="baseline"/>
        </w:rPr>
        <w:t>POCT属于在被检测对象身边进行的检测。传统的实验室检测通常需要将样本送至专门设备中进行分析，而POCT可以在医疗场所、临床现场或患者家庭等地点进行检测，使得诊断更加便捷和迅速。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（3）检测的操作者：</w:t>
      </w:r>
      <w:r>
        <w:rPr>
          <w:rFonts w:hint="default" w:ascii="sans-serif" w:hAnsi="sans-serif" w:eastAsia="sans-serif" w:cs="sans-serif"/>
          <w:i w:val="0"/>
          <w:iCs w:val="0"/>
          <w:caps w:val="0"/>
          <w:color w:val="000000"/>
          <w:spacing w:val="0"/>
          <w:sz w:val="21"/>
          <w:szCs w:val="21"/>
          <w:bdr w:val="none" w:color="auto" w:sz="0" w:space="0"/>
          <w:vertAlign w:val="baseline"/>
        </w:rPr>
        <w:t>POCT的操作者可以是非专业的检验师，甚至是被检测对象本人。相比于传统实验室检测需要专业技术人员进行操作，POCT产品通常设计简单易用，使得医护人员或患者本人能够进行简单的检测操作。</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lang w:val="en-US" w:eastAsia="zh-CN" w:bidi="ar"/>
        </w:rPr>
        <w:drawing>
          <wp:inline distT="0" distB="0" distL="114300" distR="114300">
            <wp:extent cx="304800" cy="304800"/>
            <wp:effectExtent l="0" t="0" r="0" b="0"/>
            <wp:docPr id="5" name="图片 1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IMG_265"/>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color w:val="FFFFFF"/>
          <w:spacing w:val="0"/>
          <w:sz w:val="21"/>
          <w:szCs w:val="21"/>
        </w:rPr>
      </w:pPr>
      <w:r>
        <w:rPr>
          <w:rFonts w:hint="default" w:ascii="sans-serif" w:hAnsi="sans-serif" w:eastAsia="sans-serif" w:cs="sans-serif"/>
          <w:i w:val="0"/>
          <w:iCs w:val="0"/>
          <w:caps w:val="0"/>
          <w:color w:val="FFFFFF"/>
          <w:spacing w:val="0"/>
          <w:kern w:val="0"/>
          <w:sz w:val="21"/>
          <w:szCs w:val="21"/>
          <w:bdr w:val="none" w:color="auto" w:sz="0" w:space="0"/>
          <w:vertAlign w:val="baseline"/>
          <w:lang w:val="en-US" w:eastAsia="zh-CN" w:bidi="ar"/>
        </w:rPr>
        <w:t>预览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3、主要公司及特征分析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2023年我国POCT诊断市场以雅培、罗氏、强生等外企为主，占据43.8%的市场份额，万孚生物占据10.30%的市场份额，位居中国本土企业中首位。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本次选取国内POCT代表企业万孚生物、三诺生物和基蛋生物作为分析样本。</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bookmarkStart w:id="0" w:name="_GoBack"/>
      <w:r>
        <w:rPr>
          <w:rFonts w:hint="default" w:ascii="sans-serif" w:hAnsi="sans-serif" w:eastAsia="sans-serif" w:cs="sans-serif"/>
          <w:i w:val="0"/>
          <w:iCs w:val="0"/>
          <w:caps w:val="0"/>
          <w:spacing w:val="0"/>
          <w:kern w:val="0"/>
          <w:sz w:val="21"/>
          <w:szCs w:val="21"/>
          <w:bdr w:val="none" w:color="auto" w:sz="0" w:space="0"/>
          <w:lang w:val="en-US" w:eastAsia="zh-CN" w:bidi="ar"/>
        </w:rPr>
        <w:drawing>
          <wp:inline distT="0" distB="0" distL="114300" distR="114300">
            <wp:extent cx="6743700" cy="5857875"/>
            <wp:effectExtent l="0" t="0" r="0" b="9525"/>
            <wp:docPr id="1" name="图片 1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descr="IMG_266"/>
                    <pic:cNvPicPr>
                      <a:picLocks noChangeAspect="1"/>
                    </pic:cNvPicPr>
                  </pic:nvPicPr>
                  <pic:blipFill>
                    <a:blip r:embed="rId14"/>
                    <a:stretch>
                      <a:fillRect/>
                    </a:stretch>
                  </pic:blipFill>
                  <pic:spPr>
                    <a:xfrm>
                      <a:off x="0" y="0"/>
                      <a:ext cx="6743700" cy="5857875"/>
                    </a:xfrm>
                    <a:prstGeom prst="rect">
                      <a:avLst/>
                    </a:prstGeom>
                    <a:noFill/>
                    <a:ln w="9525">
                      <a:noFill/>
                    </a:ln>
                  </pic:spPr>
                </pic:pic>
              </a:graphicData>
            </a:graphic>
          </wp:inline>
        </w:drawing>
      </w:r>
      <w:bookmarkEnd w:id="0"/>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color w:val="FFFFFF"/>
          <w:spacing w:val="0"/>
          <w:sz w:val="21"/>
          <w:szCs w:val="21"/>
        </w:rPr>
      </w:pPr>
      <w:r>
        <w:rPr>
          <w:rFonts w:hint="default" w:ascii="sans-serif" w:hAnsi="sans-serif" w:eastAsia="sans-serif" w:cs="sans-serif"/>
          <w:i w:val="0"/>
          <w:iCs w:val="0"/>
          <w:caps w:val="0"/>
          <w:color w:val="FFFFFF"/>
          <w:spacing w:val="0"/>
          <w:kern w:val="0"/>
          <w:sz w:val="21"/>
          <w:szCs w:val="21"/>
          <w:bdr w:val="none" w:color="auto" w:sz="0" w:space="0"/>
          <w:vertAlign w:val="baseline"/>
          <w:lang w:val="en-US" w:eastAsia="zh-CN" w:bidi="ar"/>
        </w:rPr>
        <w:t>预览</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lang w:val="en-US" w:eastAsia="zh-CN" w:bidi="ar"/>
        </w:rPr>
        <w:drawing>
          <wp:inline distT="0" distB="0" distL="114300" distR="114300">
            <wp:extent cx="6753225" cy="2495550"/>
            <wp:effectExtent l="0" t="0" r="9525" b="0"/>
            <wp:docPr id="12" name="图片 1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descr="IMG_267"/>
                    <pic:cNvPicPr>
                      <a:picLocks noChangeAspect="1"/>
                    </pic:cNvPicPr>
                  </pic:nvPicPr>
                  <pic:blipFill>
                    <a:blip r:embed="rId15"/>
                    <a:stretch>
                      <a:fillRect/>
                    </a:stretch>
                  </pic:blipFill>
                  <pic:spPr>
                    <a:xfrm>
                      <a:off x="0" y="0"/>
                      <a:ext cx="6753225" cy="249555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color w:val="FFFFFF"/>
          <w:spacing w:val="0"/>
          <w:sz w:val="21"/>
          <w:szCs w:val="21"/>
        </w:rPr>
      </w:pPr>
      <w:r>
        <w:rPr>
          <w:rFonts w:hint="default" w:ascii="sans-serif" w:hAnsi="sans-serif" w:eastAsia="sans-serif" w:cs="sans-serif"/>
          <w:i w:val="0"/>
          <w:iCs w:val="0"/>
          <w:caps w:val="0"/>
          <w:color w:val="FFFFFF"/>
          <w:spacing w:val="0"/>
          <w:kern w:val="0"/>
          <w:sz w:val="21"/>
          <w:szCs w:val="21"/>
          <w:bdr w:val="none" w:color="auto" w:sz="0" w:space="0"/>
          <w:vertAlign w:val="baseline"/>
          <w:lang w:val="en-US" w:eastAsia="zh-CN" w:bidi="ar"/>
        </w:rPr>
        <w:t>预览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（1）行业受疫情影响，经营波动明显。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主要企业2023年平均营收增速为-24.3%，疫情期间大量增长透支了未来需求，目前仍处于回落趋势。但行业整体毛利仍较高，维持在60%左右，净利率因产品差异而不同，三诺已传统血糖检测产品为主，净利率偏低。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（2）行业经营占用普遍较高，销售费用占比较高。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行业平均经营业周期在144天，存货周转天数较长。POCT技术要求低于分子检测，因此整体研发费用投入占比偏低，而销售费用投入偏高，主要因产品大部分已成熟，目前主要为铺设销售渠道打通院内和院外市场，实现销售上量。</w:t>
      </w:r>
    </w:p>
    <w:p>
      <w:pPr>
        <w:keepNext w:val="0"/>
        <w:keepLines w:val="0"/>
        <w:widowControl/>
        <w:suppressLineNumbers w:val="0"/>
        <w:pBdr>
          <w:top w:val="single" w:color="AAAAAA" w:sz="8" w:space="15"/>
          <w:left w:val="single" w:color="AAAAAA" w:sz="8" w:space="15"/>
          <w:bottom w:val="single" w:color="AAAAAA" w:sz="8" w:space="15"/>
          <w:right w:val="single" w:color="AAAAAA" w:sz="8" w:space="15"/>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b/>
          <w:bCs/>
          <w:i w:val="0"/>
          <w:iCs w:val="0"/>
          <w:caps w:val="0"/>
          <w:spacing w:val="0"/>
          <w:kern w:val="0"/>
          <w:sz w:val="27"/>
          <w:szCs w:val="27"/>
          <w:bdr w:val="none" w:color="auto" w:sz="0" w:space="0"/>
          <w:vertAlign w:val="baseline"/>
          <w:lang w:val="en-US" w:eastAsia="zh-CN" w:bidi="ar"/>
        </w:rPr>
        <w:t>🔺核心指标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b/>
          <w:bCs/>
          <w:i w:val="0"/>
          <w:iCs w:val="0"/>
          <w:caps w:val="0"/>
          <w:color w:val="FF0000"/>
          <w:spacing w:val="0"/>
          <w:sz w:val="24"/>
          <w:szCs w:val="24"/>
        </w:rPr>
      </w:pPr>
      <w:r>
        <w:rPr>
          <w:rFonts w:hint="default" w:ascii="sans-serif" w:hAnsi="sans-serif" w:eastAsia="sans-serif" w:cs="sans-serif"/>
          <w:b/>
          <w:bCs/>
          <w:i w:val="0"/>
          <w:iCs w:val="0"/>
          <w:caps w:val="0"/>
          <w:color w:val="FF0000"/>
          <w:spacing w:val="0"/>
          <w:kern w:val="0"/>
          <w:sz w:val="24"/>
          <w:szCs w:val="24"/>
          <w:bdr w:val="none" w:color="auto" w:sz="0" w:space="0"/>
          <w:vertAlign w:val="baseline"/>
          <w:lang w:val="en-US" w:eastAsia="zh-CN" w:bidi="ar"/>
        </w:rPr>
        <w:t>仪器和试剂产出</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vertAlign w:val="baseline"/>
          <w:lang w:val="en-US" w:eastAsia="zh-CN" w:bidi="ar"/>
        </w:rPr>
        <w:t>从单体仪器层面，仪器可装载的样本数量、试剂数量越多，检测速度越快，自动化程度越高，通常可以认为该仪器的技术水平越高。 从整体研发产出层面，公司获得专利数量（特别是发明专利数量）越多，产品注册/备案证个数越多，海外产品认证证书（FDA/CE认证）越多，研发的试剂类别越多，代表该公司整体的技术水平越高。 一般来讲，①已获得三个或以上的产品注册/备案证；②至少有一个海外产品认证证书。</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b/>
          <w:bCs/>
          <w:i w:val="0"/>
          <w:iCs w:val="0"/>
          <w:caps w:val="0"/>
          <w:color w:val="FF0000"/>
          <w:spacing w:val="0"/>
          <w:sz w:val="24"/>
          <w:szCs w:val="24"/>
        </w:rPr>
      </w:pPr>
      <w:r>
        <w:rPr>
          <w:rFonts w:hint="default" w:ascii="sans-serif" w:hAnsi="sans-serif" w:eastAsia="sans-serif" w:cs="sans-serif"/>
          <w:b/>
          <w:bCs/>
          <w:i w:val="0"/>
          <w:iCs w:val="0"/>
          <w:caps w:val="0"/>
          <w:color w:val="FF0000"/>
          <w:spacing w:val="0"/>
          <w:kern w:val="0"/>
          <w:sz w:val="24"/>
          <w:szCs w:val="24"/>
          <w:bdr w:val="none" w:color="auto" w:sz="0" w:space="0"/>
          <w:vertAlign w:val="baseline"/>
          <w:lang w:val="en-US" w:eastAsia="zh-CN" w:bidi="ar"/>
        </w:rPr>
        <w:t>终端医院覆盖程度（百大三甲医院的渗透率）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vertAlign w:val="baseline"/>
          <w:lang w:val="en-US" w:eastAsia="zh-CN" w:bidi="ar"/>
        </w:rPr>
        <w:t>产品能够进入高等级医院说明已经达到一定的技术门槛。因而装机数量越大，二级以上医院覆盖家数，尤其是三级医院覆盖家数越多，代表该公司的产品性能越好。 一般来讲，①二级以上医院的销售占比达到50%以上；②产品至少打入一家国内百大三甲医院。</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b/>
          <w:bCs/>
          <w:i w:val="0"/>
          <w:iCs w:val="0"/>
          <w:caps w:val="0"/>
          <w:color w:val="FF0000"/>
          <w:spacing w:val="0"/>
          <w:sz w:val="24"/>
          <w:szCs w:val="24"/>
        </w:rPr>
      </w:pPr>
      <w:r>
        <w:rPr>
          <w:rFonts w:hint="default" w:ascii="sans-serif" w:hAnsi="sans-serif" w:eastAsia="sans-serif" w:cs="sans-serif"/>
          <w:b/>
          <w:bCs/>
          <w:i w:val="0"/>
          <w:iCs w:val="0"/>
          <w:caps w:val="0"/>
          <w:color w:val="FF0000"/>
          <w:spacing w:val="0"/>
          <w:kern w:val="0"/>
          <w:sz w:val="24"/>
          <w:szCs w:val="24"/>
          <w:bdr w:val="none" w:color="auto" w:sz="0" w:space="0"/>
          <w:vertAlign w:val="baseline"/>
          <w:lang w:val="en-US" w:eastAsia="zh-CN" w:bidi="ar"/>
        </w:rPr>
        <w:t>研发投入强度</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vertAlign w:val="baseline"/>
          <w:lang w:val="en-US" w:eastAsia="zh-CN" w:bidi="ar"/>
        </w:rPr>
        <w:t>研发投入占营业收入的比例和研发人员占总员工人数的比例，指标越高证明公司对研发的重视程度越高。 一般来讲，①研发投入占营业收入的比例不低于7%；②研发人员占总员工人数的比例不低于15%。</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b/>
          <w:bCs/>
          <w:i w:val="0"/>
          <w:iCs w:val="0"/>
          <w:caps w:val="0"/>
          <w:color w:val="FF0000"/>
          <w:spacing w:val="0"/>
          <w:sz w:val="24"/>
          <w:szCs w:val="24"/>
        </w:rPr>
      </w:pPr>
      <w:r>
        <w:rPr>
          <w:rFonts w:hint="default" w:ascii="sans-serif" w:hAnsi="sans-serif" w:eastAsia="sans-serif" w:cs="sans-serif"/>
          <w:b/>
          <w:bCs/>
          <w:i w:val="0"/>
          <w:iCs w:val="0"/>
          <w:caps w:val="0"/>
          <w:color w:val="FF0000"/>
          <w:spacing w:val="0"/>
          <w:kern w:val="0"/>
          <w:sz w:val="24"/>
          <w:szCs w:val="24"/>
          <w:bdr w:val="none" w:color="auto" w:sz="0" w:space="0"/>
          <w:vertAlign w:val="baseline"/>
          <w:lang w:val="en-US" w:eastAsia="zh-CN" w:bidi="ar"/>
        </w:rPr>
        <w:t>毛利率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i w:val="0"/>
          <w:iCs w:val="0"/>
          <w:caps w:val="0"/>
          <w:spacing w:val="0"/>
          <w:kern w:val="0"/>
          <w:sz w:val="21"/>
          <w:szCs w:val="21"/>
          <w:bdr w:val="none" w:color="auto" w:sz="0" w:space="0"/>
          <w:vertAlign w:val="baseline"/>
          <w:lang w:val="en-US" w:eastAsia="zh-CN" w:bidi="ar"/>
        </w:rPr>
        <w:t>医疗企业毛利普遍偏高，如偏离行业平均过大，盈利能力可持续性较弱。一般来讲，IVD企业毛利率不低于50%。</w:t>
      </w:r>
    </w:p>
    <w:p>
      <w:pPr>
        <w:keepNext w:val="0"/>
        <w:keepLines w:val="0"/>
        <w:widowControl/>
        <w:suppressLineNumbers w:val="0"/>
        <w:pBdr>
          <w:top w:val="single" w:color="AAAAAA" w:sz="8" w:space="15"/>
          <w:left w:val="single" w:color="AAAAAA" w:sz="8" w:space="15"/>
          <w:bottom w:val="single" w:color="AAAAAA" w:sz="8" w:space="15"/>
          <w:right w:val="single" w:color="AAAAAA" w:sz="8" w:space="15"/>
        </w:pBdr>
        <w:spacing w:before="0" w:beforeAutospacing="0" w:after="0" w:afterAutospacing="0"/>
        <w:ind w:left="196" w:right="196" w:firstLine="0"/>
        <w:jc w:val="left"/>
        <w:textAlignment w:val="baseline"/>
        <w:rPr>
          <w:rFonts w:hint="default" w:ascii="sans-serif" w:hAnsi="sans-serif" w:eastAsia="sans-serif" w:cs="sans-serif"/>
          <w:i w:val="0"/>
          <w:iCs w:val="0"/>
          <w:caps w:val="0"/>
          <w:spacing w:val="0"/>
          <w:sz w:val="21"/>
          <w:szCs w:val="21"/>
        </w:rPr>
      </w:pPr>
      <w:r>
        <w:rPr>
          <w:rFonts w:hint="default" w:ascii="sans-serif" w:hAnsi="sans-serif" w:eastAsia="sans-serif" w:cs="sans-serif"/>
          <w:b/>
          <w:bCs/>
          <w:i w:val="0"/>
          <w:iCs w:val="0"/>
          <w:caps w:val="0"/>
          <w:spacing w:val="0"/>
          <w:kern w:val="0"/>
          <w:sz w:val="27"/>
          <w:szCs w:val="27"/>
          <w:bdr w:val="none" w:color="auto" w:sz="0" w:space="0"/>
          <w:vertAlign w:val="baseline"/>
          <w:lang w:val="en-US" w:eastAsia="zh-CN" w:bidi="ar"/>
        </w:rPr>
        <w:t>附件列表</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150" w:right="150" w:firstLine="0"/>
        <w:jc w:val="right"/>
        <w:textAlignment w:val="baseline"/>
        <w:rPr>
          <w:rFonts w:hint="default" w:ascii="sans-serif" w:hAnsi="sans-serif" w:eastAsia="sans-serif" w:cs="sans-serif"/>
          <w:b/>
          <w:bCs/>
          <w:i w:val="0"/>
          <w:iCs w:val="0"/>
          <w:caps w:val="0"/>
          <w:spacing w:val="0"/>
          <w:sz w:val="30"/>
          <w:szCs w:val="30"/>
        </w:rPr>
      </w:pPr>
      <w:r>
        <w:rPr>
          <w:rFonts w:hint="default" w:ascii="sans-serif" w:hAnsi="sans-serif" w:eastAsia="sans-serif" w:cs="sans-serif"/>
          <w:b/>
          <w:bCs/>
          <w:i w:val="0"/>
          <w:iCs w:val="0"/>
          <w:caps w:val="0"/>
          <w:spacing w:val="0"/>
          <w:kern w:val="0"/>
          <w:sz w:val="30"/>
          <w:szCs w:val="30"/>
          <w:bdr w:val="none" w:color="auto" w:sz="0" w:space="0"/>
          <w:vertAlign w:val="baseline"/>
          <w:lang w:val="en-US" w:eastAsia="zh-CN" w:bidi="ar"/>
        </w:rPr>
        <w:t>审查要点</w:t>
      </w:r>
    </w:p>
    <w:p>
      <w:pPr>
        <w:keepNext w:val="0"/>
        <w:keepLines w:val="0"/>
        <w:widowControl/>
        <w:suppressLineNumbers w:val="0"/>
        <w:pBdr>
          <w:top w:val="single" w:color="AAAAAA" w:sz="8" w:space="1"/>
          <w:left w:val="single" w:color="AAAAAA" w:sz="8" w:space="1"/>
          <w:bottom w:val="single" w:color="AAAAAA" w:sz="8" w:space="1"/>
          <w:right w:val="single" w:color="AAAAAA" w:sz="8" w:space="1"/>
        </w:pBdr>
        <w:shd w:val="clear" w:fill="ADD5FB"/>
        <w:spacing w:before="0" w:beforeAutospacing="0" w:after="0" w:afterAutospacing="0"/>
        <w:ind w:left="196" w:right="196" w:firstLine="0"/>
        <w:jc w:val="left"/>
        <w:textAlignment w:val="baseline"/>
        <w:rPr>
          <w:rFonts w:hint="default" w:ascii="sans-serif" w:hAnsi="sans-serif" w:eastAsia="sans-serif" w:cs="sans-serif"/>
          <w:b/>
          <w:bCs/>
          <w:i w:val="0"/>
          <w:iCs w:val="0"/>
          <w:caps w:val="0"/>
          <w:spacing w:val="0"/>
          <w:sz w:val="30"/>
          <w:szCs w:val="30"/>
        </w:rPr>
      </w:pPr>
      <w:r>
        <w:rPr>
          <w:rFonts w:hint="default" w:ascii="sans-serif" w:hAnsi="sans-serif" w:eastAsia="sans-serif" w:cs="sans-serif"/>
          <w:b/>
          <w:bCs/>
          <w:i w:val="0"/>
          <w:iCs w:val="0"/>
          <w:caps w:val="0"/>
          <w:spacing w:val="0"/>
          <w:kern w:val="0"/>
          <w:sz w:val="30"/>
          <w:szCs w:val="30"/>
          <w:bdr w:val="none" w:color="auto" w:sz="0" w:space="0"/>
          <w:shd w:val="clear" w:fill="ADD5FB"/>
          <w:vertAlign w:val="baseline"/>
          <w:lang w:val="en-US" w:eastAsia="zh-CN" w:bidi="ar"/>
        </w:rPr>
        <w:t>结算模式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jc w:val="left"/>
        <w:textAlignment w:val="baseline"/>
      </w:pPr>
      <w:r>
        <w:rPr>
          <w:rStyle w:val="5"/>
          <w:rFonts w:hint="default" w:ascii="sans-serif" w:hAnsi="sans-serif" w:eastAsia="sans-serif" w:cs="sans-serif"/>
          <w:b/>
          <w:bCs/>
          <w:i w:val="0"/>
          <w:iCs w:val="0"/>
          <w:caps w:val="0"/>
          <w:spacing w:val="0"/>
          <w:sz w:val="27"/>
          <w:szCs w:val="27"/>
          <w:bdr w:val="none" w:color="auto" w:sz="0" w:space="0"/>
          <w:vertAlign w:val="baseline"/>
        </w:rPr>
        <w:t>结算特点：经销为主，不同产品、不同企业及经销商结算模式差异较大。</w:t>
      </w:r>
      <w:r>
        <w:rPr>
          <w:rFonts w:hint="default" w:ascii="sans-serif" w:hAnsi="sans-serif" w:eastAsia="sans-serif" w:cs="sans-serif"/>
          <w:i w:val="0"/>
          <w:iCs w:val="0"/>
          <w:caps w:val="0"/>
          <w:spacing w:val="0"/>
          <w:sz w:val="21"/>
          <w:szCs w:val="21"/>
          <w:bdr w:val="none" w:color="auto" w:sz="0" w:space="0"/>
          <w:vertAlign w:val="baseline"/>
        </w:rPr>
        <w:br w:type="textWrapping"/>
      </w:r>
      <w:r>
        <w:rPr>
          <w:rFonts w:hint="default" w:ascii="sans-serif" w:hAnsi="sans-serif" w:eastAsia="sans-serif" w:cs="sans-serif"/>
          <w:i w:val="0"/>
          <w:iCs w:val="0"/>
          <w:caps w:val="0"/>
          <w:spacing w:val="0"/>
          <w:sz w:val="27"/>
          <w:szCs w:val="27"/>
          <w:bdr w:val="none" w:color="auto" w:sz="0" w:space="0"/>
          <w:vertAlign w:val="baseline"/>
        </w:rPr>
        <w:t>① 体外诊断设备、试剂/耗材销售模式有一定差异，部分企业通过经销商，免费将仪器铺进医院，后通过配套试剂/耗材销售，赚取收益。</w:t>
      </w:r>
      <w:r>
        <w:rPr>
          <w:rFonts w:hint="default" w:ascii="sans-serif" w:hAnsi="sans-serif" w:eastAsia="sans-serif" w:cs="sans-serif"/>
          <w:i w:val="0"/>
          <w:iCs w:val="0"/>
          <w:caps w:val="0"/>
          <w:spacing w:val="0"/>
          <w:sz w:val="21"/>
          <w:szCs w:val="21"/>
          <w:bdr w:val="none" w:color="auto" w:sz="0" w:space="0"/>
          <w:vertAlign w:val="baseline"/>
        </w:rPr>
        <w:br w:type="textWrapping"/>
      </w:r>
      <w:r>
        <w:rPr>
          <w:rFonts w:hint="default" w:ascii="sans-serif" w:hAnsi="sans-serif" w:eastAsia="sans-serif" w:cs="sans-serif"/>
          <w:i w:val="0"/>
          <w:iCs w:val="0"/>
          <w:caps w:val="0"/>
          <w:spacing w:val="0"/>
          <w:sz w:val="27"/>
          <w:szCs w:val="27"/>
          <w:bdr w:val="none" w:color="auto" w:sz="0" w:space="0"/>
          <w:vertAlign w:val="baseline"/>
        </w:rPr>
        <w:t>② 部分细分赛道设备及试剂/耗材预付制，经销商预付比例10-30%，销往医院后回款周期30-180天不等，企业收到销售回款后，返还经销商一定比例销售提成。</w:t>
      </w:r>
      <w:r>
        <w:rPr>
          <w:rFonts w:hint="default" w:ascii="sans-serif" w:hAnsi="sans-serif" w:eastAsia="sans-serif" w:cs="sans-serif"/>
          <w:i w:val="0"/>
          <w:iCs w:val="0"/>
          <w:caps w:val="0"/>
          <w:spacing w:val="0"/>
          <w:sz w:val="21"/>
          <w:szCs w:val="21"/>
          <w:bdr w:val="none" w:color="auto" w:sz="0" w:space="0"/>
          <w:vertAlign w:val="baseline"/>
        </w:rPr>
        <w:br w:type="textWrapping"/>
      </w:r>
      <w:r>
        <w:rPr>
          <w:rFonts w:hint="default" w:ascii="sans-serif" w:hAnsi="sans-serif" w:eastAsia="sans-serif" w:cs="sans-serif"/>
          <w:i w:val="0"/>
          <w:iCs w:val="0"/>
          <w:caps w:val="0"/>
          <w:spacing w:val="0"/>
          <w:sz w:val="27"/>
          <w:szCs w:val="27"/>
          <w:bdr w:val="none" w:color="auto" w:sz="0" w:space="0"/>
          <w:vertAlign w:val="baseline"/>
        </w:rPr>
        <w:t>③ 部分较成熟/市场竞争较为激烈的产品，供应商免费供货给经销商，由经销商完成入院，后续销售回款视医院及当地医保支付能力而定。</w:t>
      </w:r>
    </w:p>
    <w:p>
      <w:pPr>
        <w:keepNext w:val="0"/>
        <w:keepLines w:val="0"/>
        <w:widowControl/>
        <w:suppressLineNumbers w:val="0"/>
        <w:pBdr>
          <w:top w:val="single" w:color="AAAAAA" w:sz="8" w:space="1"/>
          <w:left w:val="single" w:color="AAAAAA" w:sz="8" w:space="1"/>
          <w:bottom w:val="single" w:color="AAAAAA" w:sz="8" w:space="1"/>
          <w:right w:val="single" w:color="AAAAAA" w:sz="8" w:space="1"/>
        </w:pBdr>
        <w:shd w:val="clear" w:fill="ADD5FB"/>
        <w:spacing w:before="0" w:beforeAutospacing="0" w:after="0" w:afterAutospacing="0"/>
        <w:ind w:left="196" w:right="196" w:firstLine="0"/>
        <w:jc w:val="left"/>
        <w:textAlignment w:val="baseline"/>
        <w:rPr>
          <w:rFonts w:hint="default" w:ascii="sans-serif" w:hAnsi="sans-serif" w:eastAsia="sans-serif" w:cs="sans-serif"/>
          <w:b/>
          <w:bCs/>
          <w:i w:val="0"/>
          <w:iCs w:val="0"/>
          <w:caps w:val="0"/>
          <w:spacing w:val="0"/>
          <w:sz w:val="30"/>
          <w:szCs w:val="30"/>
        </w:rPr>
      </w:pPr>
      <w:r>
        <w:rPr>
          <w:rFonts w:hint="default" w:ascii="sans-serif" w:hAnsi="sans-serif" w:eastAsia="sans-serif" w:cs="sans-serif"/>
          <w:b/>
          <w:bCs/>
          <w:i w:val="0"/>
          <w:iCs w:val="0"/>
          <w:caps w:val="0"/>
          <w:spacing w:val="0"/>
          <w:kern w:val="0"/>
          <w:sz w:val="30"/>
          <w:szCs w:val="30"/>
          <w:bdr w:val="none" w:color="auto" w:sz="0" w:space="0"/>
          <w:shd w:val="clear" w:fill="ADD5FB"/>
          <w:vertAlign w:val="baseline"/>
          <w:lang w:val="en-US" w:eastAsia="zh-CN" w:bidi="ar"/>
        </w:rPr>
        <w:t>核心观点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jc w:val="both"/>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作为IVD企业，无论“大且全”还是“小而美”，技术都是关键。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IVD领域研发投入与毛利率、净利率的正向关系均十分显著，细分赛道上“小而美”企业特征明显，如九强生物、新产业、亚辉龙、仁度生物、基蛋生物为代表，其专项技术能够达到同业领先水平，主推特色产品；跨品类多赛道上的“大且全”以迈瑞医疗、安图生物为代表，其基于原有的赛道布局和技术积累，能够迅速攻关相邻领域技术产品，依托原有优势品类的销售网络和客户粘性，能够更快的推进新增赛道增长。代理产品占比高、未能及时补齐研发技术短板的企业，未来面临的竞争形势将更为严峻。</w:t>
      </w:r>
    </w:p>
    <w:p>
      <w:pPr>
        <w:keepNext w:val="0"/>
        <w:keepLines w:val="0"/>
        <w:widowControl/>
        <w:suppressLineNumbers w:val="0"/>
        <w:pBdr>
          <w:top w:val="single" w:color="AAAAAA" w:sz="8" w:space="1"/>
          <w:left w:val="single" w:color="AAAAAA" w:sz="8" w:space="1"/>
          <w:bottom w:val="single" w:color="AAAAAA" w:sz="8" w:space="1"/>
          <w:right w:val="single" w:color="AAAAAA" w:sz="8" w:space="1"/>
        </w:pBdr>
        <w:shd w:val="clear" w:fill="ADD5FB"/>
        <w:spacing w:before="0" w:beforeAutospacing="0" w:after="0" w:afterAutospacing="0"/>
        <w:ind w:left="196" w:right="196" w:firstLine="0"/>
        <w:jc w:val="left"/>
        <w:textAlignment w:val="baseline"/>
        <w:rPr>
          <w:rFonts w:hint="default" w:ascii="sans-serif" w:hAnsi="sans-serif" w:eastAsia="sans-serif" w:cs="sans-serif"/>
          <w:b/>
          <w:bCs/>
          <w:i w:val="0"/>
          <w:iCs w:val="0"/>
          <w:caps w:val="0"/>
          <w:spacing w:val="0"/>
          <w:sz w:val="30"/>
          <w:szCs w:val="30"/>
        </w:rPr>
      </w:pPr>
      <w:r>
        <w:rPr>
          <w:rFonts w:hint="default" w:ascii="sans-serif" w:hAnsi="sans-serif" w:eastAsia="sans-serif" w:cs="sans-serif"/>
          <w:b/>
          <w:bCs/>
          <w:i w:val="0"/>
          <w:iCs w:val="0"/>
          <w:caps w:val="0"/>
          <w:spacing w:val="0"/>
          <w:kern w:val="0"/>
          <w:sz w:val="30"/>
          <w:szCs w:val="30"/>
          <w:bdr w:val="none" w:color="auto" w:sz="0" w:space="0"/>
          <w:shd w:val="clear" w:fill="ADD5FB"/>
          <w:vertAlign w:val="baseline"/>
          <w:lang w:val="en-US" w:eastAsia="zh-CN" w:bidi="ar"/>
        </w:rPr>
        <w:t>审查关键指标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jc w:val="both"/>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1、量化指标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（1）仪器和试剂产出指标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从单体仪器层面，仪器可装载的样本数量、试剂数量越多，检测速度越快，自动化程度越高，通常可以认为该仪器的技术水平越高。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u w:val="single"/>
          <w:bdr w:val="none" w:color="auto" w:sz="0" w:space="0"/>
          <w:vertAlign w:val="baseline"/>
        </w:rPr>
        <w:t>一般来讲，公司获得专利数量（特别是发明专利数量）越多，产品注册/备案证个数越多，海外产品认证证书（FDA/CE认证）越多，研发的试剂类别越多，代表该公司整体的技术水平越高。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（2）终端医院的覆盖程度（百大三甲医院的渗透率）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尽管下游的终端医院的覆盖程度与销售能力（渠道）密切相关，但由于高等级医院以往以国外设备采购为主，对检测精度的要求相对更高，因而产品能够进入高等级医院说明已经达到一定的技术门槛。因而装机数量越大，二级以上医院覆盖家数，尤其是三级医院覆盖家数越多，代表该公司的产品性能越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u w:val="single"/>
          <w:bdr w:val="none" w:color="auto" w:sz="0" w:space="0"/>
          <w:vertAlign w:val="baseline"/>
        </w:rPr>
        <w:t>一般来讲，①二级以上医院的销售占比达到50%以上；②产品至少打入一家国内百大三甲医院。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（3）研发投入强度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研发投入占营业收入的比例和研发人员占总员工人数的比例，指标越高证明公司对研发的重视程度越高。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u w:val="single"/>
          <w:bdr w:val="none" w:color="auto" w:sz="0" w:space="0"/>
          <w:vertAlign w:val="baseline"/>
        </w:rPr>
        <w:t>一般来讲，①研发投入占营业收入比例不低于7%；②研发人员占总员工人数的比例不低于15%。</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（4）检测精度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检测精度难以通过公开的数据判断，但大体可以国际四大的检测结果为标杆和参照系。事实上体外诊断公司在自身研发试验的过程中都会以四大仪器的检测结果来做对比，也会使用这种对比进行宣传推广，说明自身产品的优势，因此可以要求公司提供此类精度证明材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（5）毛利率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医疗企业毛利普遍偏高，如偏离行业平均过大，盈利能力可持续性较弱。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u w:val="single"/>
          <w:bdr w:val="none" w:color="auto" w:sz="0" w:space="0"/>
          <w:vertAlign w:val="baseline"/>
        </w:rPr>
        <w:t>一般来讲，IVD企业毛利率不低于50%。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Style w:val="5"/>
          <w:rFonts w:hint="default" w:ascii="sans-serif" w:hAnsi="sans-serif" w:eastAsia="sans-serif" w:cs="sans-serif"/>
          <w:b/>
          <w:bCs/>
          <w:i w:val="0"/>
          <w:iCs w:val="0"/>
          <w:caps w:val="0"/>
          <w:color w:val="000000"/>
          <w:spacing w:val="0"/>
          <w:sz w:val="21"/>
          <w:szCs w:val="21"/>
          <w:bdr w:val="none" w:color="auto" w:sz="0" w:space="0"/>
          <w:vertAlign w:val="baseline"/>
        </w:rPr>
        <w:t>2、非量化指标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①实控人和技术团队背景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IVD类公司的治理结构可分为两大类：实控人为专业技术出身，或为投资人/经销商出身+核心技术团队（医疗器械大类行业早期较为依赖经销商、产业投资人，因而常常形成投资人/经销商+技术团队的特殊治理结构），并且技术团队常常依托医院、高校的工作经历和资源禀赋。两种结构并无绝对的优劣之分，但需注意后者股权架构的稳定性，并可以从技术团队的履历来溯源核心技术实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②业内专家评价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同行业内的专业人士评价具备较高的参考价值，评价对象包括竞争对手（同产品类型的公司）和大类同行业公司，以及专业领域投资人，还有下游终端医院的使用者。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③信息披露程度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96" w:beforeAutospacing="0" w:after="196" w:afterAutospacing="0"/>
        <w:ind w:left="196" w:right="196"/>
        <w:textAlignment w:val="baseline"/>
      </w:pPr>
      <w:r>
        <w:rPr>
          <w:rFonts w:hint="default" w:ascii="sans-serif" w:hAnsi="sans-serif" w:eastAsia="sans-serif" w:cs="sans-serif"/>
          <w:i w:val="0"/>
          <w:iCs w:val="0"/>
          <w:caps w:val="0"/>
          <w:color w:val="000000"/>
          <w:spacing w:val="0"/>
          <w:sz w:val="21"/>
          <w:szCs w:val="21"/>
          <w:bdr w:val="none" w:color="auto" w:sz="0" w:space="0"/>
          <w:vertAlign w:val="baseline"/>
        </w:rPr>
        <w:t>对比同行业上市公司的信息披露精细度可以发现，通常技术水平有优势的公司对产品情况、专利信息、终端覆盖的披露程度越高。</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801B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control" Target="activeX/activeX1.xml"/><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r:id="rId1" ax:persistence="persistStorag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0</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2026-07-27T12:17:46Z</dcterms:created>
  <dc:creator>01147493</dc:creator>
  <cp:lastModifiedBy>01176859</cp:lastModifiedBy>
  <dcterms:modified xsi:type="dcterms:W3CDTF">2026-07-27T12:18:56Z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E9202993F3724DF8BF74775A421C34DB</vt:lpwstr>
  </property>
</Properties>
</file>