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1FC" w:rsidRDefault="00EE31FC" w:rsidP="00EE31FC">
      <w:pPr>
        <w:pStyle w:val="6"/>
        <w:spacing w:line="360" w:lineRule="auto"/>
        <w:jc w:val="center"/>
        <w:rPr>
          <w:rFonts w:ascii="黑体" w:eastAsia="黑体" w:hAnsi="黑体"/>
          <w:sz w:val="32"/>
        </w:rPr>
      </w:pPr>
      <w:r>
        <w:rPr>
          <w:rFonts w:ascii="黑体" w:eastAsia="黑体" w:hAnsi="黑体"/>
          <w:sz w:val="32"/>
        </w:rPr>
        <w:t>《社区金融模式及差异化营销》考试试题</w:t>
      </w:r>
    </w:p>
    <w:p w:rsidR="00EE31FC" w:rsidRDefault="00EE31FC" w:rsidP="00EE31FC">
      <w:pPr>
        <w:pStyle w:val="6"/>
        <w:spacing w:line="360" w:lineRule="auto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网点：                  姓名：              分数：</w:t>
      </w:r>
    </w:p>
    <w:p w:rsidR="00EE31FC" w:rsidRDefault="00EE31FC" w:rsidP="00EE31FC">
      <w:pPr>
        <w:pStyle w:val="6"/>
        <w:spacing w:line="360" w:lineRule="auto"/>
        <w:rPr>
          <w:b/>
          <w:sz w:val="24"/>
        </w:rPr>
      </w:pPr>
      <w:r>
        <w:rPr>
          <w:b/>
          <w:sz w:val="24"/>
        </w:rPr>
        <w:t>一、单选题（每题</w:t>
      </w:r>
      <w:r>
        <w:rPr>
          <w:b/>
          <w:sz w:val="24"/>
        </w:rPr>
        <w:t>5</w:t>
      </w:r>
      <w:r>
        <w:rPr>
          <w:b/>
          <w:sz w:val="24"/>
        </w:rPr>
        <w:t>分，共</w:t>
      </w:r>
      <w:r>
        <w:rPr>
          <w:b/>
          <w:sz w:val="24"/>
        </w:rPr>
        <w:t>30</w:t>
      </w:r>
      <w:r>
        <w:rPr>
          <w:b/>
          <w:sz w:val="24"/>
        </w:rPr>
        <w:t>分）：</w:t>
      </w:r>
    </w:p>
    <w:p w:rsidR="00EE31FC" w:rsidRDefault="00EE31FC" w:rsidP="00EE31FC">
      <w:pPr>
        <w:pStyle w:val="6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1、现代网点转型是从“以产品为中心”转变为到“以（        ）为中心”。</w:t>
      </w:r>
    </w:p>
    <w:p w:rsidR="00EE31FC" w:rsidRDefault="00EE31FC" w:rsidP="00EE31FC">
      <w:pPr>
        <w:pStyle w:val="6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A.员工     B.营销      C.客户      D.客户分析</w:t>
      </w:r>
    </w:p>
    <w:p w:rsidR="00EE31FC" w:rsidRDefault="00EE31FC" w:rsidP="00EE31FC">
      <w:pPr>
        <w:pStyle w:val="6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2、社区金融就是在（        ）基础上，通过近距离接触小微、居民客户，并提供适用、便利、增值的金融服务。</w:t>
      </w:r>
    </w:p>
    <w:p w:rsidR="00EE31FC" w:rsidRDefault="00EE31FC" w:rsidP="00EE31FC">
      <w:pPr>
        <w:pStyle w:val="6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 深入社区     B.社区群体客户分析    C. 调研      D.社区营销活动</w:t>
      </w:r>
    </w:p>
    <w:p w:rsidR="00EE31FC" w:rsidRDefault="00EE31FC" w:rsidP="00EE31FC">
      <w:pPr>
        <w:pStyle w:val="6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3、社区银行是商业银行转型的突破口，低成本扩张，通过抓住（     ）入口，产生巨大流量，从而占领核心零售区域。</w:t>
      </w:r>
    </w:p>
    <w:p w:rsidR="00EE31FC" w:rsidRDefault="00EE31FC" w:rsidP="00EE31FC">
      <w:pPr>
        <w:pStyle w:val="6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 线下的客户   B.线上的客户    C.低端客户    D.高端客户</w:t>
      </w:r>
    </w:p>
    <w:p w:rsidR="00EE31FC" w:rsidRDefault="00EE31FC" w:rsidP="00EE31FC">
      <w:pPr>
        <w:pStyle w:val="6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4、社区银行服务和营销的对象是（      ）</w:t>
      </w:r>
    </w:p>
    <w:p w:rsidR="00EE31FC" w:rsidRDefault="00EE31FC" w:rsidP="00EE31FC">
      <w:pPr>
        <w:pStyle w:val="6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A. 一个个的小区   </w:t>
      </w:r>
      <w:proofErr w:type="gramStart"/>
      <w:r>
        <w:rPr>
          <w:rFonts w:ascii="宋体" w:hAnsi="宋体"/>
          <w:sz w:val="24"/>
          <w:szCs w:val="24"/>
        </w:rPr>
        <w:t>B.一个个的零售客户  C.中高端客户群</w:t>
      </w:r>
      <w:proofErr w:type="gramEnd"/>
      <w:r>
        <w:rPr>
          <w:rFonts w:ascii="宋体" w:hAnsi="宋体"/>
          <w:sz w:val="24"/>
          <w:szCs w:val="24"/>
        </w:rPr>
        <w:t xml:space="preserve">  D.社区群体</w:t>
      </w:r>
    </w:p>
    <w:p w:rsidR="00EE31FC" w:rsidRDefault="00EE31FC" w:rsidP="00EE31FC">
      <w:pPr>
        <w:pStyle w:val="6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5、社区调研首先要从（     ）着手，建立互惠合作关系，并通过他们深入到各个社区。</w:t>
      </w:r>
    </w:p>
    <w:p w:rsidR="00EE31FC" w:rsidRDefault="00EE31FC" w:rsidP="00EE31FC">
      <w:pPr>
        <w:pStyle w:val="6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A. 房产中介   </w:t>
      </w:r>
      <w:proofErr w:type="gramStart"/>
      <w:r>
        <w:rPr>
          <w:rFonts w:ascii="宋体" w:hAnsi="宋体"/>
          <w:sz w:val="24"/>
          <w:szCs w:val="24"/>
        </w:rPr>
        <w:t>B.社区商户  C.公安局</w:t>
      </w:r>
      <w:proofErr w:type="gramEnd"/>
      <w:r>
        <w:rPr>
          <w:rFonts w:ascii="宋体" w:hAnsi="宋体"/>
          <w:sz w:val="24"/>
          <w:szCs w:val="24"/>
        </w:rPr>
        <w:t xml:space="preserve">  D.街道社居委</w:t>
      </w:r>
    </w:p>
    <w:p w:rsidR="00EE31FC" w:rsidRDefault="00EE31FC" w:rsidP="00EE31FC">
      <w:pPr>
        <w:pStyle w:val="6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6、低成本、广覆盖的社区营销活动有（      ）、社区路演、微讲座、社区文宣。</w:t>
      </w:r>
    </w:p>
    <w:p w:rsidR="00EE31FC" w:rsidRDefault="00EE31FC" w:rsidP="00EE31FC">
      <w:pPr>
        <w:pStyle w:val="6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A. 发放宣传单 B.小小银行家 </w:t>
      </w:r>
      <w:proofErr w:type="gramStart"/>
      <w:r>
        <w:rPr>
          <w:rFonts w:ascii="宋体" w:hAnsi="宋体"/>
          <w:sz w:val="24"/>
          <w:szCs w:val="24"/>
        </w:rPr>
        <w:t>C.客户沙龙  D.节日庆祝活动</w:t>
      </w:r>
      <w:proofErr w:type="gramEnd"/>
    </w:p>
    <w:p w:rsidR="00EE31FC" w:rsidRDefault="00EE31FC" w:rsidP="00EE31FC">
      <w:pPr>
        <w:pStyle w:val="6"/>
        <w:tabs>
          <w:tab w:val="left" w:pos="1063"/>
        </w:tabs>
        <w:spacing w:line="360" w:lineRule="auto"/>
      </w:pPr>
    </w:p>
    <w:p w:rsidR="00EE31FC" w:rsidRDefault="00EE31FC" w:rsidP="00EE31FC">
      <w:pPr>
        <w:pStyle w:val="6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二、多选题（每题6分，共30分）：</w:t>
      </w:r>
    </w:p>
    <w:p w:rsidR="00EE31FC" w:rsidRDefault="00EE31FC" w:rsidP="00EE31FC">
      <w:pPr>
        <w:pStyle w:val="6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1、传统支行与社区银行的主要区别有哪些（    ）</w:t>
      </w:r>
    </w:p>
    <w:p w:rsidR="00EE31FC" w:rsidRDefault="00EE31FC" w:rsidP="00EE31FC">
      <w:pPr>
        <w:pStyle w:val="6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A. </w:t>
      </w:r>
      <w:proofErr w:type="gramStart"/>
      <w:r>
        <w:rPr>
          <w:rFonts w:ascii="宋体" w:hAnsi="宋体"/>
          <w:sz w:val="24"/>
          <w:szCs w:val="24"/>
        </w:rPr>
        <w:t>传统支行客户群较为分散  B.社区银行客户黏度更高</w:t>
      </w:r>
      <w:proofErr w:type="gramEnd"/>
      <w:r>
        <w:rPr>
          <w:rFonts w:ascii="宋体" w:hAnsi="宋体"/>
          <w:sz w:val="24"/>
          <w:szCs w:val="24"/>
        </w:rPr>
        <w:t xml:space="preserve">  C.社区银行运作成本更低   D.社区银行营销活动能力强  E.社区银行由总行垂直管理</w:t>
      </w:r>
    </w:p>
    <w:p w:rsidR="00EE31FC" w:rsidRDefault="00EE31FC" w:rsidP="00EE31FC">
      <w:pPr>
        <w:pStyle w:val="6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2、社区银行常见模式有哪些（   ）</w:t>
      </w:r>
    </w:p>
    <w:p w:rsidR="00EE31FC" w:rsidRDefault="00EE31FC" w:rsidP="00EE31FC">
      <w:pPr>
        <w:pStyle w:val="6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A. 全功能型 </w:t>
      </w:r>
      <w:proofErr w:type="gramStart"/>
      <w:r>
        <w:rPr>
          <w:rFonts w:ascii="宋体" w:hAnsi="宋体"/>
          <w:sz w:val="24"/>
          <w:szCs w:val="24"/>
        </w:rPr>
        <w:t>B.有限功能型  C.联合经营型</w:t>
      </w:r>
      <w:proofErr w:type="gramEnd"/>
      <w:r>
        <w:rPr>
          <w:rFonts w:ascii="宋体" w:hAnsi="宋体"/>
          <w:sz w:val="24"/>
          <w:szCs w:val="24"/>
        </w:rPr>
        <w:t xml:space="preserve">  D.自助网点模式 E.创新模式</w:t>
      </w:r>
    </w:p>
    <w:p w:rsidR="00EE31FC" w:rsidRDefault="00EE31FC" w:rsidP="00EE31FC">
      <w:pPr>
        <w:pStyle w:val="6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3、社区银行重要成功要素有（   ）</w:t>
      </w:r>
    </w:p>
    <w:p w:rsidR="00EE31FC" w:rsidRDefault="00EE31FC" w:rsidP="00EE31FC">
      <w:pPr>
        <w:pStyle w:val="6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A. 科学选址 B.总行支持 </w:t>
      </w:r>
      <w:proofErr w:type="gramStart"/>
      <w:r>
        <w:rPr>
          <w:rFonts w:ascii="宋体" w:hAnsi="宋体"/>
          <w:sz w:val="24"/>
          <w:szCs w:val="24"/>
        </w:rPr>
        <w:t>C.营销团队  D.营销活动</w:t>
      </w:r>
      <w:proofErr w:type="gramEnd"/>
      <w:r>
        <w:rPr>
          <w:rFonts w:ascii="宋体" w:hAnsi="宋体"/>
          <w:sz w:val="24"/>
          <w:szCs w:val="24"/>
        </w:rPr>
        <w:t xml:space="preserve"> E.社区经营</w:t>
      </w:r>
    </w:p>
    <w:p w:rsidR="00EE31FC" w:rsidRDefault="00EE31FC" w:rsidP="00EE31FC">
      <w:pPr>
        <w:pStyle w:val="6"/>
        <w:spacing w:line="360" w:lineRule="auto"/>
        <w:rPr>
          <w:sz w:val="24"/>
        </w:rPr>
      </w:pPr>
      <w:r>
        <w:rPr>
          <w:sz w:val="24"/>
        </w:rPr>
        <w:t>4</w:t>
      </w:r>
      <w:r>
        <w:rPr>
          <w:sz w:val="24"/>
        </w:rPr>
        <w:t>、立体化的社区营销宣传有哪三个原则（）</w:t>
      </w:r>
    </w:p>
    <w:p w:rsidR="00EE31FC" w:rsidRDefault="00EE31FC" w:rsidP="00EE31FC">
      <w:pPr>
        <w:pStyle w:val="6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A. 口语化 </w:t>
      </w:r>
      <w:proofErr w:type="gramStart"/>
      <w:r>
        <w:rPr>
          <w:rFonts w:ascii="宋体" w:hAnsi="宋体"/>
          <w:sz w:val="24"/>
          <w:szCs w:val="24"/>
        </w:rPr>
        <w:t>B.亲和力  C.显要位置</w:t>
      </w:r>
      <w:proofErr w:type="gramEnd"/>
      <w:r>
        <w:rPr>
          <w:rFonts w:ascii="宋体" w:hAnsi="宋体"/>
          <w:sz w:val="24"/>
          <w:szCs w:val="24"/>
        </w:rPr>
        <w:t xml:space="preserve">  D.覆盖广 E.长期宣传</w:t>
      </w:r>
    </w:p>
    <w:p w:rsidR="00EE31FC" w:rsidRDefault="00EE31FC" w:rsidP="00EE31FC">
      <w:pPr>
        <w:pStyle w:val="6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lastRenderedPageBreak/>
        <w:t>5、社区营销的关键人必须具备哪些条件？（   ）</w:t>
      </w:r>
    </w:p>
    <w:p w:rsidR="00EE31FC" w:rsidRDefault="00EE31FC" w:rsidP="00EE31FC">
      <w:pPr>
        <w:pStyle w:val="6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A. 认同本银行   </w:t>
      </w:r>
      <w:proofErr w:type="gramStart"/>
      <w:r>
        <w:rPr>
          <w:rFonts w:ascii="宋体" w:hAnsi="宋体"/>
          <w:sz w:val="24"/>
          <w:szCs w:val="24"/>
        </w:rPr>
        <w:t>B.认同客户经理本人  C.交往广泛、乐于分享</w:t>
      </w:r>
      <w:proofErr w:type="gramEnd"/>
    </w:p>
    <w:p w:rsidR="00EE31FC" w:rsidRDefault="00EE31FC" w:rsidP="00EE31FC">
      <w:pPr>
        <w:pStyle w:val="6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D.有亲和力   E.有职业声望</w:t>
      </w:r>
    </w:p>
    <w:p w:rsidR="00EE31FC" w:rsidRDefault="00EE31FC" w:rsidP="00EE31FC">
      <w:pPr>
        <w:pStyle w:val="6"/>
      </w:pPr>
    </w:p>
    <w:p w:rsidR="00EE31FC" w:rsidRDefault="00EE31FC" w:rsidP="00EE31FC">
      <w:pPr>
        <w:pStyle w:val="6"/>
        <w:spacing w:line="360" w:lineRule="auto"/>
        <w:rPr>
          <w:b/>
          <w:sz w:val="24"/>
        </w:rPr>
      </w:pPr>
      <w:r>
        <w:rPr>
          <w:b/>
          <w:sz w:val="24"/>
        </w:rPr>
        <w:t>三、简答题（每题</w:t>
      </w:r>
      <w:r>
        <w:rPr>
          <w:b/>
          <w:sz w:val="24"/>
        </w:rPr>
        <w:t>20</w:t>
      </w:r>
      <w:r>
        <w:rPr>
          <w:b/>
          <w:sz w:val="24"/>
        </w:rPr>
        <w:t>分，共</w:t>
      </w:r>
      <w:r>
        <w:rPr>
          <w:b/>
          <w:sz w:val="24"/>
        </w:rPr>
        <w:t>40</w:t>
      </w:r>
      <w:r>
        <w:rPr>
          <w:b/>
          <w:sz w:val="24"/>
        </w:rPr>
        <w:t>分）：</w:t>
      </w:r>
    </w:p>
    <w:p w:rsidR="00EE31FC" w:rsidRDefault="00EE31FC" w:rsidP="00EE31FC">
      <w:pPr>
        <w:pStyle w:val="6"/>
        <w:spacing w:line="360" w:lineRule="auto"/>
        <w:rPr>
          <w:sz w:val="24"/>
        </w:rPr>
      </w:pPr>
      <w:r>
        <w:rPr>
          <w:sz w:val="24"/>
        </w:rPr>
        <w:t>1</w:t>
      </w:r>
      <w:r>
        <w:rPr>
          <w:sz w:val="24"/>
        </w:rPr>
        <w:t>、社区调研可以从哪些地方开始？</w:t>
      </w:r>
    </w:p>
    <w:p w:rsidR="00EE31FC" w:rsidRDefault="00EE31FC" w:rsidP="00EE31FC">
      <w:pPr>
        <w:pStyle w:val="6"/>
        <w:spacing w:line="360" w:lineRule="auto"/>
      </w:pPr>
    </w:p>
    <w:p w:rsidR="00EE31FC" w:rsidRDefault="00EE31FC" w:rsidP="00EE31FC">
      <w:pPr>
        <w:pStyle w:val="6"/>
        <w:spacing w:line="360" w:lineRule="auto"/>
      </w:pPr>
    </w:p>
    <w:p w:rsidR="00EE31FC" w:rsidRDefault="00EE31FC" w:rsidP="00EE31FC">
      <w:pPr>
        <w:pStyle w:val="6"/>
        <w:spacing w:line="360" w:lineRule="auto"/>
      </w:pPr>
    </w:p>
    <w:p w:rsidR="00EE31FC" w:rsidRDefault="00EE31FC" w:rsidP="00EE31FC">
      <w:pPr>
        <w:pStyle w:val="6"/>
        <w:spacing w:line="360" w:lineRule="auto"/>
      </w:pPr>
    </w:p>
    <w:p w:rsidR="00EE31FC" w:rsidRDefault="00EE31FC" w:rsidP="00EE31FC">
      <w:pPr>
        <w:pStyle w:val="6"/>
        <w:spacing w:line="360" w:lineRule="auto"/>
      </w:pPr>
    </w:p>
    <w:p w:rsidR="00EE31FC" w:rsidRDefault="00EE31FC" w:rsidP="00EE31FC">
      <w:pPr>
        <w:pStyle w:val="6"/>
        <w:spacing w:line="360" w:lineRule="auto"/>
      </w:pPr>
    </w:p>
    <w:p w:rsidR="00EE31FC" w:rsidRDefault="00EE31FC" w:rsidP="00EE31FC">
      <w:pPr>
        <w:pStyle w:val="6"/>
        <w:spacing w:line="360" w:lineRule="auto"/>
      </w:pPr>
    </w:p>
    <w:p w:rsidR="00EE31FC" w:rsidRDefault="00EE31FC" w:rsidP="00EE31FC">
      <w:pPr>
        <w:pStyle w:val="6"/>
        <w:spacing w:line="360" w:lineRule="auto"/>
      </w:pPr>
    </w:p>
    <w:p w:rsidR="00EE31FC" w:rsidRDefault="00EE31FC" w:rsidP="00EE31FC">
      <w:pPr>
        <w:pStyle w:val="6"/>
        <w:spacing w:line="360" w:lineRule="auto"/>
        <w:rPr>
          <w:sz w:val="24"/>
        </w:rPr>
      </w:pPr>
      <w:r>
        <w:rPr>
          <w:sz w:val="24"/>
        </w:rPr>
        <w:t>2</w:t>
      </w:r>
      <w:r>
        <w:rPr>
          <w:sz w:val="24"/>
        </w:rPr>
        <w:t>、社区营销开拓规划的步骤有哪五步？</w:t>
      </w:r>
    </w:p>
    <w:p w:rsidR="00EE31FC" w:rsidRDefault="00EE31FC" w:rsidP="00EE31FC">
      <w:pPr>
        <w:pStyle w:val="6"/>
        <w:spacing w:line="360" w:lineRule="auto"/>
        <w:rPr>
          <w:b/>
          <w:sz w:val="24"/>
        </w:rPr>
      </w:pPr>
      <w:r>
        <w:br w:type="page"/>
      </w:r>
      <w:r>
        <w:rPr>
          <w:b/>
          <w:sz w:val="24"/>
        </w:rPr>
        <w:t>附：答案</w:t>
      </w:r>
    </w:p>
    <w:p w:rsidR="00EE31FC" w:rsidRDefault="00EE31FC" w:rsidP="00EE31FC">
      <w:pPr>
        <w:pStyle w:val="6"/>
      </w:pPr>
    </w:p>
    <w:p w:rsidR="00EE31FC" w:rsidRDefault="00EE31FC" w:rsidP="00EE31FC">
      <w:pPr>
        <w:pStyle w:val="6"/>
        <w:rPr>
          <w:b/>
          <w:sz w:val="24"/>
        </w:rPr>
      </w:pPr>
      <w:r>
        <w:rPr>
          <w:b/>
          <w:sz w:val="24"/>
        </w:rPr>
        <w:t>一、单选题</w:t>
      </w:r>
    </w:p>
    <w:p w:rsidR="00EE31FC" w:rsidRDefault="00EE31FC" w:rsidP="00EE31FC">
      <w:pPr>
        <w:pStyle w:val="6"/>
        <w:rPr>
          <w:b/>
          <w:sz w:val="24"/>
        </w:rPr>
      </w:pPr>
      <w:r>
        <w:rPr>
          <w:b/>
          <w:sz w:val="24"/>
        </w:rPr>
        <w:t>1</w:t>
      </w:r>
      <w:r>
        <w:rPr>
          <w:b/>
          <w:sz w:val="24"/>
        </w:rPr>
        <w:t>、</w:t>
      </w:r>
      <w:r>
        <w:rPr>
          <w:b/>
          <w:sz w:val="24"/>
        </w:rPr>
        <w:t>C   2</w:t>
      </w:r>
      <w:r>
        <w:rPr>
          <w:b/>
          <w:sz w:val="24"/>
        </w:rPr>
        <w:t>、</w:t>
      </w:r>
      <w:r>
        <w:rPr>
          <w:b/>
          <w:sz w:val="24"/>
        </w:rPr>
        <w:t>B   3</w:t>
      </w:r>
      <w:r>
        <w:rPr>
          <w:b/>
          <w:sz w:val="24"/>
        </w:rPr>
        <w:t>、</w:t>
      </w:r>
      <w:r>
        <w:rPr>
          <w:b/>
          <w:sz w:val="24"/>
        </w:rPr>
        <w:t>A   4</w:t>
      </w:r>
      <w:r>
        <w:rPr>
          <w:b/>
          <w:sz w:val="24"/>
        </w:rPr>
        <w:t>、</w:t>
      </w:r>
      <w:r>
        <w:rPr>
          <w:b/>
          <w:sz w:val="24"/>
        </w:rPr>
        <w:t>D   5</w:t>
      </w:r>
      <w:r>
        <w:rPr>
          <w:b/>
          <w:sz w:val="24"/>
        </w:rPr>
        <w:t>、</w:t>
      </w:r>
      <w:r>
        <w:rPr>
          <w:b/>
          <w:sz w:val="24"/>
        </w:rPr>
        <w:t>D  6</w:t>
      </w:r>
      <w:r>
        <w:rPr>
          <w:b/>
          <w:sz w:val="24"/>
        </w:rPr>
        <w:t>、</w:t>
      </w:r>
      <w:r>
        <w:rPr>
          <w:b/>
          <w:sz w:val="24"/>
        </w:rPr>
        <w:t xml:space="preserve">A  </w:t>
      </w:r>
    </w:p>
    <w:p w:rsidR="00EE31FC" w:rsidRDefault="00EE31FC" w:rsidP="00EE31FC">
      <w:pPr>
        <w:pStyle w:val="6"/>
        <w:ind w:firstLine="1446"/>
      </w:pPr>
    </w:p>
    <w:p w:rsidR="00EE31FC" w:rsidRDefault="00EE31FC" w:rsidP="00EE31FC">
      <w:pPr>
        <w:pStyle w:val="6"/>
        <w:rPr>
          <w:rFonts w:ascii="宋体" w:hAnsi="宋体"/>
          <w:sz w:val="24"/>
          <w:szCs w:val="24"/>
        </w:rPr>
      </w:pPr>
      <w:r>
        <w:rPr>
          <w:b/>
          <w:sz w:val="24"/>
        </w:rPr>
        <w:t>二、多选题</w:t>
      </w:r>
      <w:r>
        <w:rPr>
          <w:rFonts w:ascii="宋体" w:hAnsi="宋体"/>
          <w:sz w:val="24"/>
          <w:szCs w:val="24"/>
        </w:rPr>
        <w:t>（每题6分，共30分）</w:t>
      </w:r>
    </w:p>
    <w:p w:rsidR="00EE31FC" w:rsidRDefault="00EE31FC" w:rsidP="00EE31FC">
      <w:pPr>
        <w:pStyle w:val="6"/>
        <w:rPr>
          <w:b/>
          <w:sz w:val="24"/>
        </w:rPr>
      </w:pPr>
      <w:r>
        <w:rPr>
          <w:b/>
          <w:sz w:val="24"/>
        </w:rPr>
        <w:t>1</w:t>
      </w:r>
      <w:r>
        <w:rPr>
          <w:b/>
          <w:sz w:val="24"/>
        </w:rPr>
        <w:t>、</w:t>
      </w:r>
      <w:r>
        <w:rPr>
          <w:b/>
          <w:sz w:val="24"/>
        </w:rPr>
        <w:t>ABCD  2</w:t>
      </w:r>
      <w:r>
        <w:rPr>
          <w:b/>
          <w:sz w:val="24"/>
        </w:rPr>
        <w:t>、</w:t>
      </w:r>
      <w:r>
        <w:rPr>
          <w:b/>
          <w:sz w:val="24"/>
        </w:rPr>
        <w:t>ABCE  3</w:t>
      </w:r>
      <w:r>
        <w:rPr>
          <w:b/>
          <w:sz w:val="24"/>
        </w:rPr>
        <w:t>、</w:t>
      </w:r>
      <w:r>
        <w:rPr>
          <w:b/>
          <w:sz w:val="24"/>
        </w:rPr>
        <w:t>ACDE  4.ABD  5</w:t>
      </w:r>
      <w:r>
        <w:rPr>
          <w:b/>
          <w:sz w:val="24"/>
        </w:rPr>
        <w:t>、</w:t>
      </w:r>
      <w:r>
        <w:rPr>
          <w:b/>
          <w:sz w:val="24"/>
        </w:rPr>
        <w:t>ABCDE</w:t>
      </w:r>
    </w:p>
    <w:p w:rsidR="00EE31FC" w:rsidRDefault="00EE31FC" w:rsidP="00EE31FC">
      <w:pPr>
        <w:pStyle w:val="6"/>
        <w:spacing w:line="360" w:lineRule="auto"/>
        <w:rPr>
          <w:b/>
          <w:sz w:val="24"/>
        </w:rPr>
      </w:pPr>
      <w:r>
        <w:rPr>
          <w:b/>
          <w:sz w:val="24"/>
        </w:rPr>
        <w:t>三、简答题（每题</w:t>
      </w:r>
      <w:r>
        <w:rPr>
          <w:b/>
          <w:sz w:val="24"/>
        </w:rPr>
        <w:t>20</w:t>
      </w:r>
      <w:r>
        <w:rPr>
          <w:b/>
          <w:sz w:val="24"/>
        </w:rPr>
        <w:t>分，共</w:t>
      </w:r>
      <w:r>
        <w:rPr>
          <w:b/>
          <w:sz w:val="24"/>
        </w:rPr>
        <w:t>40</w:t>
      </w:r>
      <w:r>
        <w:rPr>
          <w:b/>
          <w:sz w:val="24"/>
        </w:rPr>
        <w:t>分）</w:t>
      </w:r>
    </w:p>
    <w:p w:rsidR="00EE31FC" w:rsidRDefault="00EE31FC" w:rsidP="00EE31FC">
      <w:pPr>
        <w:pStyle w:val="6"/>
        <w:spacing w:line="360" w:lineRule="auto"/>
        <w:rPr>
          <w:sz w:val="24"/>
        </w:rPr>
      </w:pPr>
      <w:r>
        <w:rPr>
          <w:sz w:val="24"/>
        </w:rPr>
        <w:t>1</w:t>
      </w:r>
      <w:r>
        <w:rPr>
          <w:sz w:val="24"/>
        </w:rPr>
        <w:t>、社区资源管理可以从哪些周边资源开始？</w:t>
      </w:r>
    </w:p>
    <w:p w:rsidR="00EE31FC" w:rsidRDefault="00EE31FC" w:rsidP="00EE31FC">
      <w:pPr>
        <w:pStyle w:val="6"/>
        <w:spacing w:line="360" w:lineRule="auto"/>
        <w:rPr>
          <w:b/>
          <w:sz w:val="24"/>
        </w:rPr>
      </w:pPr>
      <w:r>
        <w:rPr>
          <w:b/>
          <w:sz w:val="24"/>
        </w:rPr>
        <w:t>街道办、社居委、物业、基础商户、重点商户、教育机构、社区组织、同业等</w:t>
      </w:r>
    </w:p>
    <w:p w:rsidR="00EE31FC" w:rsidRDefault="00EE31FC" w:rsidP="00EE31FC">
      <w:pPr>
        <w:pStyle w:val="6"/>
        <w:spacing w:line="360" w:lineRule="auto"/>
      </w:pPr>
    </w:p>
    <w:p w:rsidR="00EE31FC" w:rsidRDefault="00EE31FC" w:rsidP="00EE31FC">
      <w:pPr>
        <w:pStyle w:val="6"/>
        <w:spacing w:line="360" w:lineRule="auto"/>
        <w:rPr>
          <w:b/>
          <w:sz w:val="24"/>
        </w:rPr>
      </w:pPr>
      <w:r>
        <w:rPr>
          <w:b/>
          <w:sz w:val="24"/>
        </w:rPr>
        <w:t>2</w:t>
      </w:r>
      <w:r>
        <w:rPr>
          <w:b/>
          <w:sz w:val="24"/>
        </w:rPr>
        <w:t>、社区营销开拓规划的步骤有哪五步？</w:t>
      </w:r>
    </w:p>
    <w:p w:rsidR="00EE31FC" w:rsidRPr="00000432" w:rsidRDefault="00EE31FC" w:rsidP="00EE31FC">
      <w:pPr>
        <w:pStyle w:val="6"/>
        <w:spacing w:line="360" w:lineRule="auto"/>
        <w:rPr>
          <w:b/>
          <w:noProof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380105" cy="1627505"/>
            <wp:effectExtent l="50800" t="25400" r="48895" b="74295"/>
            <wp:docPr id="1" name="图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C73D9C" w:rsidRDefault="00C73D9C">
      <w:bookmarkStart w:id="0" w:name="_GoBack"/>
      <w:bookmarkEnd w:id="0"/>
    </w:p>
    <w:sectPr w:rsidR="00C73D9C">
      <w:pgSz w:w="11906" w:h="16838"/>
      <w:pgMar w:top="1440" w:right="1800" w:bottom="1440" w:left="180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1FC"/>
    <w:rsid w:val="005426F7"/>
    <w:rsid w:val="00C73D9C"/>
    <w:rsid w:val="00EE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75A8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6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6">
    <w:name w:val="index 6"/>
    <w:qFormat/>
    <w:rsid w:val="00EE31FC"/>
    <w:pPr>
      <w:jc w:val="both"/>
    </w:pPr>
    <w:rPr>
      <w:rFonts w:ascii="Calibri" w:eastAsia="宋体" w:hAnsi="Calibri" w:cs="Times New Roman"/>
      <w:kern w:val="0"/>
      <w:sz w:val="21"/>
      <w:szCs w:val="22"/>
    </w:rPr>
  </w:style>
  <w:style w:type="paragraph" w:styleId="a3">
    <w:name w:val="Balloon Text"/>
    <w:basedOn w:val="a"/>
    <w:link w:val="a4"/>
    <w:uiPriority w:val="99"/>
    <w:semiHidden/>
    <w:unhideWhenUsed/>
    <w:rsid w:val="00EE31FC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E31FC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6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6">
    <w:name w:val="index 6"/>
    <w:qFormat/>
    <w:rsid w:val="00EE31FC"/>
    <w:pPr>
      <w:jc w:val="both"/>
    </w:pPr>
    <w:rPr>
      <w:rFonts w:ascii="Calibri" w:eastAsia="宋体" w:hAnsi="Calibri" w:cs="Times New Roman"/>
      <w:kern w:val="0"/>
      <w:sz w:val="21"/>
      <w:szCs w:val="22"/>
    </w:rPr>
  </w:style>
  <w:style w:type="paragraph" w:styleId="a3">
    <w:name w:val="Balloon Text"/>
    <w:basedOn w:val="a"/>
    <w:link w:val="a4"/>
    <w:uiPriority w:val="99"/>
    <w:semiHidden/>
    <w:unhideWhenUsed/>
    <w:rsid w:val="00EE31FC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E31F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28D1893-3068-524C-8C9F-8DA4102E10E8}" type="doc">
      <dgm:prSet loTypeId="urn:microsoft.com/office/officeart/2005/8/layout/hProcess9" loCatId="" qsTypeId="urn:microsoft.com/office/officeart/2005/8/quickstyle/simple4" qsCatId="simple" csTypeId="urn:microsoft.com/office/officeart/2005/8/colors/accent1_2" csCatId="accent1" phldr="1"/>
      <dgm:spPr/>
    </dgm:pt>
    <dgm:pt modelId="{39D8DBBE-0403-4B4E-93BB-1AB5F5FB3FE3}">
      <dgm:prSet phldrT="[文本]"/>
      <dgm:spPr/>
      <dgm:t>
        <a:bodyPr/>
        <a:lstStyle/>
        <a:p>
          <a:r>
            <a:rPr lang="zh-CN" altLang="en-US" b="1" dirty="0" smtClean="0">
              <a:solidFill>
                <a:schemeClr val="bg1"/>
              </a:solidFill>
              <a:latin typeface="微软雅黑"/>
              <a:ea typeface="微软雅黑"/>
              <a:cs typeface="微软雅黑"/>
            </a:rPr>
            <a:t>社区调研</a:t>
          </a:r>
          <a:endParaRPr lang="zh-CN" altLang="en-US" b="1" dirty="0">
            <a:solidFill>
              <a:schemeClr val="bg1"/>
            </a:solidFill>
            <a:latin typeface="微软雅黑"/>
            <a:ea typeface="微软雅黑"/>
            <a:cs typeface="微软雅黑"/>
          </a:endParaRPr>
        </a:p>
      </dgm:t>
    </dgm:pt>
    <dgm:pt modelId="{0C4E8919-B72D-7644-935F-A484A4DB980A}" type="parTrans" cxnId="{2C02DBFF-5E3F-7F46-884C-F8BE07D07E0D}">
      <dgm:prSet/>
      <dgm:spPr/>
      <dgm:t>
        <a:bodyPr/>
        <a:lstStyle/>
        <a:p>
          <a:endParaRPr lang="zh-CN" altLang="en-US">
            <a:solidFill>
              <a:schemeClr val="bg1"/>
            </a:solidFill>
            <a:latin typeface="微软雅黑"/>
            <a:ea typeface="微软雅黑"/>
            <a:cs typeface="微软雅黑"/>
          </a:endParaRPr>
        </a:p>
      </dgm:t>
    </dgm:pt>
    <dgm:pt modelId="{D5D88882-CF95-E748-BC03-E340AA50AA1F}" type="sibTrans" cxnId="{2C02DBFF-5E3F-7F46-884C-F8BE07D07E0D}">
      <dgm:prSet/>
      <dgm:spPr/>
      <dgm:t>
        <a:bodyPr/>
        <a:lstStyle/>
        <a:p>
          <a:endParaRPr lang="zh-CN" altLang="en-US">
            <a:solidFill>
              <a:schemeClr val="bg1"/>
            </a:solidFill>
            <a:latin typeface="微软雅黑"/>
            <a:ea typeface="微软雅黑"/>
            <a:cs typeface="微软雅黑"/>
          </a:endParaRPr>
        </a:p>
      </dgm:t>
    </dgm:pt>
    <dgm:pt modelId="{A078DD31-2FB1-DD44-BFF8-BC303437845D}">
      <dgm:prSet phldrT="[文本]"/>
      <dgm:spPr/>
      <dgm:t>
        <a:bodyPr/>
        <a:lstStyle/>
        <a:p>
          <a:r>
            <a:rPr lang="zh-CN" altLang="en-US" dirty="0" smtClean="0">
              <a:solidFill>
                <a:schemeClr val="bg1"/>
              </a:solidFill>
              <a:latin typeface="微软雅黑"/>
              <a:ea typeface="微软雅黑"/>
              <a:cs typeface="微软雅黑"/>
            </a:rPr>
            <a:t>营销导入</a:t>
          </a:r>
          <a:endParaRPr lang="zh-CN" altLang="en-US" dirty="0">
            <a:solidFill>
              <a:schemeClr val="bg1"/>
            </a:solidFill>
            <a:latin typeface="微软雅黑"/>
            <a:ea typeface="微软雅黑"/>
            <a:cs typeface="微软雅黑"/>
          </a:endParaRPr>
        </a:p>
      </dgm:t>
    </dgm:pt>
    <dgm:pt modelId="{B3E19249-36C8-7242-90BE-F79CDC6345AE}" type="parTrans" cxnId="{565C037D-3F5D-6640-80F5-8AF769D6F728}">
      <dgm:prSet/>
      <dgm:spPr/>
      <dgm:t>
        <a:bodyPr/>
        <a:lstStyle/>
        <a:p>
          <a:endParaRPr lang="zh-CN" altLang="en-US">
            <a:solidFill>
              <a:schemeClr val="bg1"/>
            </a:solidFill>
            <a:latin typeface="微软雅黑"/>
            <a:ea typeface="微软雅黑"/>
            <a:cs typeface="微软雅黑"/>
          </a:endParaRPr>
        </a:p>
      </dgm:t>
    </dgm:pt>
    <dgm:pt modelId="{9692AE3E-2CD9-4C4B-B7F2-30BCA716C203}" type="sibTrans" cxnId="{565C037D-3F5D-6640-80F5-8AF769D6F728}">
      <dgm:prSet/>
      <dgm:spPr/>
      <dgm:t>
        <a:bodyPr/>
        <a:lstStyle/>
        <a:p>
          <a:endParaRPr lang="zh-CN" altLang="en-US">
            <a:solidFill>
              <a:schemeClr val="bg1"/>
            </a:solidFill>
            <a:latin typeface="微软雅黑"/>
            <a:ea typeface="微软雅黑"/>
            <a:cs typeface="微软雅黑"/>
          </a:endParaRPr>
        </a:p>
      </dgm:t>
    </dgm:pt>
    <dgm:pt modelId="{2E199559-56A7-C34E-AA8B-0A2AC39A3A53}">
      <dgm:prSet phldrT="[文本]"/>
      <dgm:spPr/>
      <dgm:t>
        <a:bodyPr/>
        <a:lstStyle/>
        <a:p>
          <a:r>
            <a:rPr lang="zh-CN" altLang="en-US" dirty="0" smtClean="0">
              <a:solidFill>
                <a:schemeClr val="bg1"/>
              </a:solidFill>
              <a:latin typeface="微软雅黑"/>
              <a:ea typeface="微软雅黑"/>
              <a:cs typeface="微软雅黑"/>
            </a:rPr>
            <a:t>切入重点</a:t>
          </a:r>
          <a:endParaRPr lang="zh-CN" altLang="en-US" dirty="0">
            <a:solidFill>
              <a:schemeClr val="bg1"/>
            </a:solidFill>
            <a:latin typeface="微软雅黑"/>
            <a:ea typeface="微软雅黑"/>
            <a:cs typeface="微软雅黑"/>
          </a:endParaRPr>
        </a:p>
      </dgm:t>
    </dgm:pt>
    <dgm:pt modelId="{3F54AC4B-1AEB-554C-AC4B-C6BDA1467299}" type="parTrans" cxnId="{3C42353B-CFDE-9A44-82E8-8910D774DA00}">
      <dgm:prSet/>
      <dgm:spPr/>
      <dgm:t>
        <a:bodyPr/>
        <a:lstStyle/>
        <a:p>
          <a:endParaRPr lang="zh-CN" altLang="en-US">
            <a:solidFill>
              <a:schemeClr val="bg1"/>
            </a:solidFill>
            <a:latin typeface="微软雅黑"/>
            <a:ea typeface="微软雅黑"/>
            <a:cs typeface="微软雅黑"/>
          </a:endParaRPr>
        </a:p>
      </dgm:t>
    </dgm:pt>
    <dgm:pt modelId="{2342A3B2-8ABA-E34E-A924-9A6D30D00672}" type="sibTrans" cxnId="{3C42353B-CFDE-9A44-82E8-8910D774DA00}">
      <dgm:prSet/>
      <dgm:spPr/>
      <dgm:t>
        <a:bodyPr/>
        <a:lstStyle/>
        <a:p>
          <a:endParaRPr lang="zh-CN" altLang="en-US">
            <a:solidFill>
              <a:schemeClr val="bg1"/>
            </a:solidFill>
            <a:latin typeface="微软雅黑"/>
            <a:ea typeface="微软雅黑"/>
            <a:cs typeface="微软雅黑"/>
          </a:endParaRPr>
        </a:p>
      </dgm:t>
    </dgm:pt>
    <dgm:pt modelId="{8D891585-36EE-564D-AA81-2040B181C4D6}">
      <dgm:prSet phldrT="[文本]"/>
      <dgm:spPr/>
      <dgm:t>
        <a:bodyPr/>
        <a:lstStyle/>
        <a:p>
          <a:r>
            <a:rPr lang="zh-CN" altLang="en-US" dirty="0" smtClean="0">
              <a:solidFill>
                <a:schemeClr val="bg1"/>
              </a:solidFill>
              <a:latin typeface="微软雅黑"/>
              <a:ea typeface="微软雅黑"/>
              <a:cs typeface="微软雅黑"/>
            </a:rPr>
            <a:t>高频接触</a:t>
          </a:r>
          <a:endParaRPr lang="zh-CN" altLang="en-US" dirty="0">
            <a:solidFill>
              <a:schemeClr val="bg1"/>
            </a:solidFill>
            <a:latin typeface="微软雅黑"/>
            <a:ea typeface="微软雅黑"/>
            <a:cs typeface="微软雅黑"/>
          </a:endParaRPr>
        </a:p>
      </dgm:t>
    </dgm:pt>
    <dgm:pt modelId="{5D46A9D2-645A-4845-838B-9294C4B733A6}" type="parTrans" cxnId="{7F39E147-2AF5-634B-A9E7-0A983843CAAB}">
      <dgm:prSet/>
      <dgm:spPr/>
      <dgm:t>
        <a:bodyPr/>
        <a:lstStyle/>
        <a:p>
          <a:endParaRPr lang="zh-CN" altLang="en-US">
            <a:solidFill>
              <a:schemeClr val="bg1"/>
            </a:solidFill>
            <a:latin typeface="微软雅黑"/>
            <a:ea typeface="微软雅黑"/>
            <a:cs typeface="微软雅黑"/>
          </a:endParaRPr>
        </a:p>
      </dgm:t>
    </dgm:pt>
    <dgm:pt modelId="{1985BD79-72BF-7C4E-AA1A-78304A852E0E}" type="sibTrans" cxnId="{7F39E147-2AF5-634B-A9E7-0A983843CAAB}">
      <dgm:prSet/>
      <dgm:spPr/>
      <dgm:t>
        <a:bodyPr/>
        <a:lstStyle/>
        <a:p>
          <a:endParaRPr lang="zh-CN" altLang="en-US">
            <a:solidFill>
              <a:schemeClr val="bg1"/>
            </a:solidFill>
            <a:latin typeface="微软雅黑"/>
            <a:ea typeface="微软雅黑"/>
            <a:cs typeface="微软雅黑"/>
          </a:endParaRPr>
        </a:p>
      </dgm:t>
    </dgm:pt>
    <dgm:pt modelId="{AD8573C9-4BB7-E64D-A449-DD8140EAFBC6}">
      <dgm:prSet phldrT="[文本]"/>
      <dgm:spPr/>
      <dgm:t>
        <a:bodyPr/>
        <a:lstStyle/>
        <a:p>
          <a:r>
            <a:rPr lang="zh-CN" altLang="en-US" dirty="0" smtClean="0">
              <a:solidFill>
                <a:schemeClr val="bg1"/>
              </a:solidFill>
              <a:latin typeface="微软雅黑"/>
              <a:ea typeface="微软雅黑"/>
              <a:cs typeface="微软雅黑"/>
            </a:rPr>
            <a:t>客户经营 </a:t>
          </a:r>
          <a:endParaRPr lang="zh-CN" altLang="en-US" dirty="0">
            <a:solidFill>
              <a:schemeClr val="bg1"/>
            </a:solidFill>
            <a:latin typeface="微软雅黑"/>
            <a:ea typeface="微软雅黑"/>
            <a:cs typeface="微软雅黑"/>
          </a:endParaRPr>
        </a:p>
      </dgm:t>
    </dgm:pt>
    <dgm:pt modelId="{B8EC6CED-C10C-604E-90FC-90D538A1D87A}" type="parTrans" cxnId="{FAF6CD5C-16E7-B949-AA15-E3413FB8AF45}">
      <dgm:prSet/>
      <dgm:spPr/>
      <dgm:t>
        <a:bodyPr/>
        <a:lstStyle/>
        <a:p>
          <a:endParaRPr lang="zh-CN" altLang="en-US">
            <a:solidFill>
              <a:schemeClr val="bg1"/>
            </a:solidFill>
            <a:latin typeface="微软雅黑"/>
            <a:ea typeface="微软雅黑"/>
            <a:cs typeface="微软雅黑"/>
          </a:endParaRPr>
        </a:p>
      </dgm:t>
    </dgm:pt>
    <dgm:pt modelId="{A3CEB8BF-BB75-4842-9CA0-50C7DE34BA66}" type="sibTrans" cxnId="{FAF6CD5C-16E7-B949-AA15-E3413FB8AF45}">
      <dgm:prSet/>
      <dgm:spPr/>
      <dgm:t>
        <a:bodyPr/>
        <a:lstStyle/>
        <a:p>
          <a:endParaRPr lang="zh-CN" altLang="en-US">
            <a:solidFill>
              <a:schemeClr val="bg1"/>
            </a:solidFill>
            <a:latin typeface="微软雅黑"/>
            <a:ea typeface="微软雅黑"/>
            <a:cs typeface="微软雅黑"/>
          </a:endParaRPr>
        </a:p>
      </dgm:t>
    </dgm:pt>
    <dgm:pt modelId="{EB0B9734-EBCF-D445-8EA3-14B0237CDF12}" type="pres">
      <dgm:prSet presAssocID="{828D1893-3068-524C-8C9F-8DA4102E10E8}" presName="CompostProcess" presStyleCnt="0">
        <dgm:presLayoutVars>
          <dgm:dir/>
          <dgm:resizeHandles val="exact"/>
        </dgm:presLayoutVars>
      </dgm:prSet>
      <dgm:spPr/>
    </dgm:pt>
    <dgm:pt modelId="{B4EFBF4F-C197-0643-AAFE-73C95C5A4672}" type="pres">
      <dgm:prSet presAssocID="{828D1893-3068-524C-8C9F-8DA4102E10E8}" presName="arrow" presStyleLbl="bgShp" presStyleIdx="0" presStyleCnt="1"/>
      <dgm:spPr/>
    </dgm:pt>
    <dgm:pt modelId="{2485CA56-9CBF-8D45-B4CF-0B4DB1A70070}" type="pres">
      <dgm:prSet presAssocID="{828D1893-3068-524C-8C9F-8DA4102E10E8}" presName="linearProcess" presStyleCnt="0"/>
      <dgm:spPr/>
    </dgm:pt>
    <dgm:pt modelId="{B7AA64DA-8A75-AF4D-9F56-0490901CB6AD}" type="pres">
      <dgm:prSet presAssocID="{39D8DBBE-0403-4B4E-93BB-1AB5F5FB3FE3}" presName="text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08423E8-BFFB-CD42-A75F-663805895171}" type="pres">
      <dgm:prSet presAssocID="{D5D88882-CF95-E748-BC03-E340AA50AA1F}" presName="sibTrans" presStyleCnt="0"/>
      <dgm:spPr/>
    </dgm:pt>
    <dgm:pt modelId="{B0210497-4942-8C4A-85BE-22F2E1FAD1EC}" type="pres">
      <dgm:prSet presAssocID="{A078DD31-2FB1-DD44-BFF8-BC303437845D}" presName="text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95C3742-6028-8247-98DE-53046123FF74}" type="pres">
      <dgm:prSet presAssocID="{9692AE3E-2CD9-4C4B-B7F2-30BCA716C203}" presName="sibTrans" presStyleCnt="0"/>
      <dgm:spPr/>
    </dgm:pt>
    <dgm:pt modelId="{FE11D0D1-FDE6-1147-ADE0-83F057E7D08D}" type="pres">
      <dgm:prSet presAssocID="{2E199559-56A7-C34E-AA8B-0A2AC39A3A53}" presName="text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AFF5B57-881B-D549-ABF3-7B588F88BEFD}" type="pres">
      <dgm:prSet presAssocID="{2342A3B2-8ABA-E34E-A924-9A6D30D00672}" presName="sibTrans" presStyleCnt="0"/>
      <dgm:spPr/>
    </dgm:pt>
    <dgm:pt modelId="{DE5C0448-3675-AE4E-AC34-8006BAF44597}" type="pres">
      <dgm:prSet presAssocID="{8D891585-36EE-564D-AA81-2040B181C4D6}" presName="text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275D9D2-E776-9C40-8718-CB2284FFB9F3}" type="pres">
      <dgm:prSet presAssocID="{1985BD79-72BF-7C4E-AA1A-78304A852E0E}" presName="sibTrans" presStyleCnt="0"/>
      <dgm:spPr/>
    </dgm:pt>
    <dgm:pt modelId="{A765EEAD-9A7C-6949-AA47-91DC97B9C217}" type="pres">
      <dgm:prSet presAssocID="{AD8573C9-4BB7-E64D-A449-DD8140EAFBC6}" presName="text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90C0148C-1DA6-8E48-8C44-EDCF26876103}" type="presOf" srcId="{AD8573C9-4BB7-E64D-A449-DD8140EAFBC6}" destId="{A765EEAD-9A7C-6949-AA47-91DC97B9C217}" srcOrd="0" destOrd="0" presId="urn:microsoft.com/office/officeart/2005/8/layout/hProcess9"/>
    <dgm:cxn modelId="{139779DB-4492-EB4D-A8FD-02583C38F785}" type="presOf" srcId="{2E199559-56A7-C34E-AA8B-0A2AC39A3A53}" destId="{FE11D0D1-FDE6-1147-ADE0-83F057E7D08D}" srcOrd="0" destOrd="0" presId="urn:microsoft.com/office/officeart/2005/8/layout/hProcess9"/>
    <dgm:cxn modelId="{FAF6CD5C-16E7-B949-AA15-E3413FB8AF45}" srcId="{828D1893-3068-524C-8C9F-8DA4102E10E8}" destId="{AD8573C9-4BB7-E64D-A449-DD8140EAFBC6}" srcOrd="4" destOrd="0" parTransId="{B8EC6CED-C10C-604E-90FC-90D538A1D87A}" sibTransId="{A3CEB8BF-BB75-4842-9CA0-50C7DE34BA66}"/>
    <dgm:cxn modelId="{7F39E147-2AF5-634B-A9E7-0A983843CAAB}" srcId="{828D1893-3068-524C-8C9F-8DA4102E10E8}" destId="{8D891585-36EE-564D-AA81-2040B181C4D6}" srcOrd="3" destOrd="0" parTransId="{5D46A9D2-645A-4845-838B-9294C4B733A6}" sibTransId="{1985BD79-72BF-7C4E-AA1A-78304A852E0E}"/>
    <dgm:cxn modelId="{2C02DBFF-5E3F-7F46-884C-F8BE07D07E0D}" srcId="{828D1893-3068-524C-8C9F-8DA4102E10E8}" destId="{39D8DBBE-0403-4B4E-93BB-1AB5F5FB3FE3}" srcOrd="0" destOrd="0" parTransId="{0C4E8919-B72D-7644-935F-A484A4DB980A}" sibTransId="{D5D88882-CF95-E748-BC03-E340AA50AA1F}"/>
    <dgm:cxn modelId="{565C037D-3F5D-6640-80F5-8AF769D6F728}" srcId="{828D1893-3068-524C-8C9F-8DA4102E10E8}" destId="{A078DD31-2FB1-DD44-BFF8-BC303437845D}" srcOrd="1" destOrd="0" parTransId="{B3E19249-36C8-7242-90BE-F79CDC6345AE}" sibTransId="{9692AE3E-2CD9-4C4B-B7F2-30BCA716C203}"/>
    <dgm:cxn modelId="{3C42353B-CFDE-9A44-82E8-8910D774DA00}" srcId="{828D1893-3068-524C-8C9F-8DA4102E10E8}" destId="{2E199559-56A7-C34E-AA8B-0A2AC39A3A53}" srcOrd="2" destOrd="0" parTransId="{3F54AC4B-1AEB-554C-AC4B-C6BDA1467299}" sibTransId="{2342A3B2-8ABA-E34E-A924-9A6D30D00672}"/>
    <dgm:cxn modelId="{3950BF2F-0844-014E-9BC2-22D0645BC65C}" type="presOf" srcId="{39D8DBBE-0403-4B4E-93BB-1AB5F5FB3FE3}" destId="{B7AA64DA-8A75-AF4D-9F56-0490901CB6AD}" srcOrd="0" destOrd="0" presId="urn:microsoft.com/office/officeart/2005/8/layout/hProcess9"/>
    <dgm:cxn modelId="{FB97A33B-93D0-A34F-8040-2D2EFE4C95D5}" type="presOf" srcId="{8D891585-36EE-564D-AA81-2040B181C4D6}" destId="{DE5C0448-3675-AE4E-AC34-8006BAF44597}" srcOrd="0" destOrd="0" presId="urn:microsoft.com/office/officeart/2005/8/layout/hProcess9"/>
    <dgm:cxn modelId="{5909F91C-0D95-E946-ABC5-12D9E00F2739}" type="presOf" srcId="{A078DD31-2FB1-DD44-BFF8-BC303437845D}" destId="{B0210497-4942-8C4A-85BE-22F2E1FAD1EC}" srcOrd="0" destOrd="0" presId="urn:microsoft.com/office/officeart/2005/8/layout/hProcess9"/>
    <dgm:cxn modelId="{4301FBC0-767B-5045-BC2A-FF7E03891A93}" type="presOf" srcId="{828D1893-3068-524C-8C9F-8DA4102E10E8}" destId="{EB0B9734-EBCF-D445-8EA3-14B0237CDF12}" srcOrd="0" destOrd="0" presId="urn:microsoft.com/office/officeart/2005/8/layout/hProcess9"/>
    <dgm:cxn modelId="{4968A1EF-9616-9940-AFC5-0B3711705C94}" type="presParOf" srcId="{EB0B9734-EBCF-D445-8EA3-14B0237CDF12}" destId="{B4EFBF4F-C197-0643-AAFE-73C95C5A4672}" srcOrd="0" destOrd="0" presId="urn:microsoft.com/office/officeart/2005/8/layout/hProcess9"/>
    <dgm:cxn modelId="{A42E0C23-90AD-FA40-9646-76EA2DFBA856}" type="presParOf" srcId="{EB0B9734-EBCF-D445-8EA3-14B0237CDF12}" destId="{2485CA56-9CBF-8D45-B4CF-0B4DB1A70070}" srcOrd="1" destOrd="0" presId="urn:microsoft.com/office/officeart/2005/8/layout/hProcess9"/>
    <dgm:cxn modelId="{D2FDBEA5-DC1C-E14C-A54E-8D4BC01CDC6E}" type="presParOf" srcId="{2485CA56-9CBF-8D45-B4CF-0B4DB1A70070}" destId="{B7AA64DA-8A75-AF4D-9F56-0490901CB6AD}" srcOrd="0" destOrd="0" presId="urn:microsoft.com/office/officeart/2005/8/layout/hProcess9"/>
    <dgm:cxn modelId="{3044AFBA-7F90-C245-9428-340C80D471B0}" type="presParOf" srcId="{2485CA56-9CBF-8D45-B4CF-0B4DB1A70070}" destId="{308423E8-BFFB-CD42-A75F-663805895171}" srcOrd="1" destOrd="0" presId="urn:microsoft.com/office/officeart/2005/8/layout/hProcess9"/>
    <dgm:cxn modelId="{07E9359F-B91E-234E-9373-66A87E55AA64}" type="presParOf" srcId="{2485CA56-9CBF-8D45-B4CF-0B4DB1A70070}" destId="{B0210497-4942-8C4A-85BE-22F2E1FAD1EC}" srcOrd="2" destOrd="0" presId="urn:microsoft.com/office/officeart/2005/8/layout/hProcess9"/>
    <dgm:cxn modelId="{A2723A0E-B939-3240-926C-8419B92B7FE8}" type="presParOf" srcId="{2485CA56-9CBF-8D45-B4CF-0B4DB1A70070}" destId="{095C3742-6028-8247-98DE-53046123FF74}" srcOrd="3" destOrd="0" presId="urn:microsoft.com/office/officeart/2005/8/layout/hProcess9"/>
    <dgm:cxn modelId="{EED2815E-9DB2-B748-8814-7FC04D2206F2}" type="presParOf" srcId="{2485CA56-9CBF-8D45-B4CF-0B4DB1A70070}" destId="{FE11D0D1-FDE6-1147-ADE0-83F057E7D08D}" srcOrd="4" destOrd="0" presId="urn:microsoft.com/office/officeart/2005/8/layout/hProcess9"/>
    <dgm:cxn modelId="{E4788421-EE09-E54F-90B8-E0409693ED9A}" type="presParOf" srcId="{2485CA56-9CBF-8D45-B4CF-0B4DB1A70070}" destId="{FAFF5B57-881B-D549-ABF3-7B588F88BEFD}" srcOrd="5" destOrd="0" presId="urn:microsoft.com/office/officeart/2005/8/layout/hProcess9"/>
    <dgm:cxn modelId="{6CB1F9B2-6666-DF49-B58F-CC03867A93B1}" type="presParOf" srcId="{2485CA56-9CBF-8D45-B4CF-0B4DB1A70070}" destId="{DE5C0448-3675-AE4E-AC34-8006BAF44597}" srcOrd="6" destOrd="0" presId="urn:microsoft.com/office/officeart/2005/8/layout/hProcess9"/>
    <dgm:cxn modelId="{BC6F60DB-A4AB-9040-8DAD-53519BB5C773}" type="presParOf" srcId="{2485CA56-9CBF-8D45-B4CF-0B4DB1A70070}" destId="{8275D9D2-E776-9C40-8718-CB2284FFB9F3}" srcOrd="7" destOrd="0" presId="urn:microsoft.com/office/officeart/2005/8/layout/hProcess9"/>
    <dgm:cxn modelId="{0FE56C56-4669-6046-8747-C99D82F860F0}" type="presParOf" srcId="{2485CA56-9CBF-8D45-B4CF-0B4DB1A70070}" destId="{A765EEAD-9A7C-6949-AA47-91DC97B9C217}" srcOrd="8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EFBF4F-C197-0643-AAFE-73C95C5A4672}">
      <dsp:nvSpPr>
        <dsp:cNvPr id="0" name=""/>
        <dsp:cNvSpPr/>
      </dsp:nvSpPr>
      <dsp:spPr>
        <a:xfrm>
          <a:off x="253507" y="0"/>
          <a:ext cx="2873089" cy="1627505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B7AA64DA-8A75-AF4D-9F56-0490901CB6AD}">
      <dsp:nvSpPr>
        <dsp:cNvPr id="0" name=""/>
        <dsp:cNvSpPr/>
      </dsp:nvSpPr>
      <dsp:spPr>
        <a:xfrm>
          <a:off x="1485" y="488251"/>
          <a:ext cx="649448" cy="651001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b="1" kern="1200" dirty="0" smtClean="0">
              <a:solidFill>
                <a:schemeClr val="bg1"/>
              </a:solidFill>
              <a:latin typeface="微软雅黑"/>
              <a:ea typeface="微软雅黑"/>
              <a:cs typeface="微软雅黑"/>
            </a:rPr>
            <a:t>社区调研</a:t>
          </a:r>
          <a:endParaRPr lang="zh-CN" altLang="en-US" sz="1600" b="1" kern="1200" dirty="0">
            <a:solidFill>
              <a:schemeClr val="bg1"/>
            </a:solidFill>
            <a:latin typeface="微软雅黑"/>
            <a:ea typeface="微软雅黑"/>
            <a:cs typeface="微软雅黑"/>
          </a:endParaRPr>
        </a:p>
      </dsp:txBody>
      <dsp:txXfrm>
        <a:off x="33188" y="519954"/>
        <a:ext cx="586042" cy="587595"/>
      </dsp:txXfrm>
    </dsp:sp>
    <dsp:sp modelId="{B0210497-4942-8C4A-85BE-22F2E1FAD1EC}">
      <dsp:nvSpPr>
        <dsp:cNvPr id="0" name=""/>
        <dsp:cNvSpPr/>
      </dsp:nvSpPr>
      <dsp:spPr>
        <a:xfrm>
          <a:off x="683406" y="488251"/>
          <a:ext cx="649448" cy="651001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 dirty="0" smtClean="0">
              <a:solidFill>
                <a:schemeClr val="bg1"/>
              </a:solidFill>
              <a:latin typeface="微软雅黑"/>
              <a:ea typeface="微软雅黑"/>
              <a:cs typeface="微软雅黑"/>
            </a:rPr>
            <a:t>营销导入</a:t>
          </a:r>
          <a:endParaRPr lang="zh-CN" altLang="en-US" sz="1600" kern="1200" dirty="0">
            <a:solidFill>
              <a:schemeClr val="bg1"/>
            </a:solidFill>
            <a:latin typeface="微软雅黑"/>
            <a:ea typeface="微软雅黑"/>
            <a:cs typeface="微软雅黑"/>
          </a:endParaRPr>
        </a:p>
      </dsp:txBody>
      <dsp:txXfrm>
        <a:off x="715109" y="519954"/>
        <a:ext cx="586042" cy="587595"/>
      </dsp:txXfrm>
    </dsp:sp>
    <dsp:sp modelId="{FE11D0D1-FDE6-1147-ADE0-83F057E7D08D}">
      <dsp:nvSpPr>
        <dsp:cNvPr id="0" name=""/>
        <dsp:cNvSpPr/>
      </dsp:nvSpPr>
      <dsp:spPr>
        <a:xfrm>
          <a:off x="1365328" y="488251"/>
          <a:ext cx="649448" cy="651001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 dirty="0" smtClean="0">
              <a:solidFill>
                <a:schemeClr val="bg1"/>
              </a:solidFill>
              <a:latin typeface="微软雅黑"/>
              <a:ea typeface="微软雅黑"/>
              <a:cs typeface="微软雅黑"/>
            </a:rPr>
            <a:t>切入重点</a:t>
          </a:r>
          <a:endParaRPr lang="zh-CN" altLang="en-US" sz="1600" kern="1200" dirty="0">
            <a:solidFill>
              <a:schemeClr val="bg1"/>
            </a:solidFill>
            <a:latin typeface="微软雅黑"/>
            <a:ea typeface="微软雅黑"/>
            <a:cs typeface="微软雅黑"/>
          </a:endParaRPr>
        </a:p>
      </dsp:txBody>
      <dsp:txXfrm>
        <a:off x="1397031" y="519954"/>
        <a:ext cx="586042" cy="587595"/>
      </dsp:txXfrm>
    </dsp:sp>
    <dsp:sp modelId="{DE5C0448-3675-AE4E-AC34-8006BAF44597}">
      <dsp:nvSpPr>
        <dsp:cNvPr id="0" name=""/>
        <dsp:cNvSpPr/>
      </dsp:nvSpPr>
      <dsp:spPr>
        <a:xfrm>
          <a:off x="2047249" y="488251"/>
          <a:ext cx="649448" cy="651001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 dirty="0" smtClean="0">
              <a:solidFill>
                <a:schemeClr val="bg1"/>
              </a:solidFill>
              <a:latin typeface="微软雅黑"/>
              <a:ea typeface="微软雅黑"/>
              <a:cs typeface="微软雅黑"/>
            </a:rPr>
            <a:t>高频接触</a:t>
          </a:r>
          <a:endParaRPr lang="zh-CN" altLang="en-US" sz="1600" kern="1200" dirty="0">
            <a:solidFill>
              <a:schemeClr val="bg1"/>
            </a:solidFill>
            <a:latin typeface="微软雅黑"/>
            <a:ea typeface="微软雅黑"/>
            <a:cs typeface="微软雅黑"/>
          </a:endParaRPr>
        </a:p>
      </dsp:txBody>
      <dsp:txXfrm>
        <a:off x="2078952" y="519954"/>
        <a:ext cx="586042" cy="587595"/>
      </dsp:txXfrm>
    </dsp:sp>
    <dsp:sp modelId="{A765EEAD-9A7C-6949-AA47-91DC97B9C217}">
      <dsp:nvSpPr>
        <dsp:cNvPr id="0" name=""/>
        <dsp:cNvSpPr/>
      </dsp:nvSpPr>
      <dsp:spPr>
        <a:xfrm>
          <a:off x="2729170" y="488251"/>
          <a:ext cx="649448" cy="651001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 dirty="0" smtClean="0">
              <a:solidFill>
                <a:schemeClr val="bg1"/>
              </a:solidFill>
              <a:latin typeface="微软雅黑"/>
              <a:ea typeface="微软雅黑"/>
              <a:cs typeface="微软雅黑"/>
            </a:rPr>
            <a:t>客户经营 </a:t>
          </a:r>
          <a:endParaRPr lang="zh-CN" altLang="en-US" sz="1600" kern="1200" dirty="0">
            <a:solidFill>
              <a:schemeClr val="bg1"/>
            </a:solidFill>
            <a:latin typeface="微软雅黑"/>
            <a:ea typeface="微软雅黑"/>
            <a:cs typeface="微软雅黑"/>
          </a:endParaRPr>
        </a:p>
      </dsp:txBody>
      <dsp:txXfrm>
        <a:off x="2760873" y="519954"/>
        <a:ext cx="586042" cy="5875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179</Words>
  <Characters>1025</Characters>
  <Application>Microsoft Macintosh Word</Application>
  <DocSecurity>0</DocSecurity>
  <Lines>8</Lines>
  <Paragraphs>2</Paragraphs>
  <ScaleCrop>false</ScaleCrop>
  <Company>ss</Company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悦 孙</dc:creator>
  <cp:keywords/>
  <dc:description/>
  <cp:lastModifiedBy>悦 孙</cp:lastModifiedBy>
  <cp:revision>1</cp:revision>
  <dcterms:created xsi:type="dcterms:W3CDTF">2015-08-08T07:34:00Z</dcterms:created>
  <dcterms:modified xsi:type="dcterms:W3CDTF">2015-08-08T07:34:00Z</dcterms:modified>
</cp:coreProperties>
</file>