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1852" w:tblpY="3423"/>
        <w:tblOverlap w:val="never"/>
        <w:tblW w:w="8579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40"/>
        <w:gridCol w:w="533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Header/>
        </w:trPr>
        <w:tc>
          <w:tcPr>
            <w:tcW w:w="3240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widowControl/>
              <w:spacing w:line="21" w:lineRule="atLeast"/>
              <w:jc w:val="center"/>
              <w:textAlignment w:val="bottom"/>
              <w:rPr>
                <w:rFonts w:ascii="微软雅黑" w:hAnsi="微软雅黑" w:eastAsia="微软雅黑" w:cs="微软雅黑"/>
                <w:b/>
                <w:bCs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5339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widowControl/>
              <w:spacing w:line="21" w:lineRule="atLeast"/>
              <w:jc w:val="center"/>
              <w:textAlignment w:val="bottom"/>
              <w:rPr>
                <w:rFonts w:ascii="微软雅黑" w:hAnsi="微软雅黑" w:eastAsia="微软雅黑" w:cs="微软雅黑"/>
                <w:b/>
                <w:bCs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333333"/>
                <w:kern w:val="0"/>
                <w:szCs w:val="21"/>
              </w:rPr>
              <w:t>版本要求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04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left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>服务器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CPU 2核心 ↑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运存 4G ↑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宽带 5M ↑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服务器操作系统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Linux Centos7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2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left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运行环境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 xml:space="preserve">Nginx 1.18 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PHP 7.3 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Helvetica" w:hAnsi="Helvetica" w:eastAsia="Helvetica" w:cs="Helvetica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MYSQL 5.6 </w:t>
            </w:r>
          </w:p>
        </w:tc>
      </w:tr>
    </w:tbl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p/>
    <w:p/>
    <w:p>
      <w:pPr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服务器配置及环境要求</w:t>
      </w:r>
    </w:p>
    <w:p/>
    <w:p/>
    <w:p/>
    <w:p/>
    <w:p/>
    <w:p/>
    <w:p/>
    <w:p/>
    <w:p/>
    <w:p/>
    <w:p/>
    <w:p/>
    <w:p/>
    <w:p/>
    <w:p/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PHP设置</w:t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一、安装PHP插件：fileinfo、redis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二、删除PHP对应版本中的 pcntl_signal 、pcntl_signal_dispatch、 pcntl_fork、pcntl_wait、pcntl_alarm 禁用函数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72405" cy="3964940"/>
            <wp:effectExtent l="0" t="0" r="44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站点配置</w:t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一、上传源码包到站点目录并解压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二、设置网站运行目录public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74310" cy="2242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设置伪静态，选择thinkphp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67325" cy="334454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程序安装</w:t>
      </w:r>
    </w:p>
    <w:p/>
    <w:p>
      <w:pPr>
        <w:numPr>
          <w:ilvl w:val="0"/>
          <w:numId w:val="2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输入http://站点域名/install.php，执行一键安装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4634230" cy="5599430"/>
            <wp:effectExtent l="0" t="0" r="139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二、等待程序安装，安装完成后建议删除public目录下的install.php文件</w:t>
      </w:r>
    </w:p>
    <w:p/>
    <w:p/>
    <w:p/>
    <w:p/>
    <w:p/>
    <w:p/>
    <w:p/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运行服务</w:t>
      </w:r>
    </w:p>
    <w:p/>
    <w:p>
      <w:pPr>
        <w:numPr>
          <w:ilvl w:val="0"/>
          <w:numId w:val="3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开放端口9090、2080</w:t>
      </w:r>
    </w:p>
    <w:p>
      <w:r>
        <w:drawing>
          <wp:inline distT="0" distB="0" distL="114300" distR="114300">
            <wp:extent cx="5263515" cy="173863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进入网站目录，打开终端</w:t>
      </w:r>
    </w:p>
    <w:p>
      <w:r>
        <w:drawing>
          <wp:inline distT="0" distB="0" distL="114300" distR="114300">
            <wp:extent cx="5267325" cy="3170555"/>
            <wp:effectExtent l="0" t="0" r="952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在终端窗口执行命令：php service/start.php start -d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65420" cy="3174365"/>
            <wp:effectExtent l="0" t="0" r="1143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客服系统SSL配置</w:t>
      </w:r>
    </w:p>
    <w:p>
      <w:pPr>
        <w:rPr>
          <w:rFonts w:ascii="微软雅黑" w:hAnsi="微软雅黑" w:eastAsia="微软雅黑" w:cs="微软雅黑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设置宝塔SSL证书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3030855"/>
            <wp:effectExtent l="0" t="0" r="571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</w:rPr>
        <w:t>注意：不能开启强制HTTPS</w:t>
      </w:r>
    </w:p>
    <w:p>
      <w:pPr>
        <w:rPr>
          <w:rFonts w:ascii="微软雅黑" w:hAnsi="微软雅黑" w:eastAsia="微软雅黑" w:cs="微软雅黑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 /站点目录/public目录下,修改index.php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2169795"/>
            <wp:effectExtent l="0" t="0" r="139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41986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 /站点目录/service 目录下,修改config.php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64033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四、开放456、443端口</w:t>
      </w:r>
    </w:p>
    <w:p>
      <w:r>
        <w:drawing>
          <wp:inline distT="0" distB="0" distL="114300" distR="114300">
            <wp:extent cx="5263515" cy="2541270"/>
            <wp:effectExtent l="0" t="0" r="1333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五、设置网站，修改配置文件：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在service{}内加上</w:t>
      </w:r>
    </w:p>
    <w:p>
      <w:pPr>
        <w:rPr>
          <w:highlight w:val="lightGray"/>
        </w:rPr>
      </w:pPr>
      <w:r>
        <w:rPr>
          <w:highlight w:val="lightGray"/>
        </w:rPr>
        <w:t xml:space="preserve">location </w:t>
      </w:r>
      <w:r>
        <w:rPr>
          <w:rFonts w:hint="eastAsia"/>
          <w:highlight w:val="lightGray"/>
        </w:rPr>
        <w:t xml:space="preserve"> /app</w:t>
      </w:r>
      <w:r>
        <w:rPr>
          <w:highlight w:val="lightGray"/>
        </w:rPr>
        <w:t>{</w:t>
      </w:r>
    </w:p>
    <w:p>
      <w:pPr>
        <w:rPr>
          <w:highlight w:val="lightGray"/>
        </w:rPr>
      </w:pPr>
      <w:r>
        <w:rPr>
          <w:highlight w:val="lightGray"/>
        </w:rPr>
        <w:t xml:space="preserve">  proxy_pass http://127.0.0.1:456;     </w:t>
      </w:r>
    </w:p>
    <w:p>
      <w:pPr>
        <w:rPr>
          <w:highlight w:val="lightGray"/>
        </w:rPr>
      </w:pPr>
      <w:r>
        <w:rPr>
          <w:highlight w:val="lightGray"/>
        </w:rPr>
        <w:t xml:space="preserve">  proxy_http_version 1.1;</w:t>
      </w:r>
    </w:p>
    <w:p>
      <w:pPr>
        <w:rPr>
          <w:highlight w:val="lightGray"/>
        </w:rPr>
      </w:pPr>
      <w:r>
        <w:rPr>
          <w:highlight w:val="lightGray"/>
        </w:rPr>
        <w:t xml:space="preserve">  proxy_set_header Upgrade $http_upgrade;</w:t>
      </w:r>
    </w:p>
    <w:p>
      <w:pPr>
        <w:rPr>
          <w:highlight w:val="lightGray"/>
        </w:rPr>
      </w:pPr>
      <w:r>
        <w:rPr>
          <w:highlight w:val="lightGray"/>
        </w:rPr>
        <w:t xml:space="preserve">  proxy_set_header Connection "Upgrade";</w:t>
      </w:r>
    </w:p>
    <w:p>
      <w:pPr>
        <w:rPr>
          <w:highlight w:val="lightGray"/>
        </w:rPr>
      </w:pPr>
      <w:r>
        <w:rPr>
          <w:highlight w:val="lightGray"/>
        </w:rPr>
        <w:t xml:space="preserve">  proxy_set_header X-Real-IP $remote_addr;</w:t>
      </w:r>
    </w:p>
    <w:p>
      <w:pPr>
        <w:rPr>
          <w:highlight w:val="lightGray"/>
        </w:rPr>
      </w:pPr>
      <w:r>
        <w:rPr>
          <w:highlight w:val="lightGray"/>
        </w:rPr>
        <w:t>}</w:t>
      </w:r>
    </w:p>
    <w:p>
      <w:pPr>
        <w:rPr>
          <w:highlight w:val="lightGray"/>
        </w:rPr>
      </w:pPr>
    </w:p>
    <w:p>
      <w:r>
        <w:drawing>
          <wp:inline distT="0" distB="0" distL="114300" distR="114300">
            <wp:extent cx="5268595" cy="3494405"/>
            <wp:effectExtent l="0" t="0" r="825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六、重启推送服务：宝塔》终端；执行以下命令</w:t>
      </w:r>
    </w:p>
    <w:p>
      <w:pPr>
        <w:rPr>
          <w:rFonts w:ascii="微软雅黑" w:hAnsi="微软雅黑" w:eastAsia="微软雅黑" w:cs="微软雅黑"/>
          <w:highlight w:val="lightGray"/>
        </w:rPr>
      </w:pPr>
      <w:r>
        <w:rPr>
          <w:rFonts w:hint="eastAsia" w:ascii="微软雅黑" w:hAnsi="微软雅黑" w:eastAsia="微软雅黑" w:cs="微软雅黑"/>
          <w:highlight w:val="lightGray"/>
        </w:rPr>
        <w:t>php /www/wwwroot/你的站点目录/service/start.php restart -d</w:t>
      </w:r>
    </w:p>
    <w:p>
      <w:pPr>
        <w:rPr>
          <w:rFonts w:ascii="微软雅黑" w:hAnsi="微软雅黑" w:eastAsia="微软雅黑" w:cs="微软雅黑"/>
          <w:highlight w:val="lightGray"/>
        </w:rPr>
      </w:pPr>
    </w:p>
    <w:p>
      <w:pPr>
        <w:numPr>
          <w:ilvl w:val="0"/>
          <w:numId w:val="5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重启Nginx</w:t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56530" cy="2555875"/>
            <wp:effectExtent l="0" t="0" r="12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站点管理</w:t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客服系统总后台</w:t>
      </w:r>
    </w:p>
    <w:p>
      <w:pPr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"http://你的域名/backend" </w:instrText>
      </w:r>
      <w:r>
        <w:fldChar w:fldCharType="separate"/>
      </w:r>
      <w:r>
        <w:rPr>
          <w:rStyle w:val="6"/>
          <w:rFonts w:hint="eastAsia" w:ascii="微软雅黑" w:hAnsi="微软雅黑" w:eastAsia="微软雅黑" w:cs="微软雅黑"/>
        </w:rPr>
        <w:t>http://你的域名/backend</w:t>
      </w:r>
      <w:r>
        <w:rPr>
          <w:rStyle w:val="6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60975" cy="2641600"/>
            <wp:effectExtent l="0" t="0" r="158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商户后台</w:t>
      </w:r>
    </w:p>
    <w:p>
      <w:pPr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"http://你的域名/service" </w:instrText>
      </w:r>
      <w:r>
        <w:fldChar w:fldCharType="separate"/>
      </w:r>
      <w:r>
        <w:rPr>
          <w:rStyle w:val="6"/>
          <w:rFonts w:hint="eastAsia" w:ascii="微软雅黑" w:hAnsi="微软雅黑" w:eastAsia="微软雅黑" w:cs="微软雅黑"/>
        </w:rPr>
        <w:t>http://你的域名/service</w:t>
      </w:r>
      <w:r>
        <w:rPr>
          <w:rStyle w:val="6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ascii="微软雅黑" w:hAnsi="微软雅黑" w:eastAsia="微软雅黑" w:cs="微软雅黑"/>
        </w:rPr>
      </w:pPr>
      <w:r>
        <w:drawing>
          <wp:inline distT="0" distB="0" distL="114300" distR="114300">
            <wp:extent cx="5266690" cy="26473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  <w:color w:val="FF0000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翻译配置</w:t>
      </w:r>
    </w:p>
    <w:p/>
    <w:p>
      <w:r>
        <w:drawing>
          <wp:inline distT="0" distB="0" distL="114300" distR="114300">
            <wp:extent cx="5271135" cy="4045585"/>
            <wp:effectExtent l="0" t="0" r="571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商户后台》商户设置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到百度翻译API申请接口权限【https://api.fanyi.baidu.com/】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选择：</w:t>
      </w:r>
      <w:r>
        <w:rPr>
          <w:rFonts w:hint="eastAsia" w:ascii="微软雅黑" w:hAnsi="微软雅黑" w:eastAsia="微软雅黑" w:cs="微软雅黑"/>
          <w:b/>
          <w:bCs/>
        </w:rPr>
        <w:t>通用翻译API</w:t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  <w:bookmarkStart w:id="0" w:name="_GoBack"/>
      <w:bookmarkEnd w:id="0"/>
    </w:p>
    <w:p>
      <w:pPr>
        <w:rPr>
          <w:rFonts w:ascii="微软雅黑" w:hAnsi="微软雅黑" w:eastAsia="微软雅黑" w:cs="微软雅黑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其他配置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前端开启商户自助注册功能（默认开启）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打开/</w:t>
      </w:r>
      <w:r>
        <w:rPr>
          <w:rFonts w:ascii="微软雅黑" w:hAnsi="微软雅黑" w:eastAsia="微软雅黑" w:cs="微软雅黑"/>
        </w:rPr>
        <w:t>config</w:t>
      </w:r>
      <w:r>
        <w:rPr>
          <w:rFonts w:hint="eastAsia" w:ascii="微软雅黑" w:hAnsi="微软雅黑" w:eastAsia="微软雅黑" w:cs="微软雅黑"/>
        </w:rPr>
        <w:t>/</w:t>
      </w:r>
      <w:r>
        <w:rPr>
          <w:rFonts w:ascii="微软雅黑" w:hAnsi="微软雅黑" w:eastAsia="微软雅黑" w:cs="微软雅黑"/>
        </w:rPr>
        <w:t>config.php</w:t>
      </w:r>
      <w:r>
        <w:rPr>
          <w:rFonts w:hint="eastAsia" w:ascii="微软雅黑" w:hAnsi="微软雅黑" w:eastAsia="微软雅黑" w:cs="微软雅黑"/>
        </w:rPr>
        <w:t>文件</w:t>
      </w:r>
    </w:p>
    <w:p>
      <w:r>
        <w:drawing>
          <wp:inline distT="0" distB="0" distL="114300" distR="114300">
            <wp:extent cx="5268595" cy="3696335"/>
            <wp:effectExtent l="0" t="0" r="825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hint="default" w:eastAsiaTheme="minorEastAsia"/>
        <w:lang w:val="en-US" w:eastAsia="zh-CN"/>
      </w:rPr>
    </w:pPr>
    <w:r>
      <w:rPr>
        <w:rFonts w:hint="eastAsia" w:ascii="微软雅黑" w:hAnsi="微软雅黑" w:eastAsia="微软雅黑" w:cs="微软雅黑"/>
        <w:lang w:val="en-US" w:eastAsia="zh-CN"/>
      </w:rPr>
      <w:t>亿码酷站 www.ymkuzhan.com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none" w:color="auto" w:sz="0" w:space="2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color w:val="FF0000"/>
        <w:sz w:val="28"/>
        <w:szCs w:val="28"/>
        <w:lang w:val="en-US" w:eastAsia="zh-CN"/>
      </w:rPr>
      <w:t>亿码酷站 www.ymkuzhan.com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A48F4"/>
    <w:multiLevelType w:val="singleLevel"/>
    <w:tmpl w:val="809A48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3CDA433"/>
    <w:multiLevelType w:val="singleLevel"/>
    <w:tmpl w:val="D3CDA43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33F46DF"/>
    <w:multiLevelType w:val="singleLevel"/>
    <w:tmpl w:val="233F46D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0A44DD8"/>
    <w:multiLevelType w:val="singleLevel"/>
    <w:tmpl w:val="50A44DD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67B7A7E"/>
    <w:multiLevelType w:val="singleLevel"/>
    <w:tmpl w:val="767B7A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wZjU3ZjUwMjJiNzMwMmE3NWNiZDgyZGQ5YjA4N2YifQ=="/>
  </w:docVars>
  <w:rsids>
    <w:rsidRoot w:val="2881227D"/>
    <w:rsid w:val="2881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8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qFormat/>
    <w:uiPriority w:val="0"/>
    <w:rPr>
      <w:rFonts w:asciiTheme="minorHAnsi" w:hAnsiTheme="minorHAnsi" w:eastAsiaTheme="minorEastAsia" w:cstheme="minorBidi"/>
      <w:color w:val="0000FF"/>
      <w:kern w:val="2"/>
      <w:sz w:val="21"/>
      <w:szCs w:val="22"/>
      <w:u w:val="single"/>
      <w:lang w:val="en-US" w:eastAsia="zh-CN" w:bidi="ar-SA"/>
    </w:rPr>
  </w:style>
  <w:style w:type="character" w:customStyle="1" w:styleId="7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22"/>
      <w:lang w:val="en-US" w:eastAsia="zh-CN" w:bidi="ar-SA"/>
    </w:rPr>
  </w:style>
  <w:style w:type="character" w:customStyle="1" w:styleId="8">
    <w:name w:val="页眉 字符"/>
    <w:basedOn w:val="5"/>
    <w:link w:val="3"/>
    <w:uiPriority w:val="99"/>
    <w:rPr>
      <w:rFonts w:asciiTheme="minorHAnsi" w:hAnsiTheme="minorHAnsi" w:eastAsiaTheme="minorEastAsia" w:cstheme="minorBidi"/>
      <w:kern w:val="2"/>
      <w:sz w:val="18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188</Words>
  <Characters>1073</Characters>
  <Lines>8</Lines>
  <Paragraphs>2</Paragraphs>
  <TotalTime>5</TotalTime>
  <ScaleCrop>false</ScaleCrop>
  <LinksUpToDate>false</LinksUpToDate>
  <CharactersWithSpaces>1259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2022-09-03T12:18:00Z</dcterms:created>
  <dc:creator>PAY BBS</dc:creator>
  <cp:lastModifiedBy>qq273</cp:lastModifiedBy>
  <dcterms:modified xsi:type="dcterms:W3CDTF">2022-09-22T00:07:49Z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0441B2F34DBE4150B48468A221EF805E</vt:lpwstr>
  </property>
</Properties>
</file>