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硬件选型</w:t>
      </w:r>
    </w:p>
    <w:p>
      <w:r>
        <w:t>主控采用 RP2040，温湿度传感器采用 HDC1080，蓝牙模块采用 HC-05，显示模块采用 LCD1602，RTC模块采用 DS3231。</w:t>
      </w:r>
    </w:p>
    <w:p>
      <w:pPr>
        <w:pStyle w:val="Heading1"/>
      </w:pPr>
      <w:r>
        <w:t>软件环境</w:t>
      </w:r>
    </w:p>
    <w:p>
      <w:r>
        <w:t>服务框架采用 FastAPI，数据库采用 PostgreSQL。</w:t>
      </w:r>
    </w:p>
    <w:sectPr>
      <w:pgSz w:w="11906" w:h="16838"/>
    </w:sectPr>
  </w:body>
</w:document>
</file>