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0"/>
          <w:szCs w:val="44"/>
          <w:vertAlign w:val="baseline"/>
          <w:lang w:val="en-US" w:eastAsia="zh-CN"/>
        </w:rPr>
      </w:pPr>
      <w:r>
        <w:rPr>
          <w:rFonts w:hint="eastAsia"/>
          <w:b/>
          <w:sz w:val="30"/>
          <w:szCs w:val="44"/>
          <w:lang w:val="en-US" w:eastAsia="zh-CN"/>
        </w:rPr>
        <w:t>数据结构与算法教学设计（教案）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2916"/>
        <w:gridCol w:w="1133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393" w:type="dxa"/>
            <w:tcBorders>
              <w:top w:val="single" w:color="auto" w:sz="8" w:space="0"/>
              <w:left w:val="single" w:color="auto" w:sz="4" w:space="0"/>
            </w:tcBorders>
            <w:noWrap w:val="0"/>
            <w:vAlign w:val="center"/>
          </w:tcPr>
          <w:p>
            <w:pPr>
              <w:ind w:right="82" w:rightChars="34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教学课题</w:t>
            </w:r>
          </w:p>
        </w:tc>
        <w:tc>
          <w:tcPr>
            <w:tcW w:w="7129" w:type="dxa"/>
            <w:gridSpan w:val="3"/>
            <w:tcBorders>
              <w:top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第五章散列查找（散列函数的构造方法）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39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ind w:right="82" w:rightChars="34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所用教材</w:t>
            </w:r>
          </w:p>
        </w:tc>
        <w:tc>
          <w:tcPr>
            <w:tcW w:w="7129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>高等教育出版社数据结构（第2版）陈越主编、数据结构耿国华编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39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ind w:right="82" w:rightChars="34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课型</w:t>
            </w:r>
          </w:p>
        </w:tc>
        <w:tc>
          <w:tcPr>
            <w:tcW w:w="7129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u w:val="none"/>
                <w:lang w:val="en-US" w:eastAsia="zh-CN"/>
              </w:rPr>
              <w:t>新授课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7" w:hRule="atLeast"/>
          <w:jc w:val="center"/>
        </w:trPr>
        <w:tc>
          <w:tcPr>
            <w:tcW w:w="139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教学目标</w:t>
            </w:r>
          </w:p>
        </w:tc>
        <w:tc>
          <w:tcPr>
            <w:tcW w:w="7129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知识与技能目标：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掌握直接定址法和除留余数法。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了解数字分析法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了解字符串关键词的散列函数的构造</w:t>
            </w:r>
          </w:p>
          <w:p>
            <w:pPr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过程与方法目标</w:t>
            </w:r>
            <w:r>
              <w:rPr>
                <w:rFonts w:hint="eastAsia" w:ascii="宋体" w:hAnsi="宋体"/>
                <w:bCs/>
                <w:sz w:val="24"/>
              </w:rPr>
              <w:t>：运用演示法、任务驱动法、讲练结合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法、讨论法</w:t>
            </w:r>
            <w:r>
              <w:rPr>
                <w:rFonts w:hint="eastAsia" w:ascii="宋体" w:hAnsi="宋体"/>
                <w:bCs/>
                <w:sz w:val="24"/>
              </w:rPr>
              <w:t>来使学生进行探究学习、发现式学习。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情感态度与价值观目标</w:t>
            </w:r>
            <w:r>
              <w:rPr>
                <w:rFonts w:hint="eastAsia" w:ascii="宋体" w:hAnsi="宋体"/>
                <w:bCs/>
                <w:sz w:val="24"/>
              </w:rPr>
              <w:t>：</w:t>
            </w: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通过同学之间相互交流的学习方法，使同学们明白合作精神的重要性，通过自主探究的学习方式，培养学生独立解决问题的能力。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  <w:jc w:val="center"/>
        </w:trPr>
        <w:tc>
          <w:tcPr>
            <w:tcW w:w="139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6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教学重点</w:t>
            </w:r>
          </w:p>
        </w:tc>
        <w:tc>
          <w:tcPr>
            <w:tcW w:w="7129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1.掌握直接定址法和除留余数法。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1393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spacing w:line="6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教学难点</w:t>
            </w:r>
          </w:p>
        </w:tc>
        <w:tc>
          <w:tcPr>
            <w:tcW w:w="7129" w:type="dxa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1.掌握直接定址法和除留余数法。</w:t>
            </w:r>
          </w:p>
          <w:p>
            <w:pPr>
              <w:bidi w:val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393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课时安排</w:t>
            </w:r>
          </w:p>
        </w:tc>
        <w:tc>
          <w:tcPr>
            <w:tcW w:w="291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2课时</w:t>
            </w:r>
          </w:p>
        </w:tc>
        <w:tc>
          <w:tcPr>
            <w:tcW w:w="113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教学用具</w:t>
            </w:r>
          </w:p>
        </w:tc>
        <w:tc>
          <w:tcPr>
            <w:tcW w:w="308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PPT、电子教室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jc w:val="center"/>
        </w:trPr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教学方法</w:t>
            </w:r>
          </w:p>
        </w:tc>
        <w:tc>
          <w:tcPr>
            <w:tcW w:w="7129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以循序渐进、层层深入为教学的指导方针，采用</w:t>
            </w: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讲授法、直观演示法、练习法、任务驱动法、讨论法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分析归纳法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引导学生参与思考，由特殊到一般，有效地突出重点突破难点，逐步深化其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对散列函数构造方法的理解。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jc w:val="center"/>
        </w:trPr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学情分析</w:t>
            </w:r>
          </w:p>
        </w:tc>
        <w:tc>
          <w:tcPr>
            <w:tcW w:w="7129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学生为大学二年级计算机类专业的学生，在大学一年级的学习当中，已经学习了c语言程序设计与离散数学等数据机构先修课程，对计算机也有了一定的了解。在学习本节课之前，已经学习并掌握了与散列函数相关的概念，已经可以构造一些粗糙的散列函数了。学生思维能力较强，动手实践能力较强。</w:t>
            </w:r>
          </w:p>
          <w:p>
            <w:pPr>
              <w:spacing w:line="360" w:lineRule="auto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jc w:val="center"/>
        </w:trPr>
        <w:tc>
          <w:tcPr>
            <w:tcW w:w="1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教学内容分析</w:t>
            </w:r>
          </w:p>
        </w:tc>
        <w:tc>
          <w:tcPr>
            <w:tcW w:w="7129" w:type="dxa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default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本节课主要是讲散列函数构造的方法。整体内容较难理解，较为抽象。但是散列函数的构造作为本章节的重要内容之一，是学生必须要掌握的，教师应当借助例题与微课的讲解，帮助学生理解这一抽象的内容。 </w:t>
            </w:r>
          </w:p>
        </w:tc>
      </w:tr>
    </w:tbl>
    <w:p>
      <w:pPr>
        <w:jc w:val="center"/>
        <w:rPr>
          <w:rFonts w:hint="eastAsia" w:eastAsia="宋体"/>
          <w:b/>
          <w:sz w:val="30"/>
          <w:szCs w:val="44"/>
          <w:lang w:val="en-US" w:eastAsia="zh-CN"/>
        </w:rPr>
      </w:pPr>
    </w:p>
    <w:tbl>
      <w:tblPr>
        <w:tblStyle w:val="3"/>
        <w:tblW w:w="85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3960"/>
        <w:gridCol w:w="1831"/>
        <w:gridCol w:w="1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8534" w:type="dxa"/>
            <w:gridSpan w:val="4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教学过程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782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教学环节</w:t>
            </w:r>
          </w:p>
        </w:tc>
        <w:tc>
          <w:tcPr>
            <w:tcW w:w="396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教师活动</w:t>
            </w:r>
          </w:p>
        </w:tc>
        <w:tc>
          <w:tcPr>
            <w:tcW w:w="1831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学生活动</w:t>
            </w:r>
          </w:p>
        </w:tc>
        <w:tc>
          <w:tcPr>
            <w:tcW w:w="19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设计意图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0" w:hRule="atLeast"/>
        </w:trPr>
        <w:tc>
          <w:tcPr>
            <w:tcW w:w="78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楷体_GB2312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楷体_GB2312"/>
                <w:b/>
                <w:sz w:val="24"/>
                <w:lang w:val="en-US" w:eastAsia="zh-CN"/>
              </w:rPr>
              <w:t>回顾温习</w:t>
            </w:r>
          </w:p>
        </w:tc>
        <w:tc>
          <w:tcPr>
            <w:tcW w:w="3960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bidi w:val="0"/>
              <w:ind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师：首先，我们一起来回顾一下我们上节课学习的哈希表、哈希函数以及冲突的概念。</w:t>
            </w:r>
            <w:r>
              <w:rPr>
                <w:rFonts w:hint="eastAsia"/>
                <w:color w:val="C00000"/>
                <w:lang w:val="en-US" w:eastAsia="zh-CN"/>
              </w:rPr>
              <w:t>（PPT展示）</w:t>
            </w:r>
          </w:p>
        </w:tc>
        <w:tc>
          <w:tcPr>
            <w:tcW w:w="1831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认真思考，回答问题</w:t>
            </w:r>
          </w:p>
        </w:tc>
        <w:tc>
          <w:tcPr>
            <w:tcW w:w="1961" w:type="dxa"/>
            <w:noWrap w:val="0"/>
            <w:vAlign w:val="center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让学生回顾一下上哈希表和哈希函数以及冲突的基本概念，温故知新，同时为今天的散列函数的构造埋下伏笔。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楷体_GB2312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楷体_GB2312"/>
                <w:b/>
                <w:sz w:val="24"/>
                <w:lang w:val="en-US" w:eastAsia="zh-CN"/>
              </w:rPr>
              <w:t>导入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一、导入</w:t>
            </w:r>
          </w:p>
          <w:p>
            <w:pPr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还记得我们上节课所讲的例5.5吗？我们设计了一个简单的散列函数，构造了一张散列表，解决了例5.5中的问题。散列映射法的关键问题之一就是如何设计散列函数，才能使发生冲突的概率尽可能地小？接下来，跟随老师的步伐，一起进入到今天的学习当中。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倾听思考</w:t>
            </w:r>
          </w:p>
        </w:tc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引出今天的主题——散列函数的构造，激发学生的学习兴趣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楷体_GB2312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cs="楷体_GB2312"/>
                <w:b/>
                <w:sz w:val="24"/>
                <w:lang w:val="en-US" w:eastAsia="zh-CN"/>
              </w:rPr>
              <w:t>演示讲解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pStyle w:val="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二、新课讲解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师：一个“好”的散列函数，一般考虑下列俩个因素：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计算简单，以便提高转换速率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关键词对应的地址空间分布均匀，以尽量减少冲突。</w:t>
            </w:r>
            <w:r>
              <w:rPr>
                <w:rFonts w:hint="eastAsia"/>
                <w:color w:val="C00000"/>
                <w:lang w:val="en-US" w:eastAsia="zh-CN"/>
              </w:rPr>
              <w:t>（PPT展示）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32385</wp:posOffset>
                      </wp:positionV>
                      <wp:extent cx="285750" cy="809625"/>
                      <wp:effectExtent l="38100" t="4445" r="0" b="5080"/>
                      <wp:wrapNone/>
                      <wp:docPr id="1" name="左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75205" y="1425575"/>
                                <a:ext cx="285750" cy="809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47.05pt;margin-top:2.55pt;height:63.75pt;width:22.5pt;z-index:251658240;mso-width-relative:page;mso-height-relative:page;" filled="f" stroked="t" coordsize="21600,21600" o:gfxdata="UEsDBAoAAAAAAIdO4kAAAAAAAAAAAAAAAAAEAAAAZHJzL1BLAwQUAAAACACHTuJABk3aRtkAAAAI&#10;AQAADwAAAGRycy9kb3ducmV2LnhtbE2PT0vEMBDF74LfIYzgRdy0qy67tekiiyKKFLoKekybsS3b&#10;TEqS/eO3d3rS07zhPd78Jl+f7CAO6EPvSEE6S0AgNc701Cr4eH+6XoIIUZPRgyNU8IMB1sX5Wa4z&#10;445U4WEbW8ElFDKtoItxzKQMTYdWh5kbkdj7dt7qyKtvpfH6yOV2kPMkWUire+ILnR5x02Gz2+6t&#10;gudN8vX6UtbpzldltXyrrh4+H0ulLi/S5B5ExFP8C8OEz+hQMFPt9mSCGBSsblNOKrjjMdk3Kxb1&#10;JOYLkEUu/z9Q/AJQSwMEFAAAAAgAh07iQLhHCJbWAQAAdQMAAA4AAABkcnMvZTJvRG9jLnhtbK1T&#10;S44TMRDdI3EHy3vSnYZkQiudkSAaNghGGjhAxW13W/JPLpNOzsCCSyDYsJ8TDeeg7IQZPjuEF267&#10;qvyq3qvq9eXBGraXEbV3HZ/Pas6kE77Xbuj4+3dXT1acYQLXg/FOdvwokV9uHj9aT6GVjR+96WVk&#10;BOKwnULHx5RCW1UoRmkBZz5IR07lo4VE1zhUfYSJ0K2pmrpeVpOPfYheSESybk9Ovin4SkmR3iqF&#10;MjHTcaotlT2WfZf3arOGdogQRi3OZcA/VGFBO0p6D7WFBOxD1H9BWS2iR6/STHhbeaW0kIUDsZnX&#10;f7C5GSHIwoXEwXAvE/4/WPFmfx2Z7ql3nDmw1KK72y93n79+//jt7tMtm2eFpoAtBd6E63i+IR0z&#10;3YOKNn+JCDt0vGkuFk294OxIeM+axeJicVJYHhITOWBFJuqDoIBV/XzZFH/1ABQiplfSW5YPHTdS&#10;pRcRRFYBWti/xkQVUPzPuGx2/kobUzppHJs6vnxacgDNkzKQKJ0NxBDdwBmYgQZVpFgQ0Rvd59cZ&#10;B+Owe2ki20MelrJy9ZTtt7Ccegs4nuKK60TS6kSzbLTN3PI6vzaOQLKGJ9Xyaef7YxGz2Km3Jc15&#10;DvPw/Hovrx/+ls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k3aRtkAAAAIAQAADwAAAAAAAAAB&#10;ACAAAAAiAAAAZHJzL2Rvd25yZXYueG1sUEsBAhQAFAAAAAgAh07iQLhHCJbWAQAAdQMAAA4AAAAA&#10;AAAAAQAgAAAAKAEAAGRycy9lMm9Eb2MueG1sUEsFBgAAAAAGAAYAWQEAAHAFAAAAAA==&#10;" adj="635,10800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             数字关键词的散列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散列函数     函数构造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的构造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left="1680" w:hanging="1680" w:hangingChars="7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字符串关键词的散列函数构造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师：首先，我们来学习数字关键词的散列函数构造。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直接定址法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我们一起来看一下ppt上的表5.4和5.5的习题</w:t>
            </w:r>
            <w:r>
              <w:rPr>
                <w:rFonts w:hint="eastAsia"/>
                <w:color w:val="C00000"/>
                <w:lang w:val="en-US" w:eastAsia="zh-CN"/>
              </w:rPr>
              <w:t>（教师带领学生做，并附带一个微课，方便学生下去学习</w:t>
            </w:r>
            <w:r>
              <w:rPr>
                <w:rFonts w:hint="eastAsia"/>
                <w:lang w:val="en-US" w:eastAsia="zh-CN"/>
              </w:rPr>
              <w:t>）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除留余数法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我们一起来看一下ppt上的表5.6的习题</w:t>
            </w:r>
            <w:r>
              <w:rPr>
                <w:rFonts w:hint="eastAsia"/>
                <w:color w:val="C00000"/>
                <w:lang w:val="en-US" w:eastAsia="zh-CN"/>
              </w:rPr>
              <w:t>（教师带领学生做，并附带一个微课，方便学生下去学习）</w:t>
            </w:r>
          </w:p>
          <w:p>
            <w:pPr>
              <w:numPr>
                <w:ilvl w:val="0"/>
                <w:numId w:val="3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数字分析法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color w:val="C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我们一起来看一下ppt上的表5.7的习题</w:t>
            </w:r>
            <w:r>
              <w:rPr>
                <w:rFonts w:hint="eastAsia"/>
                <w:color w:val="C00000"/>
                <w:lang w:val="en-US" w:eastAsia="zh-CN"/>
              </w:rPr>
              <w:t>（教师带领学生做，并附带一个微课，方便学生下去学习）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补充知识：补充一下平方取中法和折叠法的概念，帮助学有余力的同学进行知识层面的拓展。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师：接下来我们一起来看一下字符串关键词的散列函数构造。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注：由于该内容为非重点内容，学生只需做到了解即可，故这部分内容稍微讲一下即可。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简要介绍ASCII码加和法、前3个字符移位法和移位法。重点讲解一下移位法。</w:t>
            </w:r>
          </w:p>
          <w:p>
            <w:pPr>
              <w:bidi w:val="0"/>
              <w:ind w:firstLine="480" w:firstLineChars="200"/>
              <w:rPr>
                <w:rFonts w:hint="eastAsia"/>
                <w:color w:val="C00000"/>
                <w:lang w:val="en-US" w:eastAsia="zh-CN"/>
              </w:rPr>
            </w:pPr>
          </w:p>
          <w:p>
            <w:pPr>
              <w:pStyle w:val="2"/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小试牛刀     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师：大家请看ppt上的习题，尝试的做一下，做完之后，可以小组间互相讨论一下，之后，我会请其中一个小组派代表上台来讲解。上台的小组会有平时成绩加分的奖励。</w:t>
            </w:r>
            <w:r>
              <w:rPr>
                <w:rFonts w:hint="eastAsia"/>
                <w:color w:val="C00000"/>
                <w:lang w:val="en-US" w:eastAsia="zh-CN"/>
              </w:rPr>
              <w:t>（小组激励）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师：接下来给大家看一个小的微课，大家对比刚才这位同学讲的，看看这位同学的讲解是否正确。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师：组织学生练习ppt上的题目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师：愉快的一节课就这样结束了，今天我们讲解了散列查找的一些基本概念，在下面的课程中，我们将一起学习如何来构造一个好的散列函数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183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倾听思考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积极回答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与教师互动交流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紧跟教师思路，理解如何构建散列函数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认真听讲，积极思考。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仔细思考，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积极参与小组讨论。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观看微课，查漏补缺。</w:t>
            </w:r>
          </w:p>
        </w:tc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引入“好”的散列函数的概念，让学生明白设计散列函数的标准，为接下来的课程做准备。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带领学生做一道例题，检测学生掌握情况的同时，使学生更加熟悉散列函数的构造，为接下来独立做题做准备。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以平时成绩来激励学生认真思考，并培养学生独立思考与合作探究的能力。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教师不直接点评学生讲解是否正确。而是让学卫通过微课的形式自己寻找错误，可以加深学生对此知识的理解，最后若还有遗漏，则由教师补充说明。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楷体_GB2312"/>
                <w:b/>
                <w:sz w:val="24"/>
              </w:rPr>
            </w:pPr>
            <w:r>
              <w:rPr>
                <w:rFonts w:hint="eastAsia" w:ascii="宋体" w:hAnsi="宋体" w:cs="楷体_GB2312"/>
                <w:b/>
                <w:sz w:val="24"/>
              </w:rPr>
              <w:t>课堂任务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ppt上的习题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认真思考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认真做题</w:t>
            </w:r>
          </w:p>
        </w:tc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通过做题，使学生进一步熟悉散列查找的定义及其常常以什么题型的形式出现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78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楷体_GB2312"/>
                <w:b/>
                <w:sz w:val="24"/>
              </w:rPr>
            </w:pPr>
            <w:r>
              <w:rPr>
                <w:rFonts w:hint="eastAsia" w:ascii="宋体" w:hAnsi="宋体" w:cs="楷体_GB2312"/>
                <w:b/>
                <w:sz w:val="24"/>
              </w:rPr>
              <w:t>课堂小结</w:t>
            </w:r>
          </w:p>
          <w:p>
            <w:pPr>
              <w:jc w:val="center"/>
              <w:rPr>
                <w:rFonts w:hint="eastAsia" w:ascii="宋体" w:hAnsi="宋体" w:cs="楷体_GB2312"/>
                <w:sz w:val="24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思维导图后补</w:t>
            </w:r>
          </w:p>
          <w:p>
            <w:pPr>
              <w:bidi w:val="0"/>
              <w:rPr>
                <w:rFonts w:hint="eastAsia"/>
              </w:rPr>
            </w:pP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rPr>
                <w:rFonts w:hint="eastAsia" w:ascii="宋体" w:hAnsi="宋体" w:cs="楷体_GB2312"/>
              </w:rPr>
            </w:pPr>
          </w:p>
        </w:tc>
        <w:tc>
          <w:tcPr>
            <w:tcW w:w="196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帮助学生建立知识体系框架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AF7684"/>
    <w:multiLevelType w:val="singleLevel"/>
    <w:tmpl w:val="E6AF76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805F1E"/>
    <w:multiLevelType w:val="singleLevel"/>
    <w:tmpl w:val="F2805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1AC02E"/>
    <w:multiLevelType w:val="singleLevel"/>
    <w:tmpl w:val="4C1AC02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49A2E1"/>
    <w:multiLevelType w:val="singleLevel"/>
    <w:tmpl w:val="7249A2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93DD6"/>
    <w:rsid w:val="0F2A0B7A"/>
    <w:rsid w:val="16F95940"/>
    <w:rsid w:val="258E5984"/>
    <w:rsid w:val="38764ADC"/>
    <w:rsid w:val="41D00C1F"/>
    <w:rsid w:val="494431B6"/>
    <w:rsid w:val="4F532C56"/>
    <w:rsid w:val="5D41662F"/>
    <w:rsid w:val="5DFA6A75"/>
    <w:rsid w:val="6B573704"/>
    <w:rsid w:val="6B88453E"/>
    <w:rsid w:val="6FE136AC"/>
    <w:rsid w:val="707431ED"/>
    <w:rsid w:val="73B93DD6"/>
    <w:rsid w:val="74EA6AB6"/>
    <w:rsid w:val="78CF7CF9"/>
    <w:rsid w:val="7EB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2019-12-29T05:09:00Z</dcterms:created>
  <dc:creator>趙</dc:creator>
  <cp:lastModifiedBy>趙</cp:lastModifiedBy>
  <dcterms:modified xsi:type="dcterms:W3CDTF">2020-01-02T02:24:05Z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