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E66C8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Small Steps 自动化测试说明 (V10)</w:t>
      </w:r>
    </w:p>
    <w:p w14:paraId="78B59ED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概述</w:t>
      </w:r>
      <w:bookmarkEnd w:id="0"/>
    </w:p>
    <w:p w14:paraId="5159E0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Small Steps 自动化测试框架基于 </w:t>
      </w:r>
      <w:r>
        <w:rPr>
          <w:rFonts w:ascii="Arial" w:hAnsi="Arial" w:eastAsia="等线" w:cs="Arial"/>
          <w:b/>
          <w:sz w:val="22"/>
        </w:rPr>
        <w:t>Playwright</w:t>
      </w:r>
      <w:r>
        <w:rPr>
          <w:rFonts w:ascii="Arial" w:hAnsi="Arial" w:eastAsia="等线" w:cs="Arial"/>
          <w:sz w:val="22"/>
        </w:rPr>
        <w:t xml:space="preserve"> 构建，覆盖管理后台 UI（sats-ui）和 H5 移动端（sats-app）两大测试套件，共计 </w:t>
      </w:r>
      <w:r>
        <w:rPr>
          <w:rFonts w:ascii="Arial" w:hAnsi="Arial" w:eastAsia="等线" w:cs="Arial"/>
          <w:b/>
          <w:sz w:val="22"/>
        </w:rPr>
        <w:t>79 个测试用例</w:t>
      </w:r>
      <w:r>
        <w:rPr>
          <w:rFonts w:ascii="Arial" w:hAnsi="Arial" w:eastAsia="等线" w:cs="Arial"/>
          <w:sz w:val="22"/>
        </w:rPr>
        <w:t>。本次 V10 版本在生产环境（http://10.8.0.1:8043）上执行全量回归测试，</w:t>
      </w:r>
      <w:r>
        <w:rPr>
          <w:rFonts w:ascii="Arial" w:hAnsi="Arial" w:eastAsia="等线" w:cs="Arial"/>
          <w:color w:val="2EA121"/>
          <w:sz w:val="22"/>
        </w:rPr>
        <w:t>全部通过</w:t>
      </w:r>
      <w:r>
        <w:rPr>
          <w:rFonts w:ascii="Arial" w:hAnsi="Arial" w:eastAsia="等线" w:cs="Arial"/>
          <w:sz w:val="22"/>
        </w:rPr>
        <w:t>。</w:t>
      </w:r>
    </w:p>
    <w:tbl>
      <w:tblPr>
        <w:tblStyle w:val="2"/>
        <w:tblW w:w="0" w:type="auto"/>
        <w:tblInd w:w="0" w:type="dxa"/>
        <w:tblBorders>
          <w:top w:val="single" w:color="8EE085" w:sz="0" w:space="0"/>
          <w:left w:val="single" w:color="8EE085" w:sz="0" w:space="0"/>
          <w:bottom w:val="single" w:color="8EE085" w:sz="0" w:space="0"/>
          <w:right w:val="single" w:color="8EE085" w:sz="0" w:space="0"/>
          <w:insideH w:val="single" w:color="8EE085" w:sz="0" w:space="0"/>
          <w:insideV w:val="single" w:color="8EE085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4DC627">
        <w:tblPrEx>
          <w:tblBorders>
            <w:top w:val="single" w:color="8EE085" w:sz="0" w:space="0"/>
            <w:left w:val="single" w:color="8EE085" w:sz="0" w:space="0"/>
            <w:bottom w:val="single" w:color="8EE085" w:sz="0" w:space="0"/>
            <w:right w:val="single" w:color="8EE085" w:sz="0" w:space="0"/>
            <w:insideH w:val="single" w:color="8EE085" w:sz="0" w:space="0"/>
            <w:insideV w:val="single" w:color="8EE085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16A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V10 测试结果：79/79 通过，通过率 100%，覆盖管理后台 + 儿童端 + 家长端全流程。</w:t>
            </w:r>
          </w:p>
        </w:tc>
      </w:tr>
    </w:tbl>
    <w:p w14:paraId="0035B3C5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测试环境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70"/>
        <w:gridCol w:w="4920"/>
      </w:tblGrid>
      <w:tr w14:paraId="1C4D57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487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85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E1373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AF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测试目标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CA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http://10.8.0.1:8043（生产环境）</w:t>
            </w:r>
          </w:p>
        </w:tc>
      </w:tr>
      <w:tr w14:paraId="7EB999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66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测试框架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1F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Playwright (TypeScript)</w:t>
            </w:r>
          </w:p>
        </w:tc>
      </w:tr>
      <w:tr w14:paraId="641C27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C4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BB8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Chrome (headless)</w:t>
            </w:r>
          </w:p>
        </w:tc>
      </w:tr>
      <w:tr w14:paraId="4447A6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0C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管理后台视口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8C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1280 × 720 (Desktop Chrome)</w:t>
            </w:r>
          </w:p>
        </w:tc>
      </w:tr>
      <w:tr w14:paraId="53C46E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04C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移动端视口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E1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393 × 727 (Pixel 5, mobile-chrome)</w:t>
            </w:r>
          </w:p>
        </w:tc>
      </w:tr>
      <w:tr w14:paraId="66F5D6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96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并行策略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658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 worker 串行执行</w:t>
            </w:r>
          </w:p>
        </w:tc>
      </w:tr>
      <w:tr w14:paraId="3F7A5F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AF0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截图策略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14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screenshot: on（全程截图）</w:t>
            </w:r>
          </w:p>
        </w:tc>
      </w:tr>
    </w:tbl>
    <w:p w14:paraId="470CC481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测试套件</w:t>
      </w:r>
      <w:bookmarkEnd w:id="2"/>
    </w:p>
    <w:p w14:paraId="57B9B61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sats-ui — 管理后台 UI 测试（17 个用例）</w:t>
      </w:r>
      <w:bookmarkEnd w:id="3"/>
    </w:p>
    <w:p w14:paraId="2E44E8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管理后台测试覆盖以下模块：</w:t>
      </w:r>
    </w:p>
    <w:p w14:paraId="6DF58FD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业务功能</w:t>
      </w:r>
      <w:r>
        <w:rPr>
          <w:rFonts w:ascii="Arial" w:hAnsi="Arial" w:eastAsia="等线" w:cs="Arial"/>
          <w:sz w:val="22"/>
        </w:rPr>
        <w:t>（3 个用例）</w:t>
      </w:r>
    </w:p>
    <w:p w14:paraId="05F5CA3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完整业务流程</w:t>
      </w:r>
      <w:r>
        <w:rPr>
          <w:rFonts w:ascii="Arial" w:hAnsi="Arial" w:eastAsia="等线" w:cs="Arial"/>
          <w:sz w:val="22"/>
        </w:rPr>
        <w:t>（7 个用例）</w:t>
      </w:r>
    </w:p>
    <w:p w14:paraId="1CE6D5D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长链工作流</w:t>
      </w:r>
      <w:r>
        <w:rPr>
          <w:rFonts w:ascii="Arial" w:hAnsi="Arial" w:eastAsia="等线" w:cs="Arial"/>
          <w:sz w:val="22"/>
        </w:rPr>
        <w:t>（1 个用例）</w:t>
      </w:r>
    </w:p>
    <w:p w14:paraId="55C3CA9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监控功能</w:t>
      </w:r>
      <w:r>
        <w:rPr>
          <w:rFonts w:ascii="Arial" w:hAnsi="Arial" w:eastAsia="等线" w:cs="Arial"/>
          <w:sz w:val="22"/>
        </w:rPr>
        <w:t>（3 个用例）</w:t>
      </w:r>
    </w:p>
    <w:p w14:paraId="04B83F7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sats-app — H5 移动端测试（62 个用例）</w:t>
      </w:r>
      <w:bookmarkEnd w:id="4"/>
    </w:p>
    <w:p w14:paraId="2CC9E2D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儿童端测试</w:t>
      </w:r>
      <w:bookmarkEnd w:id="5"/>
    </w:p>
    <w:p w14:paraId="28B05AC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注册登录绑定</w:t>
      </w:r>
      <w:r>
        <w:rPr>
          <w:rFonts w:ascii="Arial" w:hAnsi="Arial" w:eastAsia="等线" w:cs="Arial"/>
          <w:sz w:val="22"/>
        </w:rPr>
        <w:t>（1 个）</w:t>
      </w:r>
    </w:p>
    <w:p w14:paraId="5627C11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登录与首页</w:t>
      </w:r>
      <w:r>
        <w:rPr>
          <w:rFonts w:ascii="Arial" w:hAnsi="Arial" w:eastAsia="等线" w:cs="Arial"/>
          <w:sz w:val="22"/>
        </w:rPr>
        <w:t>（3 个）</w:t>
      </w:r>
    </w:p>
    <w:p w14:paraId="6A17F43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完整业务流程</w:t>
      </w:r>
      <w:r>
        <w:rPr>
          <w:rFonts w:ascii="Arial" w:hAnsi="Arial" w:eastAsia="等线" w:cs="Arial"/>
          <w:sz w:val="22"/>
        </w:rPr>
        <w:t>（5 个）</w:t>
      </w:r>
    </w:p>
    <w:p w14:paraId="69F26A49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家长端测试</w:t>
      </w:r>
      <w:bookmarkEnd w:id="6"/>
    </w:p>
    <w:p w14:paraId="6C40B14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任务列表</w:t>
      </w:r>
      <w:r>
        <w:rPr>
          <w:rFonts w:ascii="Arial" w:hAnsi="Arial" w:eastAsia="等线" w:cs="Arial"/>
          <w:sz w:val="22"/>
        </w:rPr>
        <w:t>（3 个）</w:t>
      </w:r>
    </w:p>
    <w:p w14:paraId="20943BC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任务执行</w:t>
      </w:r>
      <w:r>
        <w:rPr>
          <w:rFonts w:ascii="Arial" w:hAnsi="Arial" w:eastAsia="等线" w:cs="Arial"/>
          <w:sz w:val="22"/>
        </w:rPr>
        <w:t>（3 个）</w:t>
      </w:r>
    </w:p>
    <w:p w14:paraId="4337663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专注模式</w:t>
      </w:r>
      <w:r>
        <w:rPr>
          <w:rFonts w:ascii="Arial" w:hAnsi="Arial" w:eastAsia="等线" w:cs="Arial"/>
          <w:sz w:val="22"/>
        </w:rPr>
        <w:t>（3 个）</w:t>
      </w:r>
    </w:p>
    <w:p w14:paraId="67E3E0A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成就与徽章</w:t>
      </w:r>
      <w:r>
        <w:rPr>
          <w:rFonts w:ascii="Arial" w:hAnsi="Arial" w:eastAsia="等线" w:cs="Arial"/>
          <w:sz w:val="22"/>
        </w:rPr>
        <w:t>（2 个）</w:t>
      </w:r>
    </w:p>
    <w:p w14:paraId="6F4CC2E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积分与星星</w:t>
      </w:r>
      <w:r>
        <w:rPr>
          <w:rFonts w:ascii="Arial" w:hAnsi="Arial" w:eastAsia="等线" w:cs="Arial"/>
          <w:sz w:val="22"/>
        </w:rPr>
        <w:t>（3 个）</w:t>
      </w:r>
    </w:p>
    <w:p w14:paraId="173CBA5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家长端首页</w:t>
      </w:r>
      <w:r>
        <w:rPr>
          <w:rFonts w:ascii="Arial" w:hAnsi="Arial" w:eastAsia="等线" w:cs="Arial"/>
          <w:sz w:val="22"/>
        </w:rPr>
        <w:t>（3 个）</w:t>
      </w:r>
    </w:p>
    <w:p w14:paraId="5F54C8E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任务管理</w:t>
      </w:r>
      <w:r>
        <w:rPr>
          <w:rFonts w:ascii="Arial" w:hAnsi="Arial" w:eastAsia="等线" w:cs="Arial"/>
          <w:sz w:val="22"/>
        </w:rPr>
        <w:t>（4 个）</w:t>
      </w:r>
    </w:p>
    <w:p w14:paraId="1FFEA40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奖励管理 (Reward Management)</w:t>
      </w:r>
      <w:r>
        <w:rPr>
          <w:rFonts w:ascii="Arial" w:hAnsi="Arial" w:eastAsia="等线" w:cs="Arial"/>
          <w:sz w:val="22"/>
        </w:rPr>
        <w:t>（1 个）</w:t>
      </w:r>
    </w:p>
    <w:p w14:paraId="513790C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家长洞察</w:t>
      </w:r>
      <w:r>
        <w:rPr>
          <w:rFonts w:ascii="Arial" w:hAnsi="Arial" w:eastAsia="等线" w:cs="Arial"/>
          <w:sz w:val="22"/>
        </w:rPr>
        <w:t>（2 个）</w:t>
      </w:r>
    </w:p>
    <w:p w14:paraId="602F251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个人中心</w:t>
      </w:r>
      <w:r>
        <w:rPr>
          <w:rFonts w:ascii="Arial" w:hAnsi="Arial" w:eastAsia="等线" w:cs="Arial"/>
          <w:sz w:val="22"/>
        </w:rPr>
        <w:t>（4 个）</w:t>
      </w:r>
    </w:p>
    <w:p w14:paraId="3A795A9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亲子契约</w:t>
      </w:r>
      <w:r>
        <w:rPr>
          <w:rFonts w:ascii="Arial" w:hAnsi="Arial" w:eastAsia="等线" w:cs="Arial"/>
          <w:sz w:val="22"/>
        </w:rPr>
        <w:t>（3 个）</w:t>
      </w:r>
    </w:p>
    <w:p w14:paraId="500B1E1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情绪急救包</w:t>
      </w:r>
      <w:r>
        <w:rPr>
          <w:rFonts w:ascii="Arial" w:hAnsi="Arial" w:eastAsia="等线" w:cs="Arial"/>
          <w:sz w:val="22"/>
        </w:rPr>
        <w:t>（2 个）</w:t>
      </w:r>
    </w:p>
    <w:p w14:paraId="7C5F031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硬件玩偶设备</w:t>
      </w:r>
      <w:r>
        <w:rPr>
          <w:rFonts w:ascii="Arial" w:hAnsi="Arial" w:eastAsia="等线" w:cs="Arial"/>
          <w:sz w:val="22"/>
        </w:rPr>
        <w:t>（2 个）</w:t>
      </w:r>
    </w:p>
    <w:p w14:paraId="0FE22AB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任务执行记录</w:t>
      </w:r>
      <w:r>
        <w:rPr>
          <w:rFonts w:ascii="Arial" w:hAnsi="Arial" w:eastAsia="等线" w:cs="Arial"/>
          <w:sz w:val="22"/>
        </w:rPr>
        <w:t>（3 个）</w:t>
      </w:r>
    </w:p>
    <w:p w14:paraId="6261E74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每日焦点</w:t>
      </w:r>
      <w:r>
        <w:rPr>
          <w:rFonts w:ascii="Arial" w:hAnsi="Arial" w:eastAsia="等线" w:cs="Arial"/>
          <w:sz w:val="22"/>
        </w:rPr>
        <w:t>（2 个）</w:t>
      </w:r>
    </w:p>
    <w:p w14:paraId="569A718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每周报告</w:t>
      </w:r>
      <w:r>
        <w:rPr>
          <w:rFonts w:ascii="Arial" w:hAnsi="Arial" w:eastAsia="等线" w:cs="Arial"/>
          <w:sz w:val="22"/>
        </w:rPr>
        <w:t>（2 个）</w:t>
      </w:r>
    </w:p>
    <w:p w14:paraId="3379284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创建新奖励</w:t>
      </w:r>
      <w:r>
        <w:rPr>
          <w:rFonts w:ascii="Arial" w:hAnsi="Arial" w:eastAsia="等线" w:cs="Arial"/>
          <w:sz w:val="22"/>
        </w:rPr>
        <w:t>（1 个）</w:t>
      </w:r>
    </w:p>
    <w:p w14:paraId="630CFD1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情感详情</w:t>
      </w:r>
      <w:r>
        <w:rPr>
          <w:rFonts w:ascii="Arial" w:hAnsi="Arial" w:eastAsia="等线" w:cs="Arial"/>
          <w:sz w:val="22"/>
        </w:rPr>
        <w:t>（5 个）</w:t>
      </w:r>
    </w:p>
    <w:p w14:paraId="79511B7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家庭管理</w:t>
      </w:r>
      <w:r>
        <w:rPr>
          <w:rFonts w:ascii="Arial" w:hAnsi="Arial" w:eastAsia="等线" w:cs="Arial"/>
          <w:sz w:val="22"/>
        </w:rPr>
        <w:t>（2 个）</w:t>
      </w:r>
    </w:p>
    <w:p w14:paraId="2DCAD371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模板库</w:t>
      </w:r>
      <w:r>
        <w:rPr>
          <w:rFonts w:ascii="Arial" w:hAnsi="Arial" w:eastAsia="等线" w:cs="Arial"/>
          <w:sz w:val="22"/>
        </w:rPr>
        <w:t>（2 个）</w:t>
      </w:r>
    </w:p>
    <w:p w14:paraId="7DDDA996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运行方式</w:t>
      </w:r>
      <w:bookmarkEnd w:id="7"/>
    </w:p>
    <w:p w14:paraId="097864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在项目根目录执行：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45FC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1203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运行全部测试</w:t>
            </w:r>
            <w:r>
              <w:rPr>
                <w:rFonts w:ascii="Consolas" w:hAnsi="Consolas" w:eastAsia="Consolas" w:cs="Consolas"/>
                <w:sz w:val="22"/>
              </w:rPr>
              <w:t>cd autotests-demo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bash run-tests.sh all headless</w:t>
            </w:r>
          </w:p>
        </w:tc>
      </w:tr>
    </w:tbl>
    <w:p w14:paraId="2A73E8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一键测试并更新知识库：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2C6D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ED33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一键更新</w:t>
            </w:r>
            <w:r>
              <w:rPr>
                <w:rFonts w:ascii="Consolas" w:hAnsi="Consolas" w:eastAsia="Consolas" w:cs="Consolas"/>
                <w:sz w:val="22"/>
              </w:rPr>
              <w:t>python3 update_wiki.py V6</w:t>
            </w:r>
          </w:p>
        </w:tc>
      </w:tr>
    </w:tbl>
    <w:p w14:paraId="628685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测试报告位于各自目录下的 </w:t>
      </w:r>
      <w:r>
        <w:rPr>
          <w:rFonts w:ascii="Consolas" w:hAnsi="Consolas" w:eastAsia="Consolas" w:cs="Consolas"/>
          <w:sz w:val="22"/>
          <w:shd w:val="clear" w:fill="EFF0F1"/>
        </w:rPr>
        <w:t>playwright-report/index.html</w:t>
      </w:r>
      <w:r>
        <w:rPr>
          <w:rFonts w:ascii="Arial" w:hAnsi="Arial" w:eastAsia="等线" w:cs="Arial"/>
          <w:sz w:val="22"/>
        </w:rPr>
        <w:t>。</w:t>
      </w:r>
      <w:bookmarkStart w:id="8" w:name="_GoBack"/>
      <w:bookmarkEnd w:id="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BBA8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31EF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4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6"/>
  </w:num>
  <w:num w:numId="26">
    <w:abstractNumId w:val="25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CC440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589</Words>
  <Characters>898</Characters>
  <TotalTime>0</TotalTime>
  <ScaleCrop>false</ScaleCrop>
  <LinksUpToDate>false</LinksUpToDate>
  <CharactersWithSpaces>983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2026-05-31T06:21:00Z</dcterms:created>
  <dc:creator>Apache POI</dc:creator>
  <cp:lastModifiedBy>kenzhao</cp:lastModifiedBy>
  <dcterms:modified xsi:type="dcterms:W3CDTF">2026-05-31T06:27:26Z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eyJoZGlkIjoiZjQwMDJiMzdmZjQwNjgyZjM3ZTY0ZTNlZGYzOWQ4YmUiLCJ1c2VySWQiOiIzMTA0MjgwNzAifQ==</vt:lpwstr>
  </property>
  <property fmtid="{D5CDD505-2E9C-101B-9397-08002B2CF9AE}" pid="3" name="KSOProductBuildVer">
    <vt:lpwstr>2052-12.1.0.26373</vt:lpwstr>
  </property>
  <property fmtid="{D5CDD505-2E9C-101B-9397-08002B2CF9AE}" pid="4" name="ICV">
    <vt:lpwstr>6E87C0B1A12F461CA3F5DF5C4FBD61A9_12</vt:lpwstr>
  </property>
</Properties>
</file>