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</w:pPr>
      <w:r>
        <w:rPr>
          <w:b w:val="true"/>
          <w:sz w:val="32"/>
        </w:rPr>
        <w:t>使用tripwire保护系统敏感文件</w:t>
      </w:r>
      <w:r>
        <w:br/>
      </w:r>
      <w:r>
        <w:rPr/>
        <w:t>https://www.howtoing.com/monitoring-and-detecting-modified-files-using-tripwire-on-centos-7</w:t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简介</w:t>
      </w:r>
      <w:r>
        <w:br/>
      </w:r>
      <w:r>
        <w:rPr/>
        <w:t>tripwire可以监控指定系统文件，并在文件被改变时给出警报信息</w:t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  <w:rPr>
          <w:b w:val="true"/>
          <w:sz w:val="24"/>
        </w:rPr>
      </w:pPr>
      <w:r>
        <w:rPr>
          <w:b w:val="true"/>
          <w:sz w:val="24"/>
        </w:rPr>
        <w:t>安装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Yum install tripwire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/>
        <w:t>使用rpm</w:t>
      </w:r>
      <w:r>
        <w:rPr/>
        <w:t xml:space="preserve"> </w:t>
      </w:r>
      <w:r>
        <w:rPr/>
        <w:t>-</w:t>
      </w:r>
      <w:r>
        <w:rPr/>
        <w:t>ql</w:t>
      </w:r>
      <w:r>
        <w:rPr/>
        <w:t xml:space="preserve"> </w:t>
      </w:r>
      <w:r>
        <w:rPr/>
        <w:t>可以查看安装了哪些文件</w:t>
      </w:r>
      <w:r>
        <w:br/>
      </w:r>
      <w:r>
        <w:drawing>
          <wp:inline distT="0" distR="0" distB="0" distL="0">
            <wp:extent cx="4591050" cy="53816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  <w:rPr>
          <w:b w:val="true"/>
          <w:sz w:val="24"/>
        </w:rPr>
      </w:pPr>
      <w:r>
        <w:rPr>
          <w:b w:val="true"/>
          <w:sz w:val="24"/>
        </w:rPr>
        <w:t>配置tripwire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生成密钥文件trip</w:t>
      </w:r>
      <w:r>
        <w:rPr/>
        <w:t>wire-setup-</w:t>
      </w:r>
      <w:r>
        <w:rPr/>
        <w:t>keyfiles</w:t>
      </w:r>
      <w:r>
        <w:rPr/>
        <w:t>(site-key</w:t>
      </w:r>
      <w:r>
        <w:rPr/>
        <w:t>用于保护配置文件，local-key用于验证tripwire二进制文件)</w:t>
      </w:r>
      <w:r>
        <w:br/>
      </w:r>
      <w:r>
        <w:rPr/>
        <w:t>期间会提示输入密码，按提示输入即可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初始化基线数据库</w:t>
      </w:r>
      <w:r>
        <w:br/>
      </w:r>
      <w:r>
        <w:drawing>
          <wp:inline distT="0" distR="0" distB="0" distL="0">
            <wp:extent cx="5274306" cy="211836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得到如图所示的警告</w:t>
      </w:r>
      <w:r>
        <w:rPr/>
        <w:t>，默认tripwire配置文件监控了一些本机不存在的文件，所以tripwire给出警报，数据库已经成功生成，如果不想看到类似警报，可以删除配置文件中的条目，由于数量众多，使用脚本完成更为方便，先得到不存在的文件列表</w:t>
      </w:r>
      <w:r>
        <w:br/>
      </w:r>
      <w:r>
        <w:drawing>
          <wp:inline distT="0" distR="0" distB="0" distL="0">
            <wp:extent cx="5274306" cy="167001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编写如下脚本（执行前先备份原配置文件）</w:t>
      </w:r>
      <w:r>
        <w:br/>
      </w:r>
      <w:r>
        <w:drawing>
          <wp:inline distT="0" distR="0" distB="0" distL="0">
            <wp:extent cx="5274306" cy="685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在不存在的文件前加上注释#，执行该脚本后，重新签署tripwire配置</w:t>
      </w:r>
      <w:r>
        <w:br/>
      </w:r>
      <w:r>
        <w:drawing>
          <wp:inline distT="0" distR="0" distB="0" distL="0">
            <wp:extent cx="5274306" cy="567051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5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重新初始化基线数据库</w:t>
      </w:r>
      <w:r>
        <w:br/>
      </w:r>
      <w:r>
        <w:drawing>
          <wp:inline distT="0" distR="0" distB="0" distL="0">
            <wp:extent cx="4714875" cy="12954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  <w:rPr>
          <w:b w:val="true"/>
          <w:sz w:val="24"/>
        </w:rPr>
      </w:pPr>
      <w:r>
        <w:rPr>
          <w:b w:val="true"/>
          <w:sz w:val="24"/>
        </w:rPr>
        <w:t>验证tripwire配置、检查系统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检测文件异常tripwire</w:t>
      </w:r>
      <w:r>
        <w:rPr/>
        <w:t xml:space="preserve"> </w:t>
      </w:r>
      <w:r>
        <w:rPr/>
        <w:t>--check</w:t>
      </w:r>
      <w:r>
        <w:br/>
      </w:r>
      <w:r>
        <w:drawing>
          <wp:inline distT="0" distR="0" distB="0" distL="0">
            <wp:extent cx="5274306" cy="1962788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9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由于我们刚才备份了twpol.</w:t>
      </w:r>
      <w:r>
        <w:rPr/>
        <w:t>txt</w:t>
      </w:r>
      <w:r>
        <w:rPr/>
        <w:t>文件，所以提示有新加文件</w:t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  <w:rPr>
          <w:b w:val="true"/>
          <w:sz w:val="24"/>
        </w:rPr>
      </w:pPr>
      <w:r>
        <w:rPr>
          <w:b w:val="true"/>
          <w:sz w:val="24"/>
        </w:rPr>
        <w:t>向配置文件添加新策略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编辑策略文件twpol</w:t>
      </w:r>
      <w:r>
        <w:rPr/>
        <w:t>.txt</w:t>
      </w:r>
      <w:r>
        <w:br/>
      </w:r>
      <w:r>
        <w:rPr/>
        <w:t>可参考原配置文件格式，添加内容如下</w:t>
      </w:r>
      <w:r>
        <w:rPr/>
        <w:t>（包括用（）</w:t>
      </w:r>
      <w:r>
        <w:rPr/>
        <w:t>括</w:t>
      </w:r>
      <w:r>
        <w:rPr/>
        <w:t>起来的规则名称，严重等级，以及用｛｝</w:t>
      </w:r>
      <w:r>
        <w:rPr/>
        <w:t>括</w:t>
      </w:r>
      <w:r>
        <w:rPr/>
        <w:t>起来的目录和文件，报警等级）</w:t>
      </w:r>
      <w:r>
        <w:br/>
      </w:r>
      <w:r>
        <w:rPr/>
        <w:t>更多细节参照帮助手册</w:t>
      </w:r>
      <w:r>
        <w:br/>
      </w:r>
      <w:r>
        <w:drawing>
          <wp:inline distT="0" distR="0" distB="0" distL="0">
            <wp:extent cx="4953000" cy="14763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重新签署生成配置</w:t>
      </w:r>
      <w:r>
        <w:br/>
      </w:r>
      <w:r>
        <w:drawing>
          <wp:inline distT="0" distR="0" distB="0" distL="0">
            <wp:extent cx="5274306" cy="4857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重新生成基线数据库</w:t>
      </w:r>
      <w:r>
        <w:br/>
      </w:r>
      <w:r>
        <w:drawing>
          <wp:inline distT="0" distR="0" distB="0" distL="0">
            <wp:extent cx="4991100" cy="12763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/>
        <w:t>尝试在/</w:t>
      </w:r>
      <w:r>
        <w:rPr/>
        <w:t>var</w:t>
      </w:r>
      <w:r>
        <w:rPr/>
        <w:t>/www</w:t>
      </w:r>
      <w:r>
        <w:rPr/>
        <w:t>下新建文件后进行检查可以发现警告</w:t>
      </w:r>
      <w:r>
        <w:br/>
      </w:r>
      <w:r>
        <w:drawing>
          <wp:inline distT="0" distR="0" distB="0" distL="0">
            <wp:extent cx="4686300" cy="390525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结果如下</w:t>
      </w:r>
      <w:r>
        <w:br/>
      </w:r>
      <w:r>
        <w:drawing>
          <wp:inline distT="0" distR="0" distB="0" distL="0">
            <wp:extent cx="5162550" cy="188595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邮件和</w:t>
      </w:r>
      <w:r>
        <w:rPr>
          <w:b w:val="true"/>
          <w:sz w:val="24"/>
        </w:rPr>
        <w:t>cron</w:t>
      </w:r>
      <w:r>
        <w:rPr>
          <w:b w:val="true"/>
          <w:sz w:val="24"/>
        </w:rPr>
        <w:t>配置（参照给出的网址，随后测试）</w:t>
      </w:r>
      <w:r>
        <w:br/>
      </w:r>
    </w:p>
    <w:sectPr>
      <w:headerReference w:type="default" r:id="rId17"/>
      <w:footerReference w:type="default" r:id="rId18"/>
      <w:pgSz w:w="11905" w:orient="portrait" w:h="16837"/>
      <w:pgMar w:header="851" w:bottom="1440" w:left="1800" w:right="1800" w:top="1440" w:footer="992"/>
      <w:cols w:equalWidth="true" w:num="1" w:space="424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1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1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13"/>
  <w:defaultTabStop w:val="4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等线" w:eastAsia="等线" w:hAnsi="等线" w:cs="等线"/>
        <w:color w:val="000000"/>
        <w:sz w:val="21"/>
      </w:rPr>
    </w:rPrDefault>
    <w:pPrDefault>
      <w:pPr>
        <w:pBdr/>
        <w:spacing w:line="240" w:after="0"/>
      </w:pPr>
    </w:pPrDefault>
  </w:docDefaults>
  <w:style w:type="paragraph" w:customStyle="true" w:styleId="zw002">
    <w:name w:val="zw002 reference"/>
    <w:unhideWhenUsed/>
  </w:style>
  <w:style w:styleId="Normal" w:type="paragraph">
    <w:uiPriority w:val="1"/>
    <w:unhideWhenUsed/>
    <w:qFormat/>
    <w:pPr>
      <w:pBdr/>
      <w:spacing w:line="240" w:after="0"/>
    </w:pPr>
    <w:rPr>
      <w:rFonts w:ascii="等线" w:eastAsia="等线" w:hAnsi="等线" w:cs="等线"/>
      <w:color w:val="000000"/>
      <w:sz w:val="21"/>
    </w:rPr>
  </w:style>
  <w:style w:styleId="Heading1" w:type="paragraph"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32"/>
    </w:rPr>
  </w:style>
  <w:style w:styleId="Heading2" w:type="paragraph"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6"/>
    </w:rPr>
  </w:style>
  <w:style w:styleId="Heading3" w:type="paragraph"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4"/>
    </w:rPr>
  </w:style>
  <w:style w:styleId="Heading4" w:type="paragraph">
    <w:uiPriority w:val="1"/>
    <w:unhideWhenUsed/>
    <w:qFormat/>
    <w:pPr>
      <w:pBdr/>
    </w:pPr>
    <w:rPr>
      <w:rFonts w:ascii="等线 Light" w:eastAsia="等线 Light" w:hAnsi="等线 Light" w:cs="等线 Light"/>
      <w:i w:val="true"/>
      <w:color w:val="4472c4"/>
      <w:sz w:val="22"/>
    </w:rPr>
  </w:style>
  <w:style w:styleId="Heading5" w:type="paragraph"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2"/>
    </w:rPr>
  </w:style>
  <w:style w:styleId="Heading6" w:type="paragraph"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2"/>
    </w:rPr>
  </w:style>
  <w:style w:styleId="Heading7" w:type="paragraph">
    <w:uiPriority w:val="1"/>
    <w:unhideWhenUsed/>
    <w:qFormat/>
    <w:pPr>
      <w:pBdr/>
    </w:pPr>
    <w:rPr>
      <w:rFonts w:ascii="等线 Light" w:eastAsia="等线 Light" w:hAnsi="等线 Light" w:cs="等线 Light"/>
      <w:i w:val="true"/>
      <w:color w:val="4472c4"/>
      <w:sz w:val="22"/>
    </w:rPr>
  </w:style>
  <w:style w:styleId="Heading8" w:type="paragraph">
    <w:uiPriority w:val="1"/>
    <w:unhideWhenUsed/>
    <w:qFormat/>
    <w:pPr>
      <w:pBdr/>
    </w:pPr>
    <w:rPr>
      <w:rFonts w:ascii="等线 Light" w:eastAsia="等线 Light" w:hAnsi="等线 Light" w:cs="等线 Light"/>
      <w:sz w:val="21"/>
    </w:rPr>
  </w:style>
  <w:style w:styleId="Heading9" w:type="paragraph">
    <w:uiPriority w:val="1"/>
    <w:unhideWhenUsed/>
    <w:qFormat/>
    <w:pPr>
      <w:pBdr/>
    </w:pPr>
    <w:rPr>
      <w:rFonts w:ascii="等线 Light" w:eastAsia="等线 Light" w:hAnsi="等线 Light" w:cs="等线 Light"/>
      <w:i w:val="true"/>
      <w:sz w:val="21"/>
    </w:rPr>
  </w:style>
  <w:style w:styleId="Title" w:type="paragraph"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Subtitl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NoSpacing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2c4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5b9bd5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header1.xml" Type="http://schemas.openxmlformats.org/officeDocument/2006/relationships/header"/>
<Relationship Id="rId18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2019-01-01T10:37:47Z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