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Microsoft YaHei"/>
          <w:b/>
          <w:i w:val="0"/>
          <w:color w:val="20364B"/>
          <w:sz w:val="48"/>
        </w:rPr>
        <w:t>CUMCM 2025 A题项目交接与下一步分工</w:t>
      </w:r>
    </w:p>
    <w:p>
      <w:pPr>
        <w:spacing w:after="280"/>
      </w:pPr>
      <w:r>
        <w:rPr>
          <w:rFonts w:ascii="Calibri" w:hAnsi="Calibri" w:eastAsia="Microsoft YaHei"/>
          <w:b w:val="0"/>
          <w:i w:val="0"/>
          <w:color w:val="64748B"/>
          <w:sz w:val="24"/>
        </w:rPr>
        <w:t>安泰队友负责 coding｜数院队友负责建模｜你负责 Git 整合与最终把关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 w:val="0"/>
                <w:i w:val="0"/>
                <w:color w:val="20364B"/>
                <w:sz w:val="21"/>
              </w:rPr>
              <w:t>交接原则：不从零重做，不更换观测口径。coding 线保证可复现和结果一致，建模线保证定义、证明与结论边界，最终通过 Git 审查汇合。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版本：2026-08-26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仓库：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https://github.com/xiaozhijie478-ship-it/cumcm2025a-smoke-screen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（私有）</w:t>
      </w:r>
    </w:p>
    <w:p>
      <w:pPr>
        <w:pStyle w:val="Heading2"/>
      </w:pPr>
      <w:r>
        <w:t>1. 这份交接要解决什么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目前 Q1-Q5 已经有统一模型、可行方案、正式数值、独立复核和部分上界认证。接下来不是从零重新做题，而是让安泰队友接手 coding、数院队友接手建模，在同一 Git 仓库中补齐复现、证明、论文表达和交叉审查。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任何人开始工作前，必须接受并保持仓库 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README.md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 中的完整圆柱、有限视线段、多球联合遮蔽定义。若认为定义需要修改，必须先在 issue 或讨论中说明数学理由，不能只在自己的代码或文稿里悄悄换口径。</w:t>
      </w:r>
    </w:p>
    <w:p>
      <w:pPr>
        <w:pStyle w:val="Heading2"/>
      </w:pPr>
      <w:r>
        <w:t>2. 已经完成并可直接复用的成果</w:t>
      </w:r>
    </w:p>
    <w:p>
      <w:pPr>
        <w:pStyle w:val="Heading3"/>
      </w:pPr>
      <w:r>
        <w:t>Q1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完成运动学、烟雾球模型和严格完整圆柱遮蔽判据。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建立算法 B/C 两套独立判定方法。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正式时长为 1.391642668 s，并完成重力敏感性。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主要文件：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q1_strict_occlusion.py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Q1-Q2阶段总结与Q3接口.md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。</w:t>
      </w:r>
    </w:p>
    <w:p>
      <w:pPr>
        <w:pStyle w:val="Heading3"/>
      </w:pPr>
      <w:r>
        <w:t>Q2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完成单机单弹连续优化、多起点搜索、严格回代和数值上界。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正式时长为 4.588048258 s，连续单段目标满足 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T* &lt; 4.589 s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主要文件：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q2_optimize.py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q2_global_search.py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。</w:t>
      </w:r>
    </w:p>
    <w:p>
      <w:pPr>
        <w:pStyle w:val="Heading3"/>
      </w:pPr>
      <w:r>
        <w:t>Q3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完成同一无人机三次投放的共享航向、共享速度和投放间隔约束。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正式累计时长为 7.650405706 s；核心活跃分支上界为 7.9 s。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完整域已按实际贡献弹数分解：单弹层上界 7.0 s，两弹完整航向域上界 8.18 s，三弹完整航向域向外取整上界 10.351 s；因此 Q3 完整域已有 10.351 s 统一安全上界，但全局最优仍未证。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两弹只剩“起爆顺序与投放顺序一致、航向 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[177.1875°,180°]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”的 8 s 目标未闭合；三弹未闭合航向只在 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[168.75°,185.625°]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主要文件：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q3_optimize.py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q3_global_audit.py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q3_upper_branch_bound.py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q3_upper_velocity_branch_bound.py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q3_velocity_domain_audit.py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Q3完整域分解与航向认证_20260829.md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。</w:t>
      </w:r>
    </w:p>
    <w:p>
      <w:pPr>
        <w:pStyle w:val="Heading3"/>
      </w:pPr>
      <w:r>
        <w:t>Q4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完成三机各一弹的累计并集目标、单球主分支和双球协同审计。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正式累计时长为 11.735130825 s；主分支上界为 11.814 s。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主要文件：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q4_optimize.py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q4_synergy_search.py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q4_independent_upper_certificate.py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q4_joint_structural_upper.py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q4_upper_branch_bound.py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Q4累计遮蔽阶段总结.md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。</w:t>
      </w:r>
    </w:p>
    <w:p>
      <w:pPr>
        <w:pStyle w:val="Heading3"/>
      </w:pPr>
      <w:r>
        <w:t>Q5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完成五机多弹对三枚导弹的分层候选、组合筛选、空槽攻击、零边际剪枝、整机分块精修，以及固定方案的连续域上下界聚合认证。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当前 13 弹方案按 FY1-FY5 分配为 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3/2/2/3/3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J_sum = 40.691495885762 s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J_min = 7.499774830204 s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J_all = 5.615695576217 s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；分导弹时长依次为 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23.950139827944/7.499774830204/9.241581227614 s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三位小数回代为 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40.629254654355 s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。在同一正式评价流程下，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g=9.79/9.80/9.81 m/s²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 时 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J_sum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 分别为 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40.673022737227/40.728292987548/40.301901850977 s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给定方案的连续域夹逼为：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J_sum ∈ [40.144267859831, 40.695414539975] s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J_min ∈ [7.343790580860, 7.500191752063] s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J_all ∈ [5.348435792648, 5.617196875029] s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；上端只认证该固定方案的连续评价值，不是完整优化域上界。密网格联合新增时长约 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1.997216230 s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，仅作近似诊断，不能冒充连续域协同增益下界。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主要文件：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q5_optimize.py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q5_certify_joint.py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q5_merge_lower_certificates.py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q5_aggregate_certificate.py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q5_final_plan.json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q5_final_validation.json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q5_final_bomb_table.json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q5_final_multistart.json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q5_final_continuous_lower.json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q5_final_continuous_upper.json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q5_final_aggregate_certificate.json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Q5深挖与认证总结.md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。</w:t>
      </w:r>
    </w:p>
    <w:p>
      <w:pPr>
        <w:pStyle w:val="Heading2"/>
      </w:pPr>
      <w:r>
        <w:t>3. 正确分工</w:t>
      </w:r>
    </w:p>
    <w:p>
      <w:pPr>
        <w:pStyle w:val="Heading3"/>
      </w:pPr>
      <w:r>
        <w:t>你：成果整合与 Git 负责人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你已经完成本轮主要计算与审查，后续负责把关而不是包办两位队友的工作。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维护 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main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 分支、正式结果表和阶段总结的一致性。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给 coding 与 modeling 两条工作线提供当前基线、验收数值和结论边界。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审查 Pull Request：确认代码能复现、模型没有换口径、结果没有无依据升级为“全局最优”。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冻结最终版本并组织三人交叉审稿。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验收标准：仓库可克隆；关键脚本可导入；三份 Excel 与 README/总结中的数值一致；每次正式数值变化都有提交记录和解释。</w:t>
      </w:r>
    </w:p>
    <w:p>
      <w:pPr>
        <w:pStyle w:val="Heading3"/>
      </w:pPr>
      <w:r>
        <w:t>安泰队友：coding 负责人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安泰队友不是只负责“把结果写成人话”，而是正式接手代码工程与复现。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克隆仓库并建立独立环境，先通过 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compileall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、Q1 基线和 Q2-Q5 的 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--help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 检查。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依次复现 Q1/Q2，再复核 Q3-Q5 保存的 JSON 和三份 Excel；不得一开始就覆盖正式文件。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给 Q2-Q5 统一命令行参数、随机种子、输出目录和运行时间；Q5 的 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q5_final_multistart.json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 已在 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attempts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 中持久化九次逐次结果，需把该格式纳入回归检查。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生成 Q3-Q5 时间轴图、联合新增区间图和 Q5 的 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J_sum-J_min/J_all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 权衡图。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检查三位小数回代、投放间隔、起爆高度、20 s 有效期和 Excel 坐标是否与程序输出一致。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如需重构，优先做不改变数学含义的模块化；每次重构前后必须跑数值回归。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建议分支：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coding/repro-baseline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coding/q5-logs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coding/figures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验收标准：提供运行命令、环境版本、随机种子、耗时、输出文件和基线差异；差异超出当前认证区间时必须暂停合并并说明原因。</w:t>
      </w:r>
    </w:p>
    <w:p>
      <w:pPr>
        <w:pStyle w:val="Heading3"/>
      </w:pPr>
      <w:r>
        <w:t>数院队友：建模负责人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数院队友负责把现有计算提升为评委可审查的数学模型，而不是另起一套与代码不一致的模型。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独立审查完整圆柱遮蔽判据，补齐阴影集合凸性、上下边缘圆周充分性以及有限线段条件的证明。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统一变量、参数、事件时刻、目标函数和约束的符号表；确保 Q1-Q5 使用同一坐标系和同一观测定义。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复核 Q2 连续段上界、Q3 核心分支 7.9 s/两弹 8.18 s/完整域 10.351 s 三层上界、Q4 主分支 11.814 s 上界，逐条注明假设、必要条件和适用域。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将 Q5 的 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J_sum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J_min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J_all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 写成统一集合语言，并说明主目标选择与 Pareto 权衡。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将每问整理为“假设—变量—模型—算法接口—验证—结论边界”，为最终论文提供可直接使用的模型段落和伪代码。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主动标出尚未证明的性质，例如单球有效时间集合连通性和 Q3-Q5 完整域全局最优性。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建议分支：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modeling/occlusion-proof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modeling/objectives-bounds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modeling/paper-formulation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验收标准：每个“充要、上界、最优、近优”均有明确证据；公式中的量纲、变量域和代码参数可以一一对应。</w:t>
      </w:r>
    </w:p>
    <w:p>
      <w:pPr>
        <w:pStyle w:val="Heading2"/>
      </w:pPr>
      <w:r>
        <w:t>4. 两条工作线如何对接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500"/>
        <w:gridCol w:w="2500"/>
        <w:gridCol w:w="28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20364B"/>
                <w:sz w:val="18"/>
              </w:rPr>
              <w:t>交接项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20364B"/>
                <w:sz w:val="18"/>
              </w:rPr>
              <w:t>coding 负责人提供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20364B"/>
                <w:sz w:val="18"/>
              </w:rPr>
              <w:t>建模负责人检查</w:t>
            </w:r>
          </w:p>
        </w:tc>
        <w:tc>
          <w:tcPr>
            <w:tcW w:type="dxa" w:w="2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20364B"/>
                <w:sz w:val="18"/>
              </w:rPr>
              <w:t>合并条件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观测算法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输入、输出、误差控制、回归结果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是否严格对应有限线段与完整圆柱定义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B/C 或独立复核无矛盾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优化结果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参数、随机种子、耗时、多起点日志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目标与约束是否写对，结论是否越界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数值在认证或解释范围内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上界证书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参数盒、保护量、终止记录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必要条件、分支域和假设是否完整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不能把分支界写成全局界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图表与 Excel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坐标、时间区间、舍入回代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表头、单位、目标口径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与正文和 JSON 一致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Q5 多目标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Pareto 候选和权衡图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三目标定义与选择理由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不跨口径直接比大小</w:t>
            </w:r>
          </w:p>
        </w:tc>
      </w:tr>
    </w:tbl>
    <w:p>
      <w:pPr>
        <w:spacing w:after="0"/>
      </w:pPr>
    </w:p>
    <w:p>
      <w:pPr>
        <w:pStyle w:val="Heading2"/>
      </w:pPr>
      <w:r>
        <w:t>5. 第一轮具体任务</w:t>
      </w:r>
    </w:p>
    <w:p>
      <w:pPr>
        <w:pStyle w:val="Heading3"/>
      </w:pPr>
      <w:r>
        <w:t>安泰队友本轮交付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onsolas" w:hAnsi="Consolas" w:eastAsia="Microsoft YaHei"/>
          <w:b w:val="0"/>
          <w:i w:val="0"/>
          <w:color w:val="1F4D78"/>
          <w:sz w:val="20"/>
        </w:rPr>
        <w:t>repro_report.md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：环境、命令、运行时间、Q1-Q5 基线差异。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核对 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q5_final_multistart.json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 的九次 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attempts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，并补充自动检查以防后续运行退化为只保存三个模块最佳值。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Q3-Q5 至少三张可用于论文的时间轴或权衡图。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对 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result1.xlsx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result2.xlsx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result3.xlsx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 的自动一致性检查。</w:t>
      </w:r>
    </w:p>
    <w:p>
      <w:pPr>
        <w:pStyle w:val="Heading3"/>
      </w:pPr>
      <w:r>
        <w:t>数院队友本轮交付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onsolas" w:hAnsi="Consolas" w:eastAsia="Microsoft YaHei"/>
          <w:b w:val="0"/>
          <w:i w:val="0"/>
          <w:color w:val="1F4D78"/>
          <w:sz w:val="20"/>
        </w:rPr>
        <w:t>model_contract.md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：统一符号、变量域、目标与约束。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onsolas" w:hAnsi="Consolas" w:eastAsia="Microsoft YaHei"/>
          <w:b w:val="0"/>
          <w:i w:val="0"/>
          <w:color w:val="1F4D78"/>
          <w:sz w:val="20"/>
        </w:rPr>
        <w:t>occlusion_proof.md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：凸性、边缘圆周与有限线段证明。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onsolas" w:hAnsi="Consolas" w:eastAsia="Microsoft YaHei"/>
          <w:b w:val="0"/>
          <w:i w:val="0"/>
          <w:color w:val="1F4D78"/>
          <w:sz w:val="20"/>
        </w:rPr>
        <w:t>bounds_audit.md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：Q2-Q4 每个上界的适用域、假设和可写结论。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onsolas" w:hAnsi="Consolas" w:eastAsia="Microsoft YaHei"/>
          <w:b w:val="0"/>
          <w:i w:val="0"/>
          <w:color w:val="1F4D78"/>
          <w:sz w:val="20"/>
        </w:rPr>
        <w:t>q5_objectives.md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：三目标集合定义、主目标解释和 Pareto 方案。</w:t>
      </w:r>
    </w:p>
    <w:p>
      <w:pPr>
        <w:pStyle w:val="Heading2"/>
      </w:pPr>
      <w:r>
        <w:t>6. Git 协作规则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不直接向 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main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 强推；每个任务使用独立分支和 Pull Request。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不提交 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__pycache__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、虚拟环境、临时渲染、编辑器目录和大体积无关文件。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保存正式数值的 JSON/XLSX 不允许无说明覆盖；新结果先写新文件并在 PR 中比较。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代码改变数学含义时，必须同步更新模型文档；模型改变参数或目标时，必须通知 coding 负责人更新测试。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合并前至少由另一位成员复核；最终版本由你统一冻结。</w:t>
      </w:r>
    </w:p>
    <w:p>
      <w:pPr>
        <w:pStyle w:val="Heading2"/>
      </w:pPr>
      <w:r>
        <w:t>7. 目前最重要的未完成事项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Q5 九次多起点日志和固定方案连续域夹逼已经闭合；当前首要缺口转为补充 </w:t>
      </w:r>
      <w:r>
        <w:rPr>
          <w:rFonts w:ascii="Consolas" w:hAnsi="Consolas" w:eastAsia="Microsoft YaHei"/>
          <w:b w:val="0"/>
          <w:i w:val="0"/>
          <w:color w:val="1F4D78"/>
          <w:sz w:val="20"/>
        </w:rPr>
        <w:t>J_sum-J_min/J_all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 xml:space="preserve"> Pareto 对照与整方案任务分配上界。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完整圆柱降维证明需要数院队友独立写成论文版本。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Q3/Q4 的分支上界不能被误写成完整域全局上界。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三份 Excel、正文参数、图中时间区间必须由 coding 负责人自动核对。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最终论文需要把五问写成一条共享几何底座、逐层扩展的模型链，而不是五份孤立报告。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fldSimple w:instr="PAGE"/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Microsoft YaHei"/>
        <w:b w:val="0"/>
        <w:i w:val="0"/>
        <w:color w:val="64748B"/>
        <w:sz w:val="18"/>
      </w:rPr>
      <w:t>CUMCM 2025 A｜组员交接说明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CUMCM 2025 A题项目交接与下一步分工</dc:title>
  <dc:subject>三人组 coding、建模与 Git 协作说明</dc:subject>
  <dc:creator>CUMCM 三人组</dc:creator>
  <cp:keywords>CUMCM, 数学建模, coding, Git, 交接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