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5E304" w14:textId="77777777" w:rsidR="00EE3D3C" w:rsidRDefault="00EE3D3C">
      <w:pPr>
        <w:pStyle w:val="a3"/>
        <w:spacing w:before="0"/>
        <w:rPr>
          <w:rFonts w:ascii="Times New Roman"/>
          <w:sz w:val="20"/>
        </w:rPr>
      </w:pPr>
    </w:p>
    <w:p w14:paraId="3132C128" w14:textId="77777777" w:rsidR="00EE3D3C" w:rsidRDefault="00000000">
      <w:pPr>
        <w:pStyle w:val="a3"/>
        <w:spacing w:before="0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52588" wp14:editId="3F7DD070">
                <wp:simplePos x="0" y="0"/>
                <wp:positionH relativeFrom="page">
                  <wp:posOffset>1080135</wp:posOffset>
                </wp:positionH>
                <wp:positionV relativeFrom="page">
                  <wp:posOffset>688340</wp:posOffset>
                </wp:positionV>
                <wp:extent cx="5760085" cy="0"/>
                <wp:effectExtent l="0" t="0" r="0" b="0"/>
                <wp:wrapNone/>
                <wp:docPr id="2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34F3D" id="Line 2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85.05pt,54.2pt" to="538.6pt,5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" strokeweight=".72pt">
                <w10:wrap anchorx="page" anchory="page"/>
              </v:line>
            </w:pict>
          </mc:Fallback>
        </mc:AlternateContent>
      </w:r>
    </w:p>
    <w:p w14:paraId="0328F7EC" w14:textId="77777777" w:rsidR="00EE3D3C" w:rsidRDefault="00EE3D3C">
      <w:pPr>
        <w:pStyle w:val="a3"/>
        <w:spacing w:before="11"/>
        <w:rPr>
          <w:rFonts w:ascii="Times New Roman"/>
          <w:sz w:val="25"/>
        </w:rPr>
      </w:pPr>
    </w:p>
    <w:p w14:paraId="55BBCAC9" w14:textId="77777777" w:rsidR="00EE3D3C" w:rsidRDefault="00000000">
      <w:pPr>
        <w:pStyle w:val="1"/>
        <w:spacing w:line="963" w:lineRule="exact"/>
      </w:pPr>
      <w:r>
        <w:t>电子信息工程学院</w:t>
      </w:r>
    </w:p>
    <w:p w14:paraId="205F67C0" w14:textId="77777777" w:rsidR="00EE3D3C" w:rsidRDefault="00000000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</w:rPr>
      </w:pPr>
      <w:r>
        <w:rPr>
          <w:rFonts w:ascii="PMingLiU" w:eastAsia="PMingLiU" w:hint="eastAsia"/>
          <w:spacing w:val="127"/>
          <w:sz w:val="72"/>
        </w:rPr>
        <w:t>实验报告书</w:t>
      </w:r>
    </w:p>
    <w:p w14:paraId="071BFC5B" w14:textId="77777777" w:rsidR="00EE3D3C" w:rsidRDefault="00EE3D3C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</w:rPr>
      </w:pPr>
    </w:p>
    <w:p w14:paraId="57ACED19" w14:textId="77777777" w:rsidR="00EE3D3C" w:rsidRDefault="00EE3D3C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</w:rPr>
      </w:pPr>
    </w:p>
    <w:tbl>
      <w:tblPr>
        <w:tblStyle w:val="a4"/>
        <w:tblpPr w:leftFromText="180" w:rightFromText="180" w:vertAnchor="text" w:horzAnchor="page" w:tblpXSpec="center" w:tblpY="542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1"/>
        <w:gridCol w:w="5078"/>
      </w:tblGrid>
      <w:tr w:rsidR="00EE3D3C" w14:paraId="117BDCDF" w14:textId="77777777">
        <w:trPr>
          <w:trHeight w:val="572"/>
          <w:jc w:val="center"/>
        </w:trPr>
        <w:tc>
          <w:tcPr>
            <w:tcW w:w="2121" w:type="dxa"/>
            <w:vAlign w:val="center"/>
          </w:tcPr>
          <w:p w14:paraId="2010C135" w14:textId="77777777" w:rsidR="00EE3D3C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课程名称：</w:t>
            </w:r>
          </w:p>
        </w:tc>
        <w:tc>
          <w:tcPr>
            <w:tcW w:w="5078" w:type="dxa"/>
            <w:tcBorders>
              <w:bottom w:val="single" w:sz="12" w:space="0" w:color="auto"/>
            </w:tcBorders>
            <w:vAlign w:val="center"/>
          </w:tcPr>
          <w:p w14:paraId="3DD0E206" w14:textId="77777777" w:rsidR="00EE3D3C" w:rsidRDefault="00000000">
            <w:pPr>
              <w:pStyle w:val="a3"/>
              <w:jc w:val="center"/>
            </w:pPr>
            <w:r>
              <w:rPr>
                <w:rFonts w:hint="eastAsia"/>
              </w:rPr>
              <w:t>VC++</w:t>
            </w:r>
          </w:p>
        </w:tc>
      </w:tr>
      <w:tr w:rsidR="00EE3D3C" w14:paraId="5B5F4D67" w14:textId="77777777">
        <w:trPr>
          <w:trHeight w:val="543"/>
          <w:jc w:val="center"/>
        </w:trPr>
        <w:tc>
          <w:tcPr>
            <w:tcW w:w="2121" w:type="dxa"/>
            <w:vAlign w:val="center"/>
          </w:tcPr>
          <w:p w14:paraId="57D4FE93" w14:textId="77777777" w:rsidR="00EE3D3C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题    目：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13723A6" w14:textId="77777777" w:rsidR="00EE3D3C" w:rsidRDefault="00000000">
            <w:pPr>
              <w:pStyle w:val="a3"/>
              <w:jc w:val="center"/>
            </w:pPr>
            <w:r>
              <w:rPr>
                <w:rFonts w:ascii="宋体" w:eastAsia="宋体" w:hAnsi="宋体" w:cs="宋体" w:hint="eastAsia"/>
                <w:color w:val="000000"/>
                <w:kern w:val="0"/>
                <w:lang w:bidi="ar"/>
              </w:rPr>
              <w:t>MFC应用程序-菜单工具栏与状态栏案例</w:t>
            </w:r>
          </w:p>
        </w:tc>
      </w:tr>
      <w:tr w:rsidR="00EE3D3C" w14:paraId="07BCE89B" w14:textId="77777777">
        <w:trPr>
          <w:trHeight w:val="543"/>
          <w:jc w:val="center"/>
        </w:trPr>
        <w:tc>
          <w:tcPr>
            <w:tcW w:w="2121" w:type="dxa"/>
            <w:vAlign w:val="center"/>
          </w:tcPr>
          <w:p w14:paraId="722947CD" w14:textId="77777777" w:rsidR="00EE3D3C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实验类别：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B46614" w14:textId="77777777" w:rsidR="00EE3D3C" w:rsidRDefault="00000000">
            <w:pPr>
              <w:pStyle w:val="a3"/>
              <w:jc w:val="center"/>
            </w:pPr>
            <w:r>
              <w:rPr>
                <w:rFonts w:hint="eastAsia"/>
              </w:rPr>
              <w:t>实验操作类</w:t>
            </w:r>
          </w:p>
        </w:tc>
      </w:tr>
      <w:tr w:rsidR="00EE3D3C" w14:paraId="12A21B43" w14:textId="77777777">
        <w:trPr>
          <w:trHeight w:val="543"/>
          <w:jc w:val="center"/>
        </w:trPr>
        <w:tc>
          <w:tcPr>
            <w:tcW w:w="2121" w:type="dxa"/>
            <w:vAlign w:val="center"/>
          </w:tcPr>
          <w:p w14:paraId="753445E4" w14:textId="77777777" w:rsidR="00EE3D3C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班    级：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6A35E2" w14:textId="77777777" w:rsidR="00EE3D3C" w:rsidRDefault="00000000">
            <w:pPr>
              <w:pStyle w:val="a3"/>
              <w:jc w:val="center"/>
            </w:pP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级计算机科学与技术专升本班</w:t>
            </w:r>
          </w:p>
        </w:tc>
      </w:tr>
      <w:tr w:rsidR="00EE3D3C" w14:paraId="0D444711" w14:textId="77777777">
        <w:trPr>
          <w:trHeight w:val="543"/>
          <w:jc w:val="center"/>
        </w:trPr>
        <w:tc>
          <w:tcPr>
            <w:tcW w:w="2121" w:type="dxa"/>
            <w:vAlign w:val="center"/>
          </w:tcPr>
          <w:p w14:paraId="6FFC8C10" w14:textId="77777777" w:rsidR="00EE3D3C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学    号：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69640E4" w14:textId="588C77F2" w:rsidR="00EE3D3C" w:rsidRDefault="00000000">
            <w:pPr>
              <w:pStyle w:val="a3"/>
              <w:jc w:val="center"/>
            </w:pPr>
            <w:r>
              <w:rPr>
                <w:rFonts w:hint="eastAsia"/>
              </w:rPr>
              <w:t>20220203</w:t>
            </w:r>
            <w:r w:rsidR="00996630">
              <w:t>12</w:t>
            </w:r>
          </w:p>
        </w:tc>
      </w:tr>
      <w:tr w:rsidR="00EE3D3C" w14:paraId="74A3316D" w14:textId="77777777">
        <w:trPr>
          <w:trHeight w:val="585"/>
          <w:jc w:val="center"/>
        </w:trPr>
        <w:tc>
          <w:tcPr>
            <w:tcW w:w="2121" w:type="dxa"/>
            <w:vAlign w:val="center"/>
          </w:tcPr>
          <w:p w14:paraId="0F6721A8" w14:textId="77777777" w:rsidR="00EE3D3C" w:rsidRDefault="00000000">
            <w:pPr>
              <w:pStyle w:val="a3"/>
              <w:jc w:val="right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姓    名：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282F2A4" w14:textId="57BADD84" w:rsidR="00EE3D3C" w:rsidRDefault="00996630">
            <w:pPr>
              <w:pStyle w:val="a3"/>
              <w:jc w:val="center"/>
            </w:pPr>
            <w:r>
              <w:rPr>
                <w:rFonts w:hint="eastAsia"/>
              </w:rPr>
              <w:t>魏志杰</w:t>
            </w:r>
          </w:p>
        </w:tc>
      </w:tr>
    </w:tbl>
    <w:p w14:paraId="33AC171D" w14:textId="77777777" w:rsidR="00EE3D3C" w:rsidRDefault="00EE3D3C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</w:rPr>
      </w:pPr>
    </w:p>
    <w:tbl>
      <w:tblPr>
        <w:tblStyle w:val="a4"/>
        <w:tblpPr w:leftFromText="180" w:rightFromText="180" w:vertAnchor="text" w:horzAnchor="page" w:tblpX="1763" w:tblpY="3824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120"/>
        <w:gridCol w:w="1100"/>
        <w:gridCol w:w="1490"/>
        <w:gridCol w:w="1081"/>
        <w:gridCol w:w="1146"/>
        <w:gridCol w:w="1161"/>
      </w:tblGrid>
      <w:tr w:rsidR="00EE3D3C" w14:paraId="462A2A2F" w14:textId="77777777">
        <w:tc>
          <w:tcPr>
            <w:tcW w:w="8766" w:type="dxa"/>
            <w:gridSpan w:val="7"/>
          </w:tcPr>
          <w:p w14:paraId="6BFF8F52" w14:textId="77777777" w:rsidR="00EE3D3C" w:rsidRDefault="00000000">
            <w:pPr>
              <w:pStyle w:val="a3"/>
              <w:spacing w:before="0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sz w:val="24"/>
              </w:rPr>
              <w:lastRenderedPageBreak/>
              <w:t>评语：</w:t>
            </w:r>
          </w:p>
        </w:tc>
      </w:tr>
      <w:tr w:rsidR="00EE3D3C" w14:paraId="4BEAF848" w14:textId="77777777">
        <w:tc>
          <w:tcPr>
            <w:tcW w:w="1668" w:type="dxa"/>
            <w:vAlign w:val="center"/>
          </w:tcPr>
          <w:p w14:paraId="5AA12E68" w14:textId="77777777" w:rsidR="00EE3D3C" w:rsidRDefault="00000000">
            <w:pPr>
              <w:tabs>
                <w:tab w:val="left" w:pos="945"/>
                <w:tab w:val="left" w:pos="1576"/>
              </w:tabs>
              <w:spacing w:line="209" w:lineRule="exact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实验态度：</w:t>
            </w:r>
          </w:p>
        </w:tc>
        <w:tc>
          <w:tcPr>
            <w:tcW w:w="1120" w:type="dxa"/>
            <w:vAlign w:val="center"/>
          </w:tcPr>
          <w:p w14:paraId="747E23BF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认真</w:t>
            </w:r>
          </w:p>
        </w:tc>
        <w:tc>
          <w:tcPr>
            <w:tcW w:w="1100" w:type="dxa"/>
            <w:vAlign w:val="center"/>
          </w:tcPr>
          <w:p w14:paraId="262E39AB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56672285" w14:textId="77777777" w:rsidR="00EE3D3C" w:rsidRDefault="00000000">
            <w:pPr>
              <w:tabs>
                <w:tab w:val="left" w:pos="945"/>
                <w:tab w:val="left" w:pos="1576"/>
              </w:tabs>
              <w:spacing w:line="209" w:lineRule="exact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一般</w:t>
            </w:r>
          </w:p>
        </w:tc>
        <w:tc>
          <w:tcPr>
            <w:tcW w:w="1081" w:type="dxa"/>
            <w:vAlign w:val="center"/>
          </w:tcPr>
          <w:p w14:paraId="4DA43A82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3065602C" w14:textId="77777777" w:rsidR="00EE3D3C" w:rsidRDefault="00000000">
            <w:pPr>
              <w:tabs>
                <w:tab w:val="left" w:pos="945"/>
                <w:tab w:val="left" w:pos="1576"/>
              </w:tabs>
              <w:spacing w:line="209" w:lineRule="exact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差</w:t>
            </w:r>
          </w:p>
        </w:tc>
        <w:tc>
          <w:tcPr>
            <w:tcW w:w="1161" w:type="dxa"/>
            <w:vAlign w:val="center"/>
          </w:tcPr>
          <w:p w14:paraId="3C2754BF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（    ）</w:t>
            </w:r>
          </w:p>
        </w:tc>
      </w:tr>
      <w:tr w:rsidR="00EE3D3C" w14:paraId="3D000773" w14:textId="77777777">
        <w:tc>
          <w:tcPr>
            <w:tcW w:w="1668" w:type="dxa"/>
            <w:vAlign w:val="center"/>
          </w:tcPr>
          <w:p w14:paraId="1043B448" w14:textId="77777777" w:rsidR="00EE3D3C" w:rsidRDefault="00000000">
            <w:pPr>
              <w:pStyle w:val="a3"/>
              <w:spacing w:before="0"/>
              <w:jc w:val="center"/>
              <w:rPr>
                <w:rFonts w:ascii="Times New Roman" w:eastAsia="NSimSun" w:hAnsi="NSimSun" w:cs="NSimSu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实验结果：</w:t>
            </w:r>
          </w:p>
        </w:tc>
        <w:tc>
          <w:tcPr>
            <w:tcW w:w="1120" w:type="dxa"/>
            <w:vAlign w:val="center"/>
          </w:tcPr>
          <w:p w14:paraId="1067E4A2" w14:textId="77777777" w:rsidR="00EE3D3C" w:rsidRDefault="00000000">
            <w:pPr>
              <w:pStyle w:val="a3"/>
              <w:spacing w:before="0"/>
              <w:jc w:val="center"/>
              <w:rPr>
                <w:rFonts w:ascii="Times New Roman" w:eastAsia="NSimSun" w:hAnsi="NSimSun" w:cs="NSimSu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正确</w:t>
            </w:r>
          </w:p>
        </w:tc>
        <w:tc>
          <w:tcPr>
            <w:tcW w:w="1100" w:type="dxa"/>
            <w:vAlign w:val="center"/>
          </w:tcPr>
          <w:p w14:paraId="7CBAD059" w14:textId="77777777" w:rsidR="00EE3D3C" w:rsidRDefault="00000000">
            <w:pPr>
              <w:jc w:val="center"/>
              <w:rPr>
                <w:rFonts w:ascii="Times New Roman" w:eastAsia="NSimSun" w:hAnsi="NSimSun" w:cs="NSimSun"/>
                <w:sz w:val="20"/>
                <w:szCs w:val="18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25D7DAB3" w14:textId="77777777" w:rsidR="00EE3D3C" w:rsidRDefault="00000000">
            <w:pPr>
              <w:tabs>
                <w:tab w:val="left" w:pos="1365"/>
              </w:tabs>
              <w:spacing w:line="209" w:lineRule="exact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部分正确</w:t>
            </w:r>
          </w:p>
        </w:tc>
        <w:tc>
          <w:tcPr>
            <w:tcW w:w="1081" w:type="dxa"/>
            <w:vAlign w:val="center"/>
          </w:tcPr>
          <w:p w14:paraId="64EDBBF3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0F503897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错</w:t>
            </w:r>
          </w:p>
        </w:tc>
        <w:tc>
          <w:tcPr>
            <w:tcW w:w="1161" w:type="dxa"/>
            <w:vAlign w:val="center"/>
          </w:tcPr>
          <w:p w14:paraId="1397AE22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</w:tr>
      <w:tr w:rsidR="00EE3D3C" w14:paraId="451ABDFF" w14:textId="77777777">
        <w:tc>
          <w:tcPr>
            <w:tcW w:w="1668" w:type="dxa"/>
            <w:vAlign w:val="center"/>
          </w:tcPr>
          <w:p w14:paraId="452A89FD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实验理论：</w:t>
            </w:r>
          </w:p>
        </w:tc>
        <w:tc>
          <w:tcPr>
            <w:tcW w:w="1120" w:type="dxa"/>
            <w:vAlign w:val="center"/>
          </w:tcPr>
          <w:p w14:paraId="0BFC8621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熟悉</w:t>
            </w:r>
          </w:p>
        </w:tc>
        <w:tc>
          <w:tcPr>
            <w:tcW w:w="1100" w:type="dxa"/>
            <w:vAlign w:val="center"/>
          </w:tcPr>
          <w:p w14:paraId="71B263F2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63B13173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了解</w:t>
            </w:r>
          </w:p>
        </w:tc>
        <w:tc>
          <w:tcPr>
            <w:tcW w:w="1081" w:type="dxa"/>
            <w:vAlign w:val="center"/>
          </w:tcPr>
          <w:p w14:paraId="1FC2F068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148D8147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不懂</w:t>
            </w:r>
          </w:p>
        </w:tc>
        <w:tc>
          <w:tcPr>
            <w:tcW w:w="1161" w:type="dxa"/>
            <w:vAlign w:val="center"/>
          </w:tcPr>
          <w:p w14:paraId="13A53CD0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</w:tr>
      <w:tr w:rsidR="00EE3D3C" w14:paraId="2469E091" w14:textId="77777777">
        <w:tc>
          <w:tcPr>
            <w:tcW w:w="1668" w:type="dxa"/>
            <w:vAlign w:val="center"/>
          </w:tcPr>
          <w:p w14:paraId="2DF7AF96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操作技能：</w:t>
            </w:r>
          </w:p>
        </w:tc>
        <w:tc>
          <w:tcPr>
            <w:tcW w:w="1120" w:type="dxa"/>
            <w:vAlign w:val="center"/>
          </w:tcPr>
          <w:p w14:paraId="1217E011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掌握</w:t>
            </w:r>
          </w:p>
        </w:tc>
        <w:tc>
          <w:tcPr>
            <w:tcW w:w="1100" w:type="dxa"/>
            <w:vAlign w:val="center"/>
          </w:tcPr>
          <w:p w14:paraId="38FBA619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291FD038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一般</w:t>
            </w:r>
          </w:p>
        </w:tc>
        <w:tc>
          <w:tcPr>
            <w:tcW w:w="1081" w:type="dxa"/>
            <w:vAlign w:val="center"/>
          </w:tcPr>
          <w:p w14:paraId="4483C498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0E19C34E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pacing w:val="-1"/>
                <w:w w:val="95"/>
                <w:sz w:val="21"/>
              </w:rPr>
              <w:t>差</w:t>
            </w:r>
          </w:p>
        </w:tc>
        <w:tc>
          <w:tcPr>
            <w:tcW w:w="1161" w:type="dxa"/>
            <w:vAlign w:val="center"/>
          </w:tcPr>
          <w:p w14:paraId="0D6630C6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</w:tr>
      <w:tr w:rsidR="00EE3D3C" w14:paraId="23C4AC1B" w14:textId="77777777">
        <w:tc>
          <w:tcPr>
            <w:tcW w:w="1668" w:type="dxa"/>
            <w:vAlign w:val="center"/>
          </w:tcPr>
          <w:p w14:paraId="0CD8DCD7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实验报告：</w:t>
            </w:r>
          </w:p>
        </w:tc>
        <w:tc>
          <w:tcPr>
            <w:tcW w:w="1120" w:type="dxa"/>
            <w:vAlign w:val="center"/>
          </w:tcPr>
          <w:p w14:paraId="769CE67D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规范</w:t>
            </w:r>
          </w:p>
        </w:tc>
        <w:tc>
          <w:tcPr>
            <w:tcW w:w="1100" w:type="dxa"/>
            <w:vAlign w:val="center"/>
          </w:tcPr>
          <w:p w14:paraId="7C434710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490" w:type="dxa"/>
            <w:vAlign w:val="center"/>
          </w:tcPr>
          <w:p w14:paraId="3C0A222E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一般</w:t>
            </w:r>
          </w:p>
        </w:tc>
        <w:tc>
          <w:tcPr>
            <w:tcW w:w="1081" w:type="dxa"/>
            <w:vAlign w:val="center"/>
          </w:tcPr>
          <w:p w14:paraId="6BCE11CE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  <w:tc>
          <w:tcPr>
            <w:tcW w:w="1146" w:type="dxa"/>
            <w:vAlign w:val="center"/>
          </w:tcPr>
          <w:p w14:paraId="5B8DF688" w14:textId="77777777" w:rsidR="00EE3D3C" w:rsidRDefault="00000000">
            <w:pPr>
              <w:pStyle w:val="a3"/>
              <w:spacing w:before="0"/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  <w:spacing w:val="-1"/>
                <w:w w:val="95"/>
                <w:sz w:val="21"/>
              </w:rPr>
              <w:t>差</w:t>
            </w:r>
          </w:p>
        </w:tc>
        <w:tc>
          <w:tcPr>
            <w:tcW w:w="1161" w:type="dxa"/>
            <w:vAlign w:val="center"/>
          </w:tcPr>
          <w:p w14:paraId="7037B26B" w14:textId="77777777" w:rsidR="00EE3D3C" w:rsidRDefault="00000000">
            <w:pPr>
              <w:jc w:val="center"/>
              <w:rPr>
                <w:rFonts w:ascii="Times New Roman"/>
                <w:sz w:val="20"/>
              </w:rPr>
            </w:pPr>
            <w:r>
              <w:rPr>
                <w:rFonts w:ascii="宋体" w:eastAsia="宋体" w:hint="eastAsia"/>
                <w:color w:val="FF0000"/>
              </w:rPr>
              <w:t>（    ）</w:t>
            </w:r>
          </w:p>
        </w:tc>
      </w:tr>
      <w:tr w:rsidR="00EE3D3C" w14:paraId="37FD1209" w14:textId="77777777">
        <w:trPr>
          <w:trHeight w:val="375"/>
        </w:trPr>
        <w:tc>
          <w:tcPr>
            <w:tcW w:w="1668" w:type="dxa"/>
            <w:vMerge w:val="restart"/>
            <w:vAlign w:val="center"/>
          </w:tcPr>
          <w:p w14:paraId="4B0B5DC0" w14:textId="77777777" w:rsidR="00EE3D3C" w:rsidRDefault="00000000">
            <w:pPr>
              <w:pStyle w:val="a3"/>
              <w:spacing w:before="0"/>
              <w:rPr>
                <w:rFonts w:ascii="宋体" w:eastAsia="宋体"/>
                <w:color w:val="FF0000"/>
                <w:sz w:val="21"/>
              </w:rPr>
            </w:pPr>
            <w:r>
              <w:rPr>
                <w:rFonts w:ascii="宋体" w:eastAsia="宋体" w:hint="eastAsia"/>
                <w:sz w:val="24"/>
              </w:rPr>
              <w:t>成绩：</w:t>
            </w:r>
          </w:p>
        </w:tc>
        <w:tc>
          <w:tcPr>
            <w:tcW w:w="2220" w:type="dxa"/>
            <w:gridSpan w:val="2"/>
            <w:vMerge w:val="restart"/>
            <w:vAlign w:val="center"/>
          </w:tcPr>
          <w:p w14:paraId="0E1875B4" w14:textId="77777777" w:rsidR="00EE3D3C" w:rsidRDefault="00EE3D3C">
            <w:pPr>
              <w:rPr>
                <w:rFonts w:ascii="宋体" w:eastAsia="宋体"/>
                <w:color w:val="FF0000"/>
              </w:rPr>
            </w:pPr>
          </w:p>
        </w:tc>
        <w:tc>
          <w:tcPr>
            <w:tcW w:w="1490" w:type="dxa"/>
            <w:vAlign w:val="center"/>
          </w:tcPr>
          <w:p w14:paraId="5B6843E5" w14:textId="77777777" w:rsidR="00EE3D3C" w:rsidRDefault="00000000">
            <w:pPr>
              <w:spacing w:line="240" w:lineRule="exact"/>
              <w:rPr>
                <w:rFonts w:ascii="宋体" w:eastAsia="宋体"/>
                <w:color w:val="FF0000"/>
              </w:rPr>
            </w:pPr>
            <w:r>
              <w:rPr>
                <w:rFonts w:ascii="宋体" w:eastAsia="宋体" w:hint="eastAsia"/>
                <w:sz w:val="24"/>
              </w:rPr>
              <w:t>指导教师：</w:t>
            </w:r>
          </w:p>
        </w:tc>
        <w:tc>
          <w:tcPr>
            <w:tcW w:w="3388" w:type="dxa"/>
            <w:gridSpan w:val="3"/>
            <w:vAlign w:val="center"/>
          </w:tcPr>
          <w:p w14:paraId="4A01894C" w14:textId="77777777" w:rsidR="00EE3D3C" w:rsidRDefault="00EE3D3C">
            <w:pPr>
              <w:rPr>
                <w:rFonts w:ascii="宋体" w:eastAsia="宋体"/>
                <w:color w:val="FF0000"/>
              </w:rPr>
            </w:pPr>
          </w:p>
        </w:tc>
      </w:tr>
      <w:tr w:rsidR="00EE3D3C" w14:paraId="3416824F" w14:textId="77777777">
        <w:tc>
          <w:tcPr>
            <w:tcW w:w="1668" w:type="dxa"/>
            <w:vMerge/>
          </w:tcPr>
          <w:p w14:paraId="02A9AC8E" w14:textId="77777777" w:rsidR="00EE3D3C" w:rsidRDefault="00EE3D3C">
            <w:pPr>
              <w:pStyle w:val="a3"/>
              <w:spacing w:before="0"/>
              <w:rPr>
                <w:rFonts w:ascii="宋体" w:eastAsia="宋体"/>
                <w:color w:val="FF0000"/>
                <w:sz w:val="21"/>
              </w:rPr>
            </w:pPr>
          </w:p>
        </w:tc>
        <w:tc>
          <w:tcPr>
            <w:tcW w:w="2220" w:type="dxa"/>
            <w:gridSpan w:val="2"/>
            <w:vMerge/>
          </w:tcPr>
          <w:p w14:paraId="424D696D" w14:textId="77777777" w:rsidR="00EE3D3C" w:rsidRDefault="00EE3D3C">
            <w:pPr>
              <w:rPr>
                <w:rFonts w:ascii="宋体" w:eastAsia="宋体"/>
                <w:color w:val="FF0000"/>
              </w:rPr>
            </w:pPr>
          </w:p>
        </w:tc>
        <w:tc>
          <w:tcPr>
            <w:tcW w:w="1490" w:type="dxa"/>
          </w:tcPr>
          <w:p w14:paraId="2ED24A06" w14:textId="77777777" w:rsidR="00EE3D3C" w:rsidRDefault="00000000">
            <w:pPr>
              <w:pStyle w:val="a3"/>
              <w:spacing w:before="0"/>
              <w:rPr>
                <w:rFonts w:ascii="宋体" w:eastAsia="宋体"/>
                <w:color w:val="FF0000"/>
                <w:sz w:val="21"/>
              </w:rPr>
            </w:pPr>
            <w:r>
              <w:rPr>
                <w:rFonts w:ascii="宋体" w:eastAsia="宋体" w:hint="eastAsia"/>
                <w:sz w:val="24"/>
              </w:rPr>
              <w:t>批阅时间：</w:t>
            </w:r>
          </w:p>
        </w:tc>
        <w:tc>
          <w:tcPr>
            <w:tcW w:w="3388" w:type="dxa"/>
            <w:gridSpan w:val="3"/>
          </w:tcPr>
          <w:p w14:paraId="546EA756" w14:textId="77777777" w:rsidR="00EE3D3C" w:rsidRDefault="00EE3D3C">
            <w:pPr>
              <w:rPr>
                <w:rFonts w:ascii="宋体" w:eastAsia="宋体"/>
                <w:color w:val="FF0000"/>
              </w:rPr>
            </w:pPr>
          </w:p>
        </w:tc>
      </w:tr>
    </w:tbl>
    <w:p w14:paraId="5E91D209" w14:textId="77777777" w:rsidR="00EE3D3C" w:rsidRDefault="00EE3D3C">
      <w:pPr>
        <w:rPr>
          <w:rFonts w:ascii="Times New Roman"/>
          <w:sz w:val="15"/>
        </w:rPr>
        <w:sectPr w:rsidR="00EE3D3C">
          <w:pgSz w:w="11910" w:h="16840"/>
          <w:pgMar w:top="106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338C19" w14:textId="77777777" w:rsidR="00EE3D3C" w:rsidRDefault="00000000">
      <w:pPr>
        <w:widowControl/>
        <w:jc w:val="center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:lang w:bidi="ar"/>
        </w:rPr>
        <w:lastRenderedPageBreak/>
        <w:t>实验五 MFC应用程序-菜单工具栏与状态栏案例</w:t>
      </w:r>
    </w:p>
    <w:p w14:paraId="239252F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 xml:space="preserve">1. 实验简介 </w:t>
      </w:r>
    </w:p>
    <w:p w14:paraId="3F862DFE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编写一个能用不同的颜色及线宽绘制正弦与余弦曲线的应用程 </w:t>
      </w:r>
    </w:p>
    <w:p w14:paraId="199F35B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序。程序运行后，首先在视图窗口中显示坐标轴，然后根据用户所选 </w:t>
      </w:r>
    </w:p>
    <w:p w14:paraId="0BDBF85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择的曲线类型、颜色及线宽绘制曲线，并在状态栏中显示相关的提示 </w:t>
      </w:r>
    </w:p>
    <w:p w14:paraId="10D39D3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信息。 </w:t>
      </w:r>
    </w:p>
    <w:p w14:paraId="21431EE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 xml:space="preserve">2. 实验环境 </w:t>
      </w:r>
    </w:p>
    <w:p w14:paraId="27042D5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1）Windows系列操作系统。 </w:t>
      </w:r>
    </w:p>
    <w:p w14:paraId="664B9A99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2）VS2010编程环境 </w:t>
      </w:r>
    </w:p>
    <w:p w14:paraId="7D76CA6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 xml:space="preserve">3. 实验内容与步骤 </w:t>
      </w:r>
    </w:p>
    <w:p w14:paraId="5140B88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1. 创建工程 </w:t>
      </w:r>
    </w:p>
    <w:p w14:paraId="3AF4C3E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使用 MFC AppWizard[exe]生成一个单文档应用程序 Sy5。 </w:t>
      </w:r>
    </w:p>
    <w:p w14:paraId="5B0D389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文件→新建项目→MFC 应用程序，出现窗口按“下一步”，出现 </w:t>
      </w:r>
    </w:p>
    <w:p w14:paraId="25418686" w14:textId="77777777" w:rsidR="00EE3D3C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下面窗口，选择单文档。</w:t>
      </w:r>
    </w:p>
    <w:p w14:paraId="5DD291F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58B2203E" wp14:editId="448BD645">
            <wp:extent cx="2633345" cy="18256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43A7F68C" wp14:editId="1DAA3EC4">
            <wp:extent cx="2512695" cy="1823720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1E38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273699E1" wp14:editId="74BA1AD0">
            <wp:extent cx="3498850" cy="120586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4FB8" w14:textId="77777777" w:rsidR="00EE3D3C" w:rsidRDefault="00EE3D3C">
      <w:pPr>
        <w:rPr>
          <w:rFonts w:ascii="宋体" w:eastAsia="宋体" w:hAnsi="宋体" w:cs="宋体"/>
          <w:sz w:val="24"/>
        </w:rPr>
      </w:pPr>
    </w:p>
    <w:p w14:paraId="2229059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2. 添加菜单项 </w:t>
      </w:r>
    </w:p>
    <w:p w14:paraId="1AC8FB4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选择项目工作区中的资源视图，展开 Menu 文件夹，双击菜单资 </w:t>
      </w:r>
    </w:p>
    <w:p w14:paraId="2B5BAE5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源 IDR_MAINFRAME，打开菜单编辑器</w:t>
      </w:r>
    </w:p>
    <w:p w14:paraId="773B8B74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22A381BE" wp14:editId="75B52A51">
            <wp:extent cx="2819400" cy="12103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D129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在主菜单【帮助】的后面添加 3 个菜单项【曲线】、【线宽】和【颜色】</w:t>
      </w:r>
    </w:p>
    <w:p w14:paraId="3DA1DAA6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lastRenderedPageBreak/>
        <w:drawing>
          <wp:inline distT="0" distB="0" distL="114300" distR="114300" wp14:anchorId="42254C87" wp14:editId="2BF5AE7C">
            <wp:extent cx="3357880" cy="38417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FA7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并分别给它们添加子菜单，见下表。 </w:t>
      </w:r>
    </w:p>
    <w:p w14:paraId="1B8E206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菜单项属性</w:t>
      </w:r>
    </w:p>
    <w:p w14:paraId="367E480B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0B33A3EA" wp14:editId="57240BD1">
            <wp:extent cx="5269230" cy="102108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70E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1CE63987" wp14:editId="4739B966">
            <wp:extent cx="5270500" cy="1463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AB62" w14:textId="77777777" w:rsidR="00EE3D3C" w:rsidRDefault="00EE3D3C">
      <w:pPr>
        <w:rPr>
          <w:rFonts w:ascii="宋体" w:eastAsia="宋体" w:hAnsi="宋体" w:cs="宋体"/>
          <w:sz w:val="24"/>
        </w:rPr>
      </w:pPr>
    </w:p>
    <w:p w14:paraId="6A5CAA6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3.创建快捷菜单 </w:t>
      </w:r>
    </w:p>
    <w:p w14:paraId="0001855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为应用程序添加一个快捷菜单，并将快捷菜单的菜单项设置为菜单栏中的相应项，如下图所示。</w:t>
      </w:r>
    </w:p>
    <w:p w14:paraId="5565FBC1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0C8A513B" wp14:editId="315AE960">
            <wp:extent cx="5224780" cy="14395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F31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4.创建工具栏 </w:t>
      </w:r>
    </w:p>
    <w:p w14:paraId="48B5376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为应用程序创建一个新的工具栏，并使工具栏上的各按钮与菜单 </w:t>
      </w:r>
    </w:p>
    <w:p w14:paraId="6B1B754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栏中的菜单项相对应，如下图所示。</w:t>
      </w:r>
    </w:p>
    <w:p w14:paraId="176E5512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07B7D069" wp14:editId="31C2F907">
            <wp:extent cx="5274310" cy="1049020"/>
            <wp:effectExtent l="0" t="0" r="139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632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ID 属性：ID_WIDSP2。不知大家是否还记得，菜单 </w:t>
      </w:r>
    </w:p>
    <w:p w14:paraId="0264058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IDR_MAINFRAME 的菜单项“线宽-&gt;线宽 2”的 ID 也是 ID_WIDSP2， </w:t>
      </w:r>
    </w:p>
    <w:p w14:paraId="5233CA0E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两者 ID 相同，正是如此才使得工具栏第一个按钮与菜单项“线宽-&gt; </w:t>
      </w:r>
    </w:p>
    <w:p w14:paraId="27DB4AA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线宽 2”能实现相同的功能。所以大家一定要记住，如果想让工具栏 </w:t>
      </w:r>
    </w:p>
    <w:p w14:paraId="22CC227E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某个按钮与菜单栏某个菜单项点击后执行的操作相同，就要为两者设 </w:t>
      </w:r>
    </w:p>
    <w:p w14:paraId="0C54013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置相同的 ID</w:t>
      </w:r>
    </w:p>
    <w:p w14:paraId="0DC01CE3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1FD853D1" wp14:editId="49143D56">
            <wp:extent cx="5271135" cy="1506220"/>
            <wp:effectExtent l="0" t="0" r="19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EBE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5.添加代码 </w:t>
      </w:r>
    </w:p>
    <w:p w14:paraId="7006188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(1)添加成员变量及成员函数 </w:t>
      </w:r>
    </w:p>
    <w:p w14:paraId="34E74A8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选择项目工作区中的类视图，右击 CSy5View，在弹出的快捷菜 </w:t>
      </w:r>
    </w:p>
    <w:p w14:paraId="28222CE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单中分别选择Add Member Variable和Add Member Function添加成员变量及成员函数，见下表。</w:t>
      </w:r>
    </w:p>
    <w:p w14:paraId="42206A70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2881DFDD" wp14:editId="1975F00A">
            <wp:extent cx="5271135" cy="1775460"/>
            <wp:effectExtent l="0" t="0" r="19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1517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5C865F70" wp14:editId="2A08212F">
            <wp:extent cx="5267960" cy="1284605"/>
            <wp:effectExtent l="0" t="0" r="508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FB5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在构造函数中初始化成员变量： </w:t>
      </w:r>
    </w:p>
    <w:p w14:paraId="2598B06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CSy5View () </w:t>
      </w:r>
    </w:p>
    <w:p w14:paraId="6DB3E07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28B723E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m_typ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0;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14E9135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//初始时窗口中不显示曲线 </w:t>
      </w:r>
    </w:p>
    <w:p w14:paraId="4C97897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m_col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=RGB(0,0,0); //颜色初始为黑色 </w:t>
      </w:r>
    </w:p>
    <w:p w14:paraId="6C82193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m_wid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560E0B2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//线宽初始为 1 </w:t>
      </w:r>
    </w:p>
    <w:p w14:paraId="73CFA02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0;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7F40CE9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//初始时除“正弦”和“余弦”菜单项 </w:t>
      </w:r>
    </w:p>
    <w:p w14:paraId="7442549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外，新增的其他菜单项均为不可用 </w:t>
      </w:r>
    </w:p>
    <w:p w14:paraId="2FB407B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2897B4E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(2) 添加成员函数代码 </w:t>
      </w:r>
    </w:p>
    <w:p w14:paraId="5F03736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打开 Sy5View.h 文件，在类的定义前面添加代码：const double PI=3.1416; </w:t>
      </w:r>
    </w:p>
    <w:p w14:paraId="226E474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打开 Sy5View.cpp 文件，添加如下文件包含代码： </w:t>
      </w:r>
    </w:p>
    <w:p w14:paraId="7BB2207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#include "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math.h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" </w:t>
      </w:r>
    </w:p>
    <w:p w14:paraId="7B95ABE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#include "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MainFrm.h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" </w:t>
      </w:r>
    </w:p>
    <w:p w14:paraId="37F1DD2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为各成员函数添加代码： </w:t>
      </w:r>
    </w:p>
    <w:p w14:paraId="54BDAEE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double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calsin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(int x) </w:t>
      </w:r>
    </w:p>
    <w:p w14:paraId="0BEAD0C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4A58DA8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double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y;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4DC464A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y=sin(x*PI/180); //计算正弦 </w:t>
      </w:r>
    </w:p>
    <w:p w14:paraId="02554A6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return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y;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1D1544E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54018E8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double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calcos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(int x) </w:t>
      </w:r>
    </w:p>
    <w:p w14:paraId="5AC52FB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59C3C66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double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y;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469E8E1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y=cos(x*PI/180); //计算余弦 </w:t>
      </w:r>
    </w:p>
    <w:p w14:paraId="4BBD14A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return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y;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2FCEAC9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26BF760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drawline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(CDC*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pDC,int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x1, int y1, int x2, int y2) </w:t>
      </w:r>
    </w:p>
    <w:p w14:paraId="1A205A6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{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MoveTo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(x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1,y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1); </w:t>
      </w:r>
    </w:p>
    <w:p w14:paraId="6638725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LineTo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(x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2,y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2); </w:t>
      </w:r>
    </w:p>
    <w:p w14:paraId="1E8830EE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69C9D77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drawaxis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(CDC*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7F5B516E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6D4FF66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CString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2FAD8B0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CFont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myfont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,*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oldfont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; </w:t>
      </w:r>
    </w:p>
    <w:p w14:paraId="2FBBD79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myfont.CreatePointFont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(80,_T("Arial"),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//定义坐标刻度字体 </w:t>
      </w:r>
    </w:p>
    <w:p w14:paraId="5449ED2E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oldfont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SelectObject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(&amp;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myfont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331CE23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drawline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(pDC,50,10,50,290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761E3B8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//绘制 Y 轴 </w:t>
      </w:r>
    </w:p>
    <w:p w14:paraId="00DEA00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drawline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(pDC,45,150,780,150); //绘制 X 轴 </w:t>
      </w:r>
    </w:p>
    <w:p w14:paraId="77AF163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for(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int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=50;i&lt;780;i=i+90) </w:t>
      </w:r>
    </w:p>
    <w:p w14:paraId="12F45A1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4330A0A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drawline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pDC,i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,145,i,150); </w:t>
      </w:r>
    </w:p>
    <w:p w14:paraId="3B91373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//绘制 X 轴上刻度线 </w:t>
      </w:r>
    </w:p>
    <w:p w14:paraId="4D00D49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str.Format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(_T("%d"),i-50); </w:t>
      </w:r>
    </w:p>
    <w:p w14:paraId="33E8458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if((i-50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)!=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0)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TextOut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(i,155,str); </w:t>
      </w:r>
    </w:p>
    <w:p w14:paraId="70C0070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//输出 X 轴上刻度值 </w:t>
      </w:r>
    </w:p>
    <w:p w14:paraId="11D9D60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6CF5BA8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for(int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=0;i&lt;11;i++) //绘制 Y 轴上刻度线,输出刻度值 </w:t>
      </w:r>
    </w:p>
    <w:p w14:paraId="2A01353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0B63621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drawline(pDC,50,50+20*i,55,50+20*i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);str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.Format(_T("%.2f"),1-0.2*i); </w:t>
      </w:r>
    </w:p>
    <w:p w14:paraId="7EB7B1E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if(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!=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5)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TextOut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(15,45+20*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i,str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68319E3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else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TextOut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(15,45+20*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,_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T("0")); </w:t>
      </w:r>
    </w:p>
    <w:p w14:paraId="528EE0E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 xml:space="preserve">} </w:t>
      </w:r>
    </w:p>
    <w:p w14:paraId="4E5781C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SelectObject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oldfont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0E1A39B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myfont.DeleteObject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(); </w:t>
      </w:r>
    </w:p>
    <w:p w14:paraId="1F24B81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5EB7DE7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drawcurve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(CDC*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4EDE625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446F2E5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drawaxis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7850D8A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//调用成员函数绘制坐标系 </w:t>
      </w:r>
    </w:p>
    <w:p w14:paraId="509468D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CPoint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point[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750]; </w:t>
      </w:r>
    </w:p>
    <w:p w14:paraId="6886E8C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CPen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mypen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,*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oldpen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; </w:t>
      </w:r>
    </w:p>
    <w:p w14:paraId="1A9D10F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mypen.CreatePen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PS_SOLID,m_wid,m_col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16A13C3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//创建实线画笔。 </w:t>
      </w:r>
    </w:p>
    <w:p w14:paraId="4290957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线宽及颜色由参数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m_wid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和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m_col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确定 </w:t>
      </w:r>
    </w:p>
    <w:p w14:paraId="3FC32E5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oldpen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SelectObject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(&amp;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mypen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3DD5318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for(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int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=0;i&lt;722;i++) </w:t>
      </w:r>
    </w:p>
    <w:p w14:paraId="36D98F7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53617B0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point[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].x=i+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50;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5DB9C19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if(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m_typ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==1) </w:t>
      </w:r>
    </w:p>
    <w:p w14:paraId="3A4495F9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//根据参数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m_typ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的 </w:t>
      </w:r>
    </w:p>
    <w:p w14:paraId="743A3C4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值确定曲线类型 </w:t>
      </w:r>
    </w:p>
    <w:p w14:paraId="79288E2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point[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].y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=(int)(150-calsin(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)*100);else if(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m_typ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==2) </w:t>
      </w:r>
    </w:p>
    <w:p w14:paraId="23E20D9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point[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].y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=(int)(150-calcos(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)*100); </w:t>
      </w:r>
    </w:p>
    <w:p w14:paraId="322F2B59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569ECD99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for(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0;i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&lt;721;i++) </w:t>
      </w:r>
    </w:p>
    <w:p w14:paraId="25423F6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drawline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pDC,point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].x, </w:t>
      </w:r>
    </w:p>
    <w:p w14:paraId="798602B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point[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].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y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,point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[i+1].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x,point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[i+1].y); </w:t>
      </w:r>
    </w:p>
    <w:p w14:paraId="2523133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//调用函数绘制曲线 </w:t>
      </w:r>
    </w:p>
    <w:p w14:paraId="4DA47AF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SelectObject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oldpen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3A0D739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mypen.DeleteObject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(); </w:t>
      </w:r>
    </w:p>
    <w:p w14:paraId="3117AA3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73E8E0D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(3)建立消息映射</w:t>
      </w:r>
    </w:p>
    <w:p w14:paraId="48062CB6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14EDC538" wp14:editId="00B3B137">
            <wp:extent cx="5216525" cy="1753870"/>
            <wp:effectExtent l="0" t="0" r="1079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1A29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打开类向导对话框，分别为菜单项【正弦】、【余弦】、【线宽 </w:t>
      </w:r>
    </w:p>
    <w:p w14:paraId="5C6E5AC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2】 、【 线宽 3】 、【 红色 】和 【蓝 色】 添 加 COMMAND 及 </w:t>
      </w:r>
    </w:p>
    <w:p w14:paraId="109D73D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UPDATE_COMMAND_UI 消息处理函数。</w:t>
      </w:r>
    </w:p>
    <w:p w14:paraId="0372AA86" w14:textId="77777777" w:rsidR="00EE3D3C" w:rsidRDefault="0000000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菜单项的消息处理函数</w:t>
      </w:r>
    </w:p>
    <w:p w14:paraId="610483DC" w14:textId="77777777" w:rsidR="00EE3D3C" w:rsidRDefault="00EE3D3C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05437D1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08A2437B" wp14:editId="54037783">
            <wp:extent cx="5269230" cy="122682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CF7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在消息处理函数中添加如下代码。 </w:t>
      </w:r>
    </w:p>
    <w:p w14:paraId="7120DD59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OnSin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 </w:t>
      </w:r>
    </w:p>
    <w:p w14:paraId="14D8865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51A747F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m_typ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1980D90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//选择正弦曲线 </w:t>
      </w:r>
    </w:p>
    <w:p w14:paraId="7F138709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2B3050C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//不可用菜单项变为可用 </w:t>
      </w:r>
    </w:p>
    <w:p w14:paraId="779749A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Invalidate(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01F0FBA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//更新视窗} </w:t>
      </w:r>
    </w:p>
    <w:p w14:paraId="14F254C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OnCos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 </w:t>
      </w:r>
    </w:p>
    <w:p w14:paraId="2FAB822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61AE036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m_typ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6BC5D82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1;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2001C6B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Invalidate(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7F31ABE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2F9CB10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OnColr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 </w:t>
      </w:r>
    </w:p>
    <w:p w14:paraId="294154E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4A63148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m_col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RGB(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255,0,0); </w:t>
      </w:r>
    </w:p>
    <w:p w14:paraId="5618885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//选择红色 </w:t>
      </w:r>
    </w:p>
    <w:p w14:paraId="06335C0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Invalidate(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7B5D698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49A55D3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OnColb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 </w:t>
      </w:r>
    </w:p>
    <w:p w14:paraId="67F601C9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63AF710E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m_col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RGB(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0,0,255); </w:t>
      </w:r>
    </w:p>
    <w:p w14:paraId="5C911BA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Invalidate(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45DE88E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0537828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OnWidsp2() </w:t>
      </w:r>
    </w:p>
    <w:p w14:paraId="3D964E4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4A44E0B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m_wid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2;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4F6DA2C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//设置线宽为 2 </w:t>
      </w:r>
    </w:p>
    <w:p w14:paraId="3C0B4F8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Invalidate(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18F73C6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}void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CSy5View::OnWidsp3() </w:t>
      </w:r>
    </w:p>
    <w:p w14:paraId="5FD4D1A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027C8B4E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m_wid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3;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7EF8DE5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Invalidate(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2C759EF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376177D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lastRenderedPageBreak/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OnUpdateColb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313EB5A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4DCC16B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-&gt;Enable(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//“红色”菜单项变为可用 </w:t>
      </w:r>
    </w:p>
    <w:p w14:paraId="298F7FA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if(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m_col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RGB(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0,0,255)) </w:t>
      </w:r>
    </w:p>
    <w:p w14:paraId="012042F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SetCheck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(true); //“红色”菜单项加标记 </w:t>
      </w:r>
    </w:p>
    <w:p w14:paraId="4DB4F04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else </w:t>
      </w:r>
    </w:p>
    <w:p w14:paraId="31723CF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SetCheck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(false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0698BF7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2CF72BB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OnUpdateColr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2155481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5FBAE20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-&gt;Enable(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m_able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1F7D502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if(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m_col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RGB(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255,0,0)) </w:t>
      </w:r>
    </w:p>
    <w:p w14:paraId="2578B17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SetCheck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(true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223C54F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else </w:t>
      </w:r>
    </w:p>
    <w:p w14:paraId="7F94F09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SetCheck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(false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0FDF58D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065F93D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OnUpdateWidsp2(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){ </w:t>
      </w:r>
    </w:p>
    <w:p w14:paraId="1BB8266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-&gt;Enable(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m_able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02A6223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if(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m_wid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==2) </w:t>
      </w:r>
    </w:p>
    <w:p w14:paraId="3A7ABDC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SetCheck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(true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11CEEDB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else </w:t>
      </w:r>
    </w:p>
    <w:p w14:paraId="4A83147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SetCheck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(false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21B625C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63D319E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void 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OnUpdateWidsp3(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3494B27E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479058E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-&gt;Enable(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m_able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07AE5FB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if(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m_wid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==3) </w:t>
      </w:r>
    </w:p>
    <w:p w14:paraId="4799ECB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SetCheck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(true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771B9D3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else </w:t>
      </w:r>
    </w:p>
    <w:p w14:paraId="796A6A2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SetCheck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(false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);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0276E55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} </w:t>
      </w:r>
    </w:p>
    <w:p w14:paraId="2648CA4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(4) 修改视图类实现文件 CSy5View.cpp 的成员函数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()。 </w:t>
      </w:r>
    </w:p>
    <w:p w14:paraId="51846B1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void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CCurveView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OnDraw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(CDC*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600E5BA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21DE016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CCurveDoc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*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pDoc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=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GetDocument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5CE7FAE5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ASSERT_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VALID(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pDoc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 </w:t>
      </w:r>
    </w:p>
    <w:p w14:paraId="4A910B6B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8000"/>
          <w:kern w:val="0"/>
          <w:sz w:val="24"/>
          <w:lang w:bidi="ar"/>
        </w:rPr>
        <w:t xml:space="preserve">// TODO: 在此处为本机数据添加绘制代码 </w:t>
      </w:r>
    </w:p>
    <w:p w14:paraId="396FD4C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drawcurve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pDC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);} </w:t>
      </w:r>
    </w:p>
    <w:p w14:paraId="12418B2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(5)添加状态栏操作代码 </w:t>
      </w:r>
    </w:p>
    <w:p w14:paraId="778493AF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打开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MainFrm.h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文件，将系统默认的状态栏对象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m_wndStatusBar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3422A11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的访问类型改为 Public。</w:t>
      </w:r>
    </w:p>
    <w:p w14:paraId="2F8A438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lastRenderedPageBreak/>
        <w:drawing>
          <wp:inline distT="0" distB="0" distL="114300" distR="114300" wp14:anchorId="240CB9EA" wp14:editId="17451596">
            <wp:extent cx="2778125" cy="2826385"/>
            <wp:effectExtent l="0" t="0" r="1079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3B8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打开 MainFrm.cpp，在 indicators 数组（在状态栏静态数组中）中 </w:t>
      </w:r>
    </w:p>
    <w:p w14:paraId="3BF2823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的第二个位置添加 ID_INDICATOR_PROMPT，</w:t>
      </w:r>
    </w:p>
    <w:p w14:paraId="61794FD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5059CB39" wp14:editId="1FD6183C">
            <wp:extent cx="3939540" cy="972820"/>
            <wp:effectExtent l="0" t="0" r="762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D43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并在字符串编辑器中设置其属性，</w:t>
      </w:r>
    </w:p>
    <w:p w14:paraId="35F2AF3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736C770E" wp14:editId="23205C4F">
            <wp:extent cx="4671060" cy="788035"/>
            <wp:effectExtent l="0" t="0" r="762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3A94" w14:textId="77777777" w:rsidR="00EE3D3C" w:rsidRDefault="00EE3D3C">
      <w:pPr>
        <w:widowControl/>
        <w:jc w:val="left"/>
        <w:rPr>
          <w:rFonts w:ascii="宋体" w:eastAsia="宋体" w:hAnsi="宋体" w:cs="宋体"/>
          <w:sz w:val="24"/>
        </w:rPr>
      </w:pPr>
    </w:p>
    <w:p w14:paraId="1A2C0DB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首先，选择项目工作区的类视图，双击 CSy5View 类，右键—》类向导。添加状态栏更新事件</w:t>
      </w:r>
    </w:p>
    <w:p w14:paraId="2716158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2B81FEDE" wp14:editId="351B5F05">
            <wp:extent cx="5262245" cy="1707515"/>
            <wp:effectExtent l="0" t="0" r="1079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51F6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在Sy5View.cpp文件中给消息处理函数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OnUpdatePrompt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 )添加代 </w:t>
      </w:r>
    </w:p>
    <w:p w14:paraId="1F66036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码。 </w:t>
      </w:r>
    </w:p>
    <w:p w14:paraId="279CCF9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FF"/>
          <w:kern w:val="0"/>
          <w:sz w:val="24"/>
          <w:lang w:bidi="ar"/>
        </w:rPr>
        <w:t xml:space="preserve">void 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CSy5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View::</w:t>
      </w:r>
      <w:proofErr w:type="spellStart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OnUpdateIndicatorPrompt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*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pCmdUI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) </w:t>
      </w:r>
    </w:p>
    <w:p w14:paraId="45D3EF6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{ </w:t>
      </w:r>
    </w:p>
    <w:p w14:paraId="6E931FD2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8000"/>
          <w:kern w:val="0"/>
          <w:sz w:val="24"/>
          <w:lang w:bidi="ar"/>
        </w:rPr>
        <w:lastRenderedPageBreak/>
        <w:t xml:space="preserve">// TODO: 在此添加命令更新用户界面处理程序代码 </w:t>
      </w:r>
    </w:p>
    <w:p w14:paraId="1D38B55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CMainFrame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*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pMainFrame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CMainFrame</w:t>
      </w:r>
      <w:proofErr w:type="spellEnd"/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*)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AfxGetMainWnd</w:t>
      </w:r>
      <w:proofErr w:type="spellEnd"/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(); </w:t>
      </w:r>
    </w:p>
    <w:p w14:paraId="2391ED2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CMFCStatusBar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*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pStatusBar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=&amp;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pMainFrame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wndStatusBar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3042BDA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8000"/>
          <w:kern w:val="0"/>
          <w:sz w:val="24"/>
          <w:lang w:bidi="ar"/>
        </w:rPr>
        <w:t xml:space="preserve">//获取状态栏指针 </w:t>
      </w:r>
    </w:p>
    <w:p w14:paraId="0B720E5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CString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str,str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1,str2,str3; </w:t>
      </w:r>
    </w:p>
    <w:p w14:paraId="319C668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str2=</w:t>
      </w:r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"宽 1,"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; </w:t>
      </w:r>
    </w:p>
    <w:p w14:paraId="581579B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str3=</w:t>
      </w:r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"黑色"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; </w:t>
      </w:r>
    </w:p>
    <w:p w14:paraId="4AEA6DC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str1=(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m_typ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==1)?</w:t>
      </w:r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"正弦,"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:</w:t>
      </w:r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"余弦,</w:t>
      </w:r>
      <w:proofErr w:type="gramStart"/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1E82CD3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FF"/>
          <w:kern w:val="0"/>
          <w:sz w:val="24"/>
          <w:lang w:bidi="ar"/>
        </w:rPr>
        <w:t>if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m_wid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==2) </w:t>
      </w:r>
    </w:p>
    <w:p w14:paraId="1B07102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8000"/>
          <w:kern w:val="0"/>
          <w:sz w:val="24"/>
          <w:lang w:bidi="ar"/>
        </w:rPr>
        <w:t xml:space="preserve">//以下代码根据用户选择确定提示信息 </w:t>
      </w:r>
    </w:p>
    <w:p w14:paraId="7904180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str2=</w:t>
      </w:r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"宽 2,"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; </w:t>
      </w:r>
    </w:p>
    <w:p w14:paraId="2D1A157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FF"/>
          <w:kern w:val="0"/>
          <w:sz w:val="24"/>
          <w:lang w:bidi="ar"/>
        </w:rPr>
        <w:t>else if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m_wid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==3) </w:t>
      </w:r>
    </w:p>
    <w:p w14:paraId="5CB7338D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str2=</w:t>
      </w:r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"宽 3,"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; </w:t>
      </w:r>
    </w:p>
    <w:p w14:paraId="7B418B9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FF"/>
          <w:kern w:val="0"/>
          <w:sz w:val="24"/>
          <w:lang w:bidi="ar"/>
        </w:rPr>
        <w:t>if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m_col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RGB(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255,0,0)) </w:t>
      </w:r>
    </w:p>
    <w:p w14:paraId="1C948110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str3=</w:t>
      </w:r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"红色"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; </w:t>
      </w:r>
    </w:p>
    <w:p w14:paraId="082803A1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FF"/>
          <w:kern w:val="0"/>
          <w:sz w:val="24"/>
          <w:lang w:bidi="ar"/>
        </w:rPr>
        <w:t>else if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m_col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==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RGB(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0,0,255)) </w:t>
      </w:r>
    </w:p>
    <w:p w14:paraId="021FEF8A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str3=</w:t>
      </w:r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"蓝色"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; </w:t>
      </w:r>
    </w:p>
    <w:p w14:paraId="1E352F84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str=str1+str2+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str3;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 </w:t>
      </w:r>
    </w:p>
    <w:p w14:paraId="796C9F23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FF"/>
          <w:kern w:val="0"/>
          <w:sz w:val="24"/>
          <w:lang w:bidi="ar"/>
        </w:rPr>
        <w:t>if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m_able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==0) str=</w:t>
      </w:r>
      <w:r>
        <w:rPr>
          <w:rFonts w:ascii="宋体" w:eastAsia="宋体" w:hAnsi="宋体" w:cs="宋体" w:hint="eastAsia"/>
          <w:color w:val="A31515"/>
          <w:kern w:val="0"/>
          <w:sz w:val="24"/>
          <w:lang w:bidi="ar"/>
        </w:rPr>
        <w:t>"选择曲线类型"</w:t>
      </w: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; </w:t>
      </w:r>
      <w:r>
        <w:rPr>
          <w:rFonts w:ascii="宋体" w:eastAsia="宋体" w:hAnsi="宋体" w:cs="宋体" w:hint="eastAsia"/>
          <w:color w:val="008000"/>
          <w:kern w:val="0"/>
          <w:sz w:val="24"/>
          <w:lang w:bidi="ar"/>
        </w:rPr>
        <w:t xml:space="preserve">//初始时状态栏中提示信息 </w:t>
      </w:r>
    </w:p>
    <w:p w14:paraId="5721FDCC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pStatusBar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-&gt;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SetPaneText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(1,str);</w:t>
      </w:r>
      <w:r>
        <w:rPr>
          <w:rFonts w:ascii="宋体" w:eastAsia="宋体" w:hAnsi="宋体" w:cs="宋体" w:hint="eastAsia"/>
          <w:color w:val="008000"/>
          <w:kern w:val="0"/>
          <w:sz w:val="24"/>
          <w:lang w:bidi="ar"/>
        </w:rPr>
        <w:t xml:space="preserve">//显示提示信息 </w:t>
      </w:r>
    </w:p>
    <w:p w14:paraId="4E124D28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}</w:t>
      </w:r>
    </w:p>
    <w:p w14:paraId="2F26CD67" w14:textId="77777777" w:rsidR="00EE3D3C" w:rsidRDefault="00000000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6.编译、链接并运行程序。</w:t>
      </w:r>
    </w:p>
    <w:p w14:paraId="7EA2A209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76190A85" wp14:editId="39B58A00">
            <wp:extent cx="5267960" cy="1499235"/>
            <wp:effectExtent l="0" t="0" r="508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2742" w14:textId="77777777" w:rsidR="00EE3D3C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总结：</w:t>
      </w:r>
    </w:p>
    <w:p w14:paraId="6C01EFB5" w14:textId="77777777" w:rsidR="00EE3D3C" w:rsidRDefault="0000000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MFC是Microsoft Foundation Class的缩写，是一种用于Windows操作系统上GUI应用程序开发的框架。在MFC应用程序中，菜单、工具栏和状态栏可以为用户提供方便的界面交互体验。</w:t>
      </w:r>
    </w:p>
    <w:p w14:paraId="730C6D55" w14:textId="5F8884AE" w:rsidR="00C23928" w:rsidRPr="00C23928" w:rsidRDefault="00C23928" w:rsidP="00C23928">
      <w:pPr>
        <w:rPr>
          <w:rFonts w:ascii="宋体" w:eastAsia="宋体" w:hAnsi="宋体" w:cs="宋体" w:hint="eastAsia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工</w:t>
      </w:r>
      <w:r w:rsidRPr="00C23928">
        <w:rPr>
          <w:rFonts w:ascii="宋体" w:eastAsia="宋体" w:hAnsi="宋体" w:cs="宋体" w:hint="eastAsia"/>
          <w:sz w:val="18"/>
          <w:szCs w:val="18"/>
        </w:rPr>
        <w:t xml:space="preserve">具栏是包含控件位图图像的控件条。 这些图像的作用类似于按键、复选框或单选按钮。 MFC 提供用于管理工具栏的 </w:t>
      </w:r>
      <w:proofErr w:type="spellStart"/>
      <w:r w:rsidRPr="00C23928">
        <w:rPr>
          <w:rFonts w:ascii="宋体" w:eastAsia="宋体" w:hAnsi="宋体" w:cs="宋体" w:hint="eastAsia"/>
          <w:sz w:val="18"/>
          <w:szCs w:val="18"/>
        </w:rPr>
        <w:t>CToolbar</w:t>
      </w:r>
      <w:proofErr w:type="spellEnd"/>
      <w:r w:rsidRPr="00C23928">
        <w:rPr>
          <w:rFonts w:ascii="宋体" w:eastAsia="宋体" w:hAnsi="宋体" w:cs="宋体" w:hint="eastAsia"/>
          <w:sz w:val="18"/>
          <w:szCs w:val="18"/>
        </w:rPr>
        <w:t xml:space="preserve"> 类。</w:t>
      </w:r>
    </w:p>
    <w:p w14:paraId="3ECB5927" w14:textId="77777777" w:rsidR="00C23928" w:rsidRPr="00C23928" w:rsidRDefault="00C23928" w:rsidP="00C23928">
      <w:pPr>
        <w:rPr>
          <w:rFonts w:ascii="宋体" w:eastAsia="宋体" w:hAnsi="宋体" w:cs="宋体"/>
          <w:sz w:val="18"/>
          <w:szCs w:val="18"/>
        </w:rPr>
      </w:pPr>
    </w:p>
    <w:p w14:paraId="1A281000" w14:textId="77777777" w:rsidR="00C23928" w:rsidRPr="00C23928" w:rsidRDefault="00C23928" w:rsidP="00C23928">
      <w:pPr>
        <w:rPr>
          <w:rFonts w:ascii="宋体" w:eastAsia="宋体" w:hAnsi="宋体" w:cs="宋体" w:hint="eastAsia"/>
          <w:sz w:val="18"/>
          <w:szCs w:val="18"/>
        </w:rPr>
      </w:pPr>
      <w:r w:rsidRPr="00C23928">
        <w:rPr>
          <w:rFonts w:ascii="宋体" w:eastAsia="宋体" w:hAnsi="宋体" w:cs="宋体" w:hint="eastAsia"/>
          <w:sz w:val="18"/>
          <w:szCs w:val="18"/>
        </w:rPr>
        <w:t>如果你启用了它，MFC 工具栏的用户可以将它们停靠在窗口的边缘，或者使其“浮动”在应用程序窗口的任何位置。 MFC 不支持可自定义工具栏，如开发环境中的工具栏。</w:t>
      </w:r>
    </w:p>
    <w:p w14:paraId="0DFA99E2" w14:textId="77777777" w:rsidR="00C23928" w:rsidRPr="00C23928" w:rsidRDefault="00C23928" w:rsidP="00C23928">
      <w:pPr>
        <w:rPr>
          <w:rFonts w:ascii="宋体" w:eastAsia="宋体" w:hAnsi="宋体" w:cs="宋体"/>
          <w:sz w:val="18"/>
          <w:szCs w:val="18"/>
        </w:rPr>
      </w:pPr>
    </w:p>
    <w:p w14:paraId="4F291D2B" w14:textId="61EE2A52" w:rsidR="00C23928" w:rsidRPr="00C23928" w:rsidRDefault="00C23928" w:rsidP="00C23928">
      <w:pPr>
        <w:rPr>
          <w:rFonts w:ascii="宋体" w:eastAsia="宋体" w:hAnsi="宋体" w:cs="宋体" w:hint="eastAsia"/>
          <w:sz w:val="18"/>
          <w:szCs w:val="18"/>
        </w:rPr>
      </w:pPr>
      <w:r w:rsidRPr="00C23928">
        <w:rPr>
          <w:rFonts w:ascii="宋体" w:eastAsia="宋体" w:hAnsi="宋体" w:cs="宋体" w:hint="eastAsia"/>
          <w:sz w:val="18"/>
          <w:szCs w:val="18"/>
        </w:rPr>
        <w:t>MFC 还支持工具提示：当你把鼠标悬停在工具栏按钮上时，会弹出描述该按钮用途的小型弹出窗口。 默认情况下，当用户按下工具栏按钮时，状态栏中会显示状态字符串（如果有）。 你可以激活“越过”状态栏更新以在鼠标悬停在按钮上而不按下按钮时显示状态字符串。</w:t>
      </w:r>
    </w:p>
    <w:p w14:paraId="1C866609" w14:textId="77777777" w:rsidR="00EE3D3C" w:rsidRDefault="00EE3D3C">
      <w:pPr>
        <w:rPr>
          <w:rFonts w:ascii="宋体" w:eastAsia="宋体" w:hAnsi="宋体" w:cs="宋体"/>
          <w:sz w:val="24"/>
        </w:rPr>
      </w:pPr>
    </w:p>
    <w:sectPr w:rsidR="00EE3D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2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WU1YTZjZDc2NTJjMTRlOTJkYTlmNWQyNzBjYWJjZDEifQ=="/>
  </w:docVars>
  <w:rsids>
    <w:rsidRoot w:val="00EE3D3C"/>
    <w:rsid w:val="00996630"/>
    <w:rsid w:val="00AE0A51"/>
    <w:rsid w:val="00C23928"/>
    <w:rsid w:val="00EE3D3C"/>
    <w:rsid w:val="00F01A85"/>
    <w:rsid w:val="451C68EC"/>
    <w:rsid w:val="500D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6239D0"/>
  <w15:docId w15:val="{ED3515A8-053A-8344-8A03-3A4E1E48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ind w:left="1656"/>
      <w:outlineLvl w:val="0"/>
    </w:pPr>
    <w:rPr>
      <w:rFonts w:ascii="PMingLiU" w:eastAsia="PMingLiU" w:hAnsi="PMingLiU" w:cs="PMingLiU"/>
      <w:sz w:val="72"/>
      <w:szCs w:val="7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spacing w:before="81"/>
    </w:pPr>
    <w:rPr>
      <w:sz w:val="18"/>
      <w:szCs w:val="18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8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838</Words>
  <Characters>4783</Characters>
  <Application>Microsoft Office Word</Application>
  <DocSecurity>0</DocSecurity>
  <Lines>39</Lines>
  <Paragraphs>11</Paragraphs>
  <ScaleCrop>false</ScaleCrop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d807</cp:lastModifiedBy>
  <cp:revision>5</cp:revision>
  <dcterms:created xsi:type="dcterms:W3CDTF">2023-05-08T02:33:00Z</dcterms:created>
  <dcterms:modified xsi:type="dcterms:W3CDTF">2023-05-08T02:38:00Z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ED0FAB4A1C27421DBA8C53DF83D68580_12</vt:lpwstr>
  </property>
</Properties>
</file>