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60" w:after="440"/>
      </w:pPr>
      <w:r>
        <w:rPr>
          <w:rFonts w:ascii="微软雅黑" w:hAnsi="微软雅黑" w:eastAsia="微软雅黑" w:cs="微软雅黑"/>
          <w:b/>
          <w:i w:val="0"/>
          <w:color w:val="000000"/>
          <w:sz w:val="72"/>
        </w:rPr>
        <w:t>LineGuard</w:t>
      </w:r>
    </w:p>
    <w:p>
      <w:pPr>
        <w:pStyle w:val="Title"/>
        <w:spacing w:after="440"/>
      </w:pPr>
      <w:r>
        <w:rPr>
          <w:rFonts w:ascii="微软雅黑" w:hAnsi="微软雅黑" w:eastAsia="微软雅黑" w:cs="微软雅黑"/>
          <w:b/>
          <w:i w:val="0"/>
          <w:color w:val="000000"/>
          <w:sz w:val="50"/>
        </w:rPr>
        <w:t>项目计划书 V1.1</w:t>
      </w:r>
    </w:p>
    <w:p>
      <w:pPr>
        <w:pStyle w:val="Subtitle"/>
        <w:spacing w:line="312" w:lineRule="auto" w:after="600"/>
      </w:pPr>
      <w:r>
        <w:rPr>
          <w:rFonts w:ascii="微软雅黑" w:hAnsi="微软雅黑" w:eastAsia="微软雅黑" w:cs="微软雅黑"/>
          <w:b w:val="0"/>
          <w:i w:val="0"/>
          <w:color w:val="000000"/>
          <w:sz w:val="36"/>
        </w:rPr>
        <w:t>偏远难达地区架空输电线路</w:t>
        <w:br/>
        <w:t>常驻式智能运维机器人系统</w:t>
      </w:r>
    </w:p>
    <w:p>
      <w:r>
        <w:rPr>
          <w:rFonts w:ascii="宋体" w:hAnsi="宋体" w:eastAsia="宋体" w:cs="宋体"/>
          <w:b w:val="0"/>
          <w:i w:val="0"/>
          <w:color w:val="000000"/>
          <w:sz w:val="22"/>
        </w:rPr>
        <w:t>项目定位  架空输电线路常驻式近距巡检系统</w:t>
      </w:r>
    </w:p>
    <w:p>
      <w:r>
        <w:rPr>
          <w:rFonts w:ascii="宋体" w:hAnsi="宋体" w:eastAsia="宋体" w:cs="宋体"/>
          <w:b w:val="0"/>
          <w:i w:val="0"/>
          <w:color w:val="000000"/>
          <w:sz w:val="22"/>
        </w:rPr>
        <w:t>产品阶段  单档距核心闭环验证</w:t>
      </w:r>
    </w:p>
    <w:p>
      <w:r>
        <w:rPr>
          <w:rFonts w:ascii="宋体" w:hAnsi="宋体" w:eastAsia="宋体" w:cs="宋体"/>
          <w:b w:val="0"/>
          <w:i w:val="0"/>
          <w:color w:val="000000"/>
          <w:sz w:val="22"/>
        </w:rPr>
        <w:t>版本日期  2026 年 9 月 10 日</w:t>
      </w:r>
    </w:p>
    <w:p>
      <w:pPr>
        <w:spacing w:before="600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面向高海拔、偏远山区、跨谷和高寒区段的架空输电线路。系统将机器人长期部署在架空地线或 OPGW 上，在收到远程任务后自主抵达检测位置，采集近距离图像和设备状态，上传结果并安全返回驻留节点。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after="80" w:line="240" w:lineRule="auto"/>
      </w:pPr>
      <w:hyperlink w:anchor="section_1">
        <w:r>
          <w:rPr>
            <w:color w:val="000000"/>
            <w:rFonts w:ascii="宋体" w:hAnsi="宋体" w:eastAsia="宋体" w:cs="宋体"/>
            <w:sz w:val="21"/>
          </w:rPr>
          <w:t>1 项目摘要</w:t>
        </w:r>
      </w:hyperlink>
    </w:p>
    <w:p>
      <w:pPr>
        <w:spacing w:after="80" w:line="240" w:lineRule="auto"/>
      </w:pPr>
      <w:hyperlink w:anchor="section_2">
        <w:r>
          <w:rPr>
            <w:color w:val="000000"/>
            <w:rFonts w:ascii="宋体" w:hAnsi="宋体" w:eastAsia="宋体" w:cs="宋体"/>
            <w:sz w:val="21"/>
          </w:rPr>
          <w:t>2 项目问题与目标</w:t>
        </w:r>
      </w:hyperlink>
    </w:p>
    <w:p>
      <w:pPr>
        <w:spacing w:after="80" w:line="240" w:lineRule="auto"/>
      </w:pPr>
      <w:hyperlink w:anchor="section_3">
        <w:r>
          <w:rPr>
            <w:color w:val="000000"/>
            <w:rFonts w:ascii="宋体" w:hAnsi="宋体" w:eastAsia="宋体" w:cs="宋体"/>
            <w:sz w:val="21"/>
          </w:rPr>
          <w:t>3 核心功能闭环</w:t>
        </w:r>
      </w:hyperlink>
    </w:p>
    <w:p>
      <w:pPr>
        <w:spacing w:after="80" w:line="240" w:lineRule="auto"/>
      </w:pPr>
      <w:hyperlink w:anchor="section_4">
        <w:r>
          <w:rPr>
            <w:color w:val="000000"/>
            <w:rFonts w:ascii="宋体" w:hAnsi="宋体" w:eastAsia="宋体" w:cs="宋体"/>
            <w:sz w:val="21"/>
          </w:rPr>
          <w:t>4 典型应用场景</w:t>
        </w:r>
      </w:hyperlink>
    </w:p>
    <w:p>
      <w:pPr>
        <w:spacing w:after="80" w:line="240" w:lineRule="auto"/>
      </w:pPr>
      <w:hyperlink w:anchor="section_5">
        <w:r>
          <w:rPr>
            <w:color w:val="000000"/>
            <w:rFonts w:ascii="宋体" w:hAnsi="宋体" w:eastAsia="宋体" w:cs="宋体"/>
            <w:sz w:val="21"/>
          </w:rPr>
          <w:t>5 产品系统组成</w:t>
        </w:r>
      </w:hyperlink>
    </w:p>
    <w:p>
      <w:pPr>
        <w:spacing w:after="80" w:line="240" w:lineRule="auto"/>
      </w:pPr>
      <w:hyperlink w:anchor="section_6">
        <w:r>
          <w:rPr>
            <w:color w:val="000000"/>
            <w:rFonts w:ascii="宋体" w:hAnsi="宋体" w:eastAsia="宋体" w:cs="宋体"/>
            <w:sz w:val="21"/>
          </w:rPr>
          <w:t>6 关键技术方案</w:t>
        </w:r>
      </w:hyperlink>
    </w:p>
    <w:p>
      <w:pPr>
        <w:spacing w:after="80" w:line="240" w:lineRule="auto"/>
      </w:pPr>
      <w:hyperlink w:anchor="section_7">
        <w:r>
          <w:rPr>
            <w:color w:val="000000"/>
            <w:rFonts w:ascii="宋体" w:hAnsi="宋体" w:eastAsia="宋体" w:cs="宋体"/>
            <w:sz w:val="21"/>
          </w:rPr>
          <w:t>7 软件系统架构</w:t>
        </w:r>
      </w:hyperlink>
    </w:p>
    <w:p>
      <w:pPr>
        <w:spacing w:after="80" w:line="240" w:lineRule="auto"/>
      </w:pPr>
      <w:hyperlink w:anchor="section_8">
        <w:r>
          <w:rPr>
            <w:color w:val="000000"/>
            <w:rFonts w:ascii="宋体" w:hAnsi="宋体" w:eastAsia="宋体" w:cs="宋体"/>
            <w:sz w:val="21"/>
          </w:rPr>
          <w:t>8 第一阶段实施方案</w:t>
        </w:r>
      </w:hyperlink>
    </w:p>
    <w:p>
      <w:pPr>
        <w:spacing w:after="80" w:line="240" w:lineRule="auto"/>
      </w:pPr>
      <w:hyperlink w:anchor="section_9">
        <w:r>
          <w:rPr>
            <w:color w:val="000000"/>
            <w:rFonts w:ascii="宋体" w:hAnsi="宋体" w:eastAsia="宋体" w:cs="宋体"/>
            <w:sz w:val="21"/>
          </w:rPr>
          <w:t>9 风险与产品边界</w:t>
        </w:r>
      </w:hyperlink>
    </w:p>
    <w:p>
      <w:pPr>
        <w:spacing w:after="80" w:line="240" w:lineRule="auto"/>
      </w:pPr>
      <w:hyperlink w:anchor="section_10">
        <w:r>
          <w:rPr>
            <w:color w:val="000000"/>
            <w:rFonts w:ascii="宋体" w:hAnsi="宋体" w:eastAsia="宋体" w:cs="宋体"/>
            <w:sz w:val="21"/>
          </w:rPr>
          <w:t>10 项目价值与发展方向</w:t>
        </w:r>
      </w:hyperlink>
    </w:p>
    <w:p>
      <w:pPr>
        <w:spacing w:after="80" w:line="240" w:lineRule="auto"/>
      </w:pPr>
      <w:hyperlink w:anchor="section_11">
        <w:r>
          <w:rPr>
            <w:color w:val="000000"/>
            <w:rFonts w:ascii="宋体" w:hAnsi="宋体" w:eastAsia="宋体" w:cs="宋体"/>
            <w:sz w:val="21"/>
          </w:rPr>
          <w:t>11 阶段性结论</w:t>
        </w:r>
      </w:hyperlink>
    </w:p>
    <w:p>
      <w:pPr>
        <w:spacing w:after="80" w:line="240" w:lineRule="auto"/>
      </w:pPr>
      <w:hyperlink w:anchor="section_12">
        <w:r>
          <w:rPr>
            <w:color w:val="000000"/>
            <w:rFonts w:ascii="宋体" w:hAnsi="宋体" w:eastAsia="宋体" w:cs="宋体"/>
            <w:sz w:val="21"/>
          </w:rPr>
          <w:t>附录 A 项目一句话介绍</w:t>
        </w:r>
      </w:hyperlink>
    </w:p>
    <w:p>
      <w:pPr>
        <w:spacing w:after="80" w:line="240" w:lineRule="auto"/>
      </w:pPr>
      <w:hyperlink w:anchor="section_13">
        <w:r>
          <w:rPr>
            <w:color w:val="000000"/>
            <w:rFonts w:ascii="宋体" w:hAnsi="宋体" w:eastAsia="宋体" w:cs="宋体"/>
            <w:sz w:val="21"/>
          </w:rPr>
          <w:t>附录 B 核心闭环演示脚本</w:t>
        </w:r>
      </w:hyperlink>
    </w:p>
    <w:p>
      <w:pPr>
        <w:spacing w:after="80" w:line="240" w:lineRule="auto"/>
      </w:pPr>
      <w:hyperlink w:anchor="section_14">
        <w:r>
          <w:rPr>
            <w:color w:val="000000"/>
            <w:rFonts w:ascii="宋体" w:hAnsi="宋体" w:eastAsia="宋体" w:cs="宋体"/>
            <w:sz w:val="21"/>
          </w:rPr>
          <w:t>附录 C 后续功能清单</w:t>
        </w:r>
      </w:hyperlink>
    </w:p>
    <w:p>
      <w:r>
        <w:br w:type="page"/>
      </w:r>
    </w:p>
    <w:p>
      <w:bookmarkStart w:id="1" w:name="section_1"/>
      <w:pPr>
        <w:pStyle w:val="Heading1"/>
      </w:pPr>
      <w:r>
        <w:t>1 项目摘要</w:t>
      </w:r>
      <w:bookmarkEnd w:id="1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偏远输电区段已经可以使用无人机、固定摄像头和在线监测发现异常，但近距离确认仍可能需要专业人员携带设备进入现场。山地交通、装备转运、登塔准备和高空作业共同拉长了响应流程。LineGuard 将巡检设备预先部署在线路上，使运维人员能够先获得近距离证据，再决定是否组织现场检修。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V1 的核心功能只有一个：在限定单档距内，自主完成一次近距离巡检任务并安全返回。完整任务包括驻留待命、设备预检、沿线移动、定点停车、图像采集、结果上传、异常处理和返回对接。每个环节都记录状态，使任务结果可以复核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系统由 LineGuard Robot、LineGuard Dock 和远程管理平台组成。Robot 负责移动和采集；Dock 负责驻留、补能、通信和对接；平台负责任务下发、状态展示、数据归档和人工确认。无人机继续承担通道及塔体的大范围巡查，人工负责安装、复杂维修和设备救援。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第一阶段围绕单档距核心闭环完成产品和软件验证。趋势诊断、轻维护工具、复杂越障和多节点协同列入后续能力，不与第一阶段的核心目标混在一起。</w:t>
      </w:r>
    </w:p>
    <w:p>
      <w:bookmarkStart w:id="2" w:name="section_2"/>
      <w:pPr>
        <w:pStyle w:val="Heading1"/>
      </w:pPr>
      <w:r>
        <w:t>2 项目问题与目标</w:t>
      </w:r>
      <w:bookmarkEnd w:id="2"/>
    </w:p>
    <w:p>
      <w:pPr>
        <w:pStyle w:val="Heading2"/>
      </w:pPr>
      <w:r>
        <w:t>2.1 需要解决的问题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偏远区段一次巡检任务的成本不只来自检测动作，还包括人员组织、车辆与设备运输、山地通行、现场部署、登塔和撤收。平台发现疑似异常后，如果缺少近距离图像，运维人员可能需要到场后才能判断问题是否真实、是否需要维修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把近距离巡检能力留在线路现场。发生异常时，机器人从附近驻留点出发，先完成细部复核。结果明确时，运维单位可以直接形成观察或检修计划；结果不足时，再安排无人机或人员补充检查。</w:t>
      </w:r>
    </w:p>
    <w:p>
      <w:pPr>
        <w:pStyle w:val="Heading2"/>
      </w:pPr>
      <w:r>
        <w:t>2.2 目标线路与使用者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项目首选 220 kV 及以上架空线路中的人员难达区段，重点关注山区、高海拔、跨谷、道路受限和灾后通行困难位置。第一代运行对象为一种明确规格的架空地线或 OPGW，检测对象以地线表面、附件和视野内金具为主。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直接使用者包括巡检人员、状态评价人员、检修负责人和设备管理员。巡检人员创建任务并查看图像；状态评价人员结合历史记录判断异常；检修负责人决定是否派人；设备管理员关注 Robot 与 Dock 的运行状态。</w:t>
      </w:r>
    </w:p>
    <w:p>
      <w:pPr>
        <w:pStyle w:val="Heading2"/>
      </w:pPr>
      <w:r>
        <w:t>2.3 项目目标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第一阶段以“任务能够稳定闭环”为目标，不以功能数量作为完成标准。机器人需要在给定线路模型中重复执行任务，遇到低电量、通信中断、定位异常和未知障碍时进入可解释的安全状态。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目标层级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目标内容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第一阶段结果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核心目标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单档距近距离巡检和安全返回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完整任务闭环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系统目标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Robot、Dock 与平台状态一致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可追溯任务记录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数据目标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图像、位置、时间和对象正确关联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可供人工复核的数据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安全目标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异常情况下停止、返回或驻停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明确的故障处置结果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2.4 产品边界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第一代不追求覆盖整条线路，也不适配所有塔型和金具。复杂相导线带电维修、大型部件更换、任意障碍跨越和强风雷暴期间出勤均不在第一阶段范围内。该边界使机械设计、任务状态和验证条件保持清晰。</w:t>
      </w:r>
    </w:p>
    <w:p>
      <w:bookmarkStart w:id="3" w:name="section_3"/>
      <w:pPr>
        <w:pStyle w:val="Heading1"/>
      </w:pPr>
      <w:r>
        <w:t>3 核心功能闭环</w:t>
      </w:r>
      <w:bookmarkEnd w:id="3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的核心能力是一条连续任务链。驻留、移动、检测、回传和返航必须作为一个整体运行；其中任何环节无法完成，任务都不能被记录为成功。</w:t>
      </w:r>
    </w:p>
    <w:p>
      <w:pPr>
        <w:pStyle w:val="Heading2"/>
      </w:pPr>
      <w:r>
        <w:t>3.1 驻留待命与任务预检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Robot 在 Dock 中保持机械锁定并补充能源。平台接到周期任务、人工任务或外部告警后，先检查设备健康、剩余电量、通信状态、天气条件和目标路径。条件满足时任务进入待执行队列；条件不足时保留任务并说明原因。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预检是核心闭环的起点。它避免机器人在无法安全返回时出发，也避免多个任务同时占用同一节点。每次预检保存判断条件，为后续复盘提供依据。</w:t>
      </w:r>
    </w:p>
    <w:p>
      <w:pPr>
        <w:pStyle w:val="Heading2"/>
      </w:pPr>
      <w:r>
        <w:t>3.2 自主出发与沿线移动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机器人解除 Dock 锁止后进入标定路径，依靠轮组编码器估计行程，并用视觉标记或测距信息修正位置。运动控制由本地控制器完成，平台只下发目标位置和任务类型，不持续遥控每一次电机动作。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移动过程持续监测速度、电流、姿态、通信和防脱状态。到达检测点后，机器人停车并稳定姿态。遇到位置不可信、轮组打滑或未知障碍时，机器人停止前进，根据剩余能源和路径状态选择返回或安全驻停。</w:t>
      </w:r>
    </w:p>
    <w:p>
      <w:pPr>
        <w:pStyle w:val="Heading2"/>
      </w:pPr>
      <w:r>
        <w:t>3.3 近距离检测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第一阶段以高清 RGB 图像为主要检测数据。机器人在固定位置和固定视角下拍摄地线表面、附件和附近金具，记录断股迹象、腐蚀、异物和相对位置变化。导航画面与检测画面分开管理，避免一套摄像头同时承担所有任务。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检测记录包含目标对象、拍摄位置、时间、设备姿态和图像质量。画面模糊、遮挡或定位偏差超出要求时，系统请求重新采集；仍无法获得有效图像时，任务返回“数据不足”，交由人工决定后续方式。</w:t>
      </w:r>
    </w:p>
    <w:p>
      <w:pPr>
        <w:pStyle w:val="Heading2"/>
      </w:pPr>
      <w:r>
        <w:t>3.4 数据回传与人工复核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机器人先上传任务状态、缩略图和关键检测结果，再根据网络状况传输原始图像。断网时数据保存在本地，恢复连接后继续上传。平台把本次数据与同一对象的历史记录放在一起，供运维人员比较。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人工复核结果分为四类：未见异常、继续观察、安排专项复检、派遣现场人员。系统保留原始图像和人工结论，不让算法评分直接替代运维判断。</w:t>
      </w:r>
    </w:p>
    <w:p>
      <w:pPr>
        <w:pStyle w:val="Heading2"/>
      </w:pPr>
      <w:r>
        <w:t>3.5 安全返回与重新驻留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检测完成后，机器人沿已验证路线返回 Dock。到达对接区后依次确认位置、机械锁止和充电状态，再结束任务。对接失败时允许按限定次数重新尝试；超过次数后保持挂线安全状态并上报。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只有 Robot 返回、数据完成同步且 Dock 状态正常，任务才被记录为完整闭环。这样可以避免将“拍到一张照片”误认为一次成功巡检。</w:t>
      </w:r>
    </w:p>
    <w:p>
      <w:pPr>
        <w:pStyle w:val="Heading2"/>
      </w:pPr>
      <w:r>
        <w:t>3.6 核心功能层级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功能层级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包含能力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当前定位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核心功能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驻留预检、沿线移动、定点检测、数据回传、安全返回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第一阶段必须完成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支撑功能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任务管理、设备健康、通信缓存、人工复核和安全控制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与核心闭环同步完成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增强功能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历史对比、趋势展示和多源告警接入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在闭环稳定后扩展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后续功能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指定越障、轻维护工具和多节点协同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不作为当前验收条件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3.7 核心任务的输入与输出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一次任务必须从明确输入开始，并生成可以直接复核的输出。任务输入包括目标设备、检测位置、任务类型、运行窗口和完成标准。机器人不接受“沿线看看”之类边界不清的指令。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567"/>
        <w:gridCol w:w="2742"/>
        <w:gridCol w:w="2742"/>
        <w:gridCol w:w="2742"/>
      </w:tblGrid>
      <w:tr>
        <w:trPr>
          <w:cantSplit/>
          <w:tblHeader/>
        </w:trPr>
        <w:tc>
          <w:tcPr>
            <w:tcW w:type="dxa" w:w="156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任务阶段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输入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Robot 与 Dock 动作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输出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驻留预检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任务单、设备状态、可用能量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检查锁止、通信和返程储备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可执行或不可执行原因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沿线移动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目标位置、标定路径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离站、移动、定位和障碍监测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当前距离与运动状态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定点检测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检测对象、拍摄要求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停车、稳定姿态并采集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图像、位置与质量标记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结果回传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检测数据、网络状态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上传关键结果并缓存原始数据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可供人工复核的记录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返回驻留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返回路径、Dock 状态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返航、对接、锁止和补能确认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完整任务结果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3.8 核心功能的完成条件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核心闭环同时满足五项条件才算完成：Robot 到达正确检测点；图像质量达到人工复核要求；任务数据与目标对象正确关联；Robot 安全返回并完成 Dock 对接；平台、Robot 与 Dock 的最终状态一致。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如果检测完成但无法返回，任务属于异常结束；如果返回成功但图像不可判读，任务属于数据失败。把运动结果、检测结果和返回结果分开记录，可以准确判断问题发生在哪个环节。</w:t>
      </w:r>
    </w:p>
    <w:p>
      <w:bookmarkStart w:id="4" w:name="section_4"/>
      <w:pPr>
        <w:pStyle w:val="Heading1"/>
      </w:pPr>
      <w:r>
        <w:t>4 典型应用场景</w:t>
      </w:r>
      <w:bookmarkEnd w:id="4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三个应用场景共用同一核心闭环，只改变任务来源、优先级和检测目标。这样可以复用同一套设备、软件状态和操作流程。</w:t>
      </w:r>
    </w:p>
    <w:p>
      <w:pPr>
        <w:pStyle w:val="Heading2"/>
      </w:pPr>
      <w:r>
        <w:t>4.1 周期性近距巡检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平台按照线路计划生成任务，Robot 在预定检测点重复拍摄。运维人员可以比较同一位置在不同时间的图像，观察地线外观、附件位置和异物变化。该场景验证设备能否稳定、重复地执行基础任务。</w:t>
      </w:r>
    </w:p>
    <w:p>
      <w:pPr>
        <w:pStyle w:val="Heading2"/>
      </w:pPr>
      <w:r>
        <w:t>4.2 告警后的快速复核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固定监测、无人机或人工记录发现疑似异常后，平台将位置匹配到节点责任区。Robot 按较高优先级抵达目标附近，补充近距离图像。运维人员根据结果决定继续观察或安排现场处理。</w:t>
      </w:r>
    </w:p>
    <w:p>
      <w:pPr>
        <w:pStyle w:val="Heading2"/>
      </w:pPr>
      <w:r>
        <w:t>4.3 灾害后的区段检查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强风、覆冰、雷暴或道路受阻后，系统先确认安全运行窗口。Robot 对可达范围内的地线和附件进行复核，发现断裂、明显变形或路径异常时立即停止并上传现场信息。机器人提供的是局部快速复核，不替代完整灾后巡检。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567"/>
        <w:gridCol w:w="2742"/>
        <w:gridCol w:w="2742"/>
        <w:gridCol w:w="2742"/>
      </w:tblGrid>
      <w:tr>
        <w:trPr>
          <w:cantSplit/>
          <w:tblHeader/>
        </w:trPr>
        <w:tc>
          <w:tcPr>
            <w:tcW w:type="dxa" w:w="156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场景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任务来源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主要输出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后续决策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周期巡检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巡检计划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固定点位图像与设备状态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归档或继续观察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告警复核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外部告警或人工任务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目标附近细部图像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消除告警或派人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灾后检查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应急任务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可达区段现场信息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确定检查优先级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bookmarkStart w:id="5" w:name="section_5"/>
      <w:pPr>
        <w:pStyle w:val="Heading1"/>
      </w:pPr>
      <w:r>
        <w:t>5 产品系统组成</w:t>
      </w:r>
      <w:bookmarkEnd w:id="5"/>
    </w:p>
    <w:p>
      <w:pPr>
        <w:pStyle w:val="Heading2"/>
      </w:pPr>
      <w:r>
        <w:t>5.1 LineGuard Robot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Robot 长期保持挂线约束，由承载机构、驱动轮组、防脱结构、控制器、摄像头、通信模块和电池组成。第一代载荷集中在移动和图像采集，结构上为后续传感器和工具接口保留安装位置。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机器人采用前后承载单元和低重心布置，优先保证稳定承载、可控往返和安全停车。控制器负责速度、位置、能量和异常监测。失电或程序异常时，机械保持和制动结构仍需维持挂线状态。</w:t>
      </w:r>
    </w:p>
    <w:p>
      <w:pPr>
        <w:pStyle w:val="Heading2"/>
      </w:pPr>
      <w:r>
        <w:t>5.2 LineGuard Dock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Dock 设置在靠近杆塔的安全位置，为 Robot 提供机械驻留、补能、通信转发和数据同步。机器人正常返回时不完全脱离地线，而是在保持承载约束的情况下进入对接区。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Dock 包含对接标记、到位检测、锁止机构、充电接口、储能和环境监测。站点设计同时考虑防水、结冰、散热和检修空间。第一阶段可以用实验室供电模拟补能流程，后续再验证户外能源方案。</w:t>
      </w:r>
    </w:p>
    <w:p>
      <w:pPr>
        <w:pStyle w:val="Heading2"/>
      </w:pPr>
      <w:r>
        <w:t>5.3 远程管理平台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平台以任务为中心展示线路、节点、Robot、Dock、告警和检测记录。运维人员可以创建任务、查看执行进度、复核图像、记录结论和查询设备状态。平台保留操作日志，使任务来源、执行过程和处理结果能够追溯。</w:t>
      </w:r>
    </w:p>
    <w:p>
      <w:pPr>
        <w:pStyle w:val="Heading2"/>
      </w:pPr>
      <w:r>
        <w:t>5.4 与现有运维手段协同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无人机适合大范围取景和塔体巡查，固定传感器适合持续监测局部状态，人工负责复杂判断和维修。LineGuard 位于这些手段之间，负责已部署区段内的重复近距任务。外部系统发现异常后可以触发 Robot 复核，Robot 无法判断时再升级为无人机或人工任务。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系统单元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主要职责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与核心闭环的关系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移动、停车、采集和返回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执行核心任务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Dock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驻留、补能、对接和中继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提供任务起点与终点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管理平台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下发任务、展示状态和归档结果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组织并记录核心任务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现有运维系统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提供告警和接收处置结果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触发任务并承接升级任务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bookmarkStart w:id="6" w:name="section_6"/>
      <w:pPr>
        <w:pStyle w:val="Heading1"/>
      </w:pPr>
      <w:r>
        <w:t>6 关键技术方案</w:t>
      </w:r>
      <w:bookmarkEnd w:id="6"/>
    </w:p>
    <w:p>
      <w:pPr>
        <w:pStyle w:val="Heading2"/>
      </w:pPr>
      <w:r>
        <w:t>6.1 运行对象与机械路线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第一阶段选择一种明确直径、结构和附件布置的地线样本，在非带电试验架上完成往返验证。轮槽、夹持力、附加载荷和冲击限制根据样本确定。OPGW 含有光纤单元，机构设计需要控制接触压力、弯曲和扭转影响。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首阶段路径为 Dock 到限定端点之间的单档距连续区段。已知附件在路径模型中标记，机器人到达未验证障碍前停止。防振锤、接续管和标准悬垂结构在后续阶段逐项验证。</w:t>
      </w:r>
    </w:p>
    <w:p>
      <w:pPr>
        <w:pStyle w:val="Heading2"/>
      </w:pPr>
      <w:r>
        <w:t>6.2 定位与检测布置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编码器提供沿线行程估计，视觉标记或测距模块用于端点和检测点校正。Dock 使用独立对接标记和到位传感器，减少累计定位误差对回站的影响。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摄像头覆盖前进方向和目标区域。机器人到达检测点后停车，稳定姿态再采集图像。图像数据同时记录拍摄位置和设备姿态，为重复拍摄和历史对比提供基础。</w:t>
      </w:r>
    </w:p>
    <w:p>
      <w:pPr>
        <w:pStyle w:val="Heading2"/>
      </w:pPr>
      <w:r>
        <w:t>6.3 能源与通信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能源预算包括移动、停车检测、计算、通信、待机和返程储备。平台在任务前计算可用能量，返程储备不足时不允许出发。后续户外 Dock 以塔侧太阳能和储能为主要方案，低温或低辐照条件下降低任务频率。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通信优先回传设备状态和关键结果，原始图像分级上传。山区网络中断时，Robot 保存任务进度和检测数据。本地控制器独立于网络保持基本安全，不依赖云端实时控制电机。</w:t>
      </w:r>
    </w:p>
    <w:p>
      <w:pPr>
        <w:pStyle w:val="Heading2"/>
      </w:pPr>
      <w:r>
        <w:t>6.4 安全与异常处置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本地安全控制器持续监测轮组、承载、防脱、电池和姿态。通信中断时禁止开始新的工具动作；定位异常时停止前进；低电量时优先返回；机械异常时保持承载并上报。平台超时仅表示结果未知，不能自动重复执行运动指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异常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本地动作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平台处理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低电量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停止新增任务并返回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标记任务中止并检查能源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通信中断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缓存数据并按预案返回或驻停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标记离线并等待状态同步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定位异常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原地停车并重新定位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请求人工确认目标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未知障碍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停止前进并拍摄障碍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创建专项复检任务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对接失败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限次重试后安全驻停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生成 Dock 检查任务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6.5 Robot 与 Dock 协同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Dock 在机器人出发前提供任务许可，确认机械锁止已解除、通信正常且能源满足往返。Robot 离站后，Dock 保持通信中继并记录站点状态。Robot 返回时先进入低速对接区，再完成位置确认、锁止和充电握手。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对接过程采用分步确认，不能把“检测到 Robot 靠近”直接视为驻留成功。只有机械锁止信号、充电状态和 Robot 自身位置同时满足条件，平台才把任务状态改为完成。对接异常时保留 Robot 的挂线承载，避免为追求自动复位反复冲击 Dock。</w:t>
      </w:r>
    </w:p>
    <w:p>
      <w:bookmarkStart w:id="7" w:name="section_7"/>
      <w:pPr>
        <w:pStyle w:val="Heading1"/>
      </w:pPr>
      <w:r>
        <w:t>7 软件系统架构</w:t>
      </w:r>
      <w:bookmarkEnd w:id="7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管理平台采用 Java 与 Spring Boot 的模块化单体。软件围绕核心任务闭环划分模块，避免在第一阶段引入与任务无关的复杂服务。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主要职责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关键输出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设备管理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管理 Robot、Dock 和传感器状态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设备健康与可用性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任务管理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创建、调度、下发和跟踪任务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任务状态与执行记录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检测管理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接收图像、位置和质量信息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可复核检测记录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告警复核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接收外部告警并生成任务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告警与复核结论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人工确认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记录判断、升级和授权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人工结论与操作日志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数据存储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保存资产、任务、图像和日志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历史档案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5222095"/>
            <wp:docPr id="1" name="Picture 1" descr="运维人员和外部告警接入 Java 管理平台，经网关连接机器人与 Dock；本地安全控制器控制轮组、制动和防脱机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2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1  LineGuard 软件系统逻辑架构</w:t>
      </w:r>
    </w:p>
    <w:p>
      <w:pPr>
        <w:pStyle w:val="Heading2"/>
      </w:pPr>
      <w:r>
        <w:t>7.1 核心任务状态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任务状态依次为驻留、预检、出发、移动、检测、上传、返回、对接和完成。等待人工处理、任务中止和安全驻停是独立异常状态。任何状态转换都记录触发条件、设备反馈和时间。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任务命令包含唯一编号、目标设备、目标位置和有效期。Robot 收到重复消息时只返回当前状态，不重复执行运动。断网重连后，平台先同步设备实际状态，再决定继续、返回或结束任务。</w:t>
      </w:r>
    </w:p>
    <w:p>
      <w:pPr>
        <w:pStyle w:val="Heading2"/>
      </w:pPr>
      <w:r>
        <w:t>7.2 数据与权限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检测记录按照线路、区段、设备和目标对象组织。每次任务保存原始图像、缩略图、位置、时间、设备状态和人工结论。数据质量不足时明确标记，不将缺失结果计为正常。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巡检人员可以创建和复核任务，检修负责人负责升级处置，设备管理员负责配置与故障处理。第一阶段不开放复杂工具控制；后续加入轻维护时，再增加单独授权和操作审计。</w:t>
      </w:r>
    </w:p>
    <w:p>
      <w:pPr>
        <w:pStyle w:val="Heading2"/>
      </w:pPr>
      <w:r>
        <w:t>7.3 核心软件接口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第一阶段的软件接口只服务于核心闭环。设备网关屏蔽模拟器和真实设备之间的通信差异，使平台在更换设备实现后仍使用同一套任务和数据模型。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567"/>
        <w:gridCol w:w="2742"/>
        <w:gridCol w:w="2742"/>
        <w:gridCol w:w="2742"/>
      </w:tblGrid>
      <w:tr>
        <w:trPr>
          <w:cantSplit/>
          <w:tblHeader/>
        </w:trPr>
        <w:tc>
          <w:tcPr>
            <w:tcW w:type="dxa" w:w="156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接口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发送方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接收方</w:t>
            </w:r>
          </w:p>
        </w:tc>
        <w:tc>
          <w:tcPr>
            <w:tcW w:type="dxa" w:w="2742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主要内容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任务下发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平台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任务编号、目标位置、有效期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状态上报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 与 Dock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平台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当前状态、位置、电量和故障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检测上传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平台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图像、对象编号和质量标记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对接握手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Dock</w:t>
            </w:r>
          </w:p>
        </w:tc>
        <w:tc>
          <w:tcPr>
            <w:tcW w:type="dxa" w:w="2742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靠近、到位、锁止和充电状态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异常事件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 与 Dock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平台</w:t>
            </w:r>
          </w:p>
        </w:tc>
        <w:tc>
          <w:tcPr>
            <w:tcW w:type="dxa" w:w="2742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异常类型、位置和本地动作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平台收到状态上报后更新任务进度，收到检测数据后生成待复核记录，收到异常事件后停止自动推进。所有接口都使用任务编号关联，避免不同任务的数据混入同一记录。</w:t>
      </w:r>
    </w:p>
    <w:p>
      <w:bookmarkStart w:id="8" w:name="section_8"/>
      <w:pPr>
        <w:pStyle w:val="Heading1"/>
      </w:pPr>
      <w:r>
        <w:t>8 第一阶段实施方案</w:t>
      </w:r>
      <w:bookmarkEnd w:id="8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第一阶段只实现单档距核心闭环。软件可以先接入设备模拟器，再接入非带电试验架。这样能够分别验证任务逻辑、数据流程和机械能力。</w:t>
      </w:r>
    </w:p>
    <w:p>
      <w:pPr>
        <w:pStyle w:val="Heading2"/>
      </w:pPr>
      <w:r>
        <w:t>8.1 工作内容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工作包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主要工作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输出物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场景与需求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明确目标线路、检测点、角色和边界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需求清单与任务流程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 与 Dock 设计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完成机构概念、接口和状态定义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产品方案与接口清单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软件实现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完成设备、任务、检测和复核模块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Java 原型与设备模拟器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闭环联调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打通预检、移动、采集、上传和返回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可运行任务演示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异常验证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注入断网、低电量、障碍和对接失败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测试记录与改进清单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8.2 演示流程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演示从平台创建任务开始。系统检查 Robot 和 Dock 状态，Robot 离站后沿模拟线路移动，在指定位置停车并上传图像。运维人员在平台完成复核，机器人随后返回 Dock。演示中分别注入断网和低电量，展示系统如何进入返回或安全驻停。</w:t>
      </w:r>
    </w:p>
    <w:p>
      <w:pPr>
        <w:pStyle w:val="Heading2"/>
      </w:pPr>
      <w:r>
        <w:t>8.3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验收对象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检查内容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达成表现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正常闭环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预检、出发、检测、上传、返回、对接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全部状态连续且可追溯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数据完整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图像、位置、时间和目标对象关联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缺失数据可识别并重采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异常处理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断网、低电量、重复消息和障碍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不误执行并进入安全状态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状态一致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平台、Robot 与 Dock 记录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重连后状态保持一致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人工复核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原始图像和处理结论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任务能够形成明确结果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8.4 阶段安排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第一步冻结目标场景和核心状态；第二步完成 Robot、Dock 与平台接口；第三步实现 Java 平台和设备模拟器；第四步打通完整任务并进行异常测试；第五步整理验证结果，确定下一阶段是否进入机械样机和长期驻留验证。</w:t>
      </w:r>
    </w:p>
    <w:p>
      <w:pPr>
        <w:pStyle w:val="Heading2"/>
      </w:pPr>
      <w:r>
        <w:t>8.5 原型范围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第一阶段原型包含任务管理页面、设备状态页面、检测结果页面和任务记录页面。设备模拟器能够接收任务、按时间推进状态、上传示例图像，并注入断网、低电量、障碍和对接失败。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原型部分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必须实现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暂不实现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管理平台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任务创建、状态查看、结果复核和历史记录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复杂统计和多组织管理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 模拟器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移动、检测、返回和异常状态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真实越障算法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Dock 模拟器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驻留、解锁、对接和补能状态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户外能源控制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检测模块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RGB 图像上传和质量标记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自动寿命预测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原型演示以一条完整任务为主，不通过同时展示大量页面增加复杂度。正常闭环与异常闭环使用同一套任务状态，便于说明系统逻辑。</w:t>
      </w:r>
    </w:p>
    <w:p>
      <w:bookmarkStart w:id="9" w:name="section_9"/>
      <w:pPr>
        <w:pStyle w:val="Heading1"/>
      </w:pPr>
      <w:r>
        <w:t>9 风险与产品边界</w:t>
      </w:r>
      <w:bookmarkEnd w:id="9"/>
    </w:p>
    <w:p>
      <w:pPr>
        <w:pStyle w:val="Heading2"/>
      </w:pPr>
      <w:r>
        <w:t>9.1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2056"/>
        <w:gridCol w:w="3819"/>
        <w:gridCol w:w="3917"/>
      </w:tblGrid>
      <w:tr>
        <w:trPr>
          <w:cantSplit/>
          <w:tblHeader/>
        </w:trPr>
        <w:tc>
          <w:tcPr>
            <w:tcW w:type="dxa" w:w="2056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风险</w:t>
            </w:r>
          </w:p>
        </w:tc>
        <w:tc>
          <w:tcPr>
            <w:tcW w:type="dxa" w:w="3819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影响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当前控制方式</w:t>
            </w:r>
          </w:p>
        </w:tc>
      </w:tr>
      <w:tr>
        <w:trPr>
          <w:cantSplit/>
        </w:trPr>
        <w:tc>
          <w:tcPr>
            <w:tcW w:type="dxa" w:w="2056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挂线和承载不可靠</w:t>
            </w:r>
          </w:p>
        </w:tc>
        <w:tc>
          <w:tcPr>
            <w:tcW w:type="dxa" w:w="3819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设备掉落或损伤线路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双重防脱、非带电试验和载荷检查</w:t>
            </w:r>
          </w:p>
        </w:tc>
      </w:tr>
      <w:tr>
        <w:trPr>
          <w:cantSplit/>
        </w:trPr>
        <w:tc>
          <w:tcPr>
            <w:tcW w:type="dxa" w:w="2056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路径或障碍识别错误</w:t>
            </w:r>
          </w:p>
        </w:tc>
        <w:tc>
          <w:tcPr>
            <w:tcW w:type="dxa" w:w="3819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Robot 卡滞或无法返回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标定路线和障碍白名单</w:t>
            </w:r>
          </w:p>
        </w:tc>
      </w:tr>
      <w:tr>
        <w:trPr>
          <w:cantSplit/>
        </w:trPr>
        <w:tc>
          <w:tcPr>
            <w:tcW w:type="dxa" w:w="2056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能源不足</w:t>
            </w:r>
          </w:p>
        </w:tc>
        <w:tc>
          <w:tcPr>
            <w:tcW w:type="dxa" w:w="3819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任务中断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任务前预算和返程储备</w:t>
            </w:r>
          </w:p>
        </w:tc>
      </w:tr>
      <w:tr>
        <w:trPr>
          <w:cantSplit/>
        </w:trPr>
        <w:tc>
          <w:tcPr>
            <w:tcW w:type="dxa" w:w="2056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通信不稳定</w:t>
            </w:r>
          </w:p>
        </w:tc>
        <w:tc>
          <w:tcPr>
            <w:tcW w:type="dxa" w:w="3819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状态未知或数据丢失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本地控制、数据缓存和状态同步</w:t>
            </w:r>
          </w:p>
        </w:tc>
      </w:tr>
      <w:tr>
        <w:trPr>
          <w:cantSplit/>
        </w:trPr>
        <w:tc>
          <w:tcPr>
            <w:tcW w:type="dxa" w:w="2056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图像无法判读</w:t>
            </w:r>
          </w:p>
        </w:tc>
        <w:tc>
          <w:tcPr>
            <w:tcW w:type="dxa" w:w="3819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无法形成巡检结论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固定视角、质量检查和重采</w:t>
            </w:r>
          </w:p>
        </w:tc>
      </w:tr>
      <w:tr>
        <w:trPr>
          <w:cantSplit/>
        </w:trPr>
        <w:tc>
          <w:tcPr>
            <w:tcW w:type="dxa" w:w="2056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Dock 对接失败</w:t>
            </w:r>
          </w:p>
        </w:tc>
        <w:tc>
          <w:tcPr>
            <w:tcW w:type="dxa" w:w="3819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无法补能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对接检测、限次重试和安全驻停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pPr>
        <w:pStyle w:val="Heading2"/>
      </w:pPr>
      <w:r>
        <w:t>9.2 运行边界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Robot 只在已验证线型和路径上运行。第一阶段不跨越耐张塔和未验证金具，不接触相导线，不进入雷暴、强风或严重覆冰环境。线路出现明显断裂、变形或承载状态未知时，机器人停止移动。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提供局部近距巡检结果，不替代线路的完整巡视、安全制度和专业检修。设备自身发生故障时，按照预留吊点、位置记录和现场方案执行救援。</w:t>
      </w:r>
    </w:p>
    <w:p>
      <w:pPr>
        <w:pStyle w:val="Heading2"/>
      </w:pPr>
      <w:r>
        <w:t>9.3 后续能力边界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历史趋势、红外、振动和接触检测可以在核心闭环稳定后加入。轻维护仅考虑目标明确、动作可限力、结果可检查且工具可回收的任务。每增加一种附件、检测载荷或工具，都需要重新验证机械、安全和软件状态。</w:t>
      </w:r>
    </w:p>
    <w:p>
      <w:bookmarkStart w:id="10" w:name="section_10"/>
      <w:pPr>
        <w:pStyle w:val="Heading1"/>
      </w:pPr>
      <w:r>
        <w:t>10 项目价值与发展方向</w:t>
      </w:r>
      <w:bookmarkEnd w:id="10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的直接价值是缩短“发现异常到获得近距离证据”的流程。对周期性任务，系统能够重复采集同一位置；对告警任务，系统能够在节点可达范围内快速复核；对灾后任务，系统能够在安全窗口恢复后提供局部现场信息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第一阶段完成后，项目应先判断核心闭环是否稳定，再选择下一项能力。若移动、检测和返回仍不可靠，就继续优化 Robot 与 Dock；若闭环稳定，则优先验证一种典型附件越障和一种附加检测载荷。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bottom w:w="95" w:type="dxa"/>
          <w:left w:w="90" w:type="dxa"/>
          <w:right w:w="90" w:type="dxa"/>
        </w:tblCellMar>
      </w:tblPr>
      <w:tblGrid>
        <w:gridCol w:w="1860"/>
        <w:gridCol w:w="3917"/>
        <w:gridCol w:w="4015"/>
      </w:tblGrid>
      <w:tr>
        <w:trPr>
          <w:cantSplit/>
          <w:tblHeader/>
        </w:trPr>
        <w:tc>
          <w:tcPr>
            <w:tcW w:type="dxa" w:w="1860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发展阶段</w:t>
            </w:r>
          </w:p>
        </w:tc>
        <w:tc>
          <w:tcPr>
            <w:tcW w:type="dxa" w:w="3917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能力重点</w:t>
            </w:r>
          </w:p>
        </w:tc>
        <w:tc>
          <w:tcPr>
            <w:tcW w:type="dxa" w:w="4015"/>
            <w:vAlign w:val="center"/>
            <w:shd w:fill="DCE8EF"/>
          </w:tcPr>
          <w:p>
            <w:pPr>
              <w:keepNext/>
              <w:spacing w:after="0" w:before="0" w:line="283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0"/>
              </w:rPr>
              <w:t>进入条件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第一阶段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单档距巡检闭环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软件、设备和数据状态完整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第二阶段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指定附件越障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基础往返稳定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第三阶段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长期驻留与自动补能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Dock 对接和能源稳定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第四阶段</w:t>
            </w:r>
          </w:p>
        </w:tc>
        <w:tc>
          <w:tcPr>
            <w:tcW w:type="dxa" w:w="3917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趋势检测与有限轻维护</w:t>
            </w:r>
          </w:p>
        </w:tc>
        <w:tc>
          <w:tcPr>
            <w:tcW w:type="dxa" w:w="4015"/>
            <w:vAlign w:val="center"/>
            <w:shd w:fill="F6F8FA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连续数据和核心任务可靠</w:t>
            </w:r>
          </w:p>
        </w:tc>
      </w:tr>
      <w:tr>
        <w:trPr>
          <w:cantSplit/>
        </w:trPr>
        <w:tc>
          <w:tcPr>
            <w:tcW w:type="dxa" w:w="1860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第五阶段</w:t>
            </w:r>
          </w:p>
        </w:tc>
        <w:tc>
          <w:tcPr>
            <w:tcW w:type="dxa" w:w="3917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多节点协同</w:t>
            </w:r>
          </w:p>
        </w:tc>
        <w:tc>
          <w:tcPr>
            <w:tcW w:type="dxa" w:w="4015"/>
            <w:vAlign w:val="center"/>
            <w:shd w:fill="FFFFFF"/>
          </w:tcPr>
          <w:p>
            <w:pPr>
              <w:keepNext w:val="0"/>
              <w:spacing w:after="0" w:before="0" w:line="283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0"/>
              </w:rPr>
              <w:t>单节点运行边界明确</w:t>
            </w:r>
          </w:p>
        </w:tc>
      </w:tr>
    </w:tbl>
    <w:p>
      <w:pPr>
        <w:spacing w:after="20" w:before="0" w:line="80" w:lineRule="exact"/>
      </w:pPr>
      <w:r>
        <w:rPr>
          <w:rFonts w:ascii="宋体" w:hAnsi="宋体" w:eastAsia="宋体" w:cs="宋体"/>
          <w:b w:val="0"/>
          <w:i w:val="0"/>
          <w:color w:val="000000"/>
          <w:sz w:val="6"/>
        </w:rPr>
      </w:r>
    </w:p>
    <w:p>
      <w:bookmarkStart w:id="11" w:name="section_11"/>
      <w:pPr>
        <w:pStyle w:val="Heading1"/>
      </w:pPr>
      <w:r>
        <w:t>11 阶段性结论</w:t>
      </w:r>
      <w:bookmarkEnd w:id="11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V1 聚焦一项清晰能力：机器人在偏远输电区段长期驻留，收到任务后自主完成近距离巡检并安全返回。Robot、Dock 和管理平台均围绕这条任务链设计。</w:t>
      </w:r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第一阶段的完成标志是任务闭环可以重复执行，数据能够支持人工复核，异常状态能够停止、返回或驻停。趋势诊断、轻维护和多节点协同在此基础上逐步扩展，不影响当前产品目标。</w:t>
      </w:r>
    </w:p>
    <w:p>
      <w:bookmarkStart w:id="12" w:name="section_12"/>
      <w:pPr>
        <w:pStyle w:val="Heading1"/>
      </w:pPr>
      <w:r>
        <w:t>附录 A 项目一句话介绍</w:t>
      </w:r>
      <w:bookmarkEnd w:id="12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LineGuard 在偏远输电区段常驻待命，自主完成近距离巡检、结果回传和安全返航。</w:t>
      </w:r>
    </w:p>
    <w:p>
      <w:r>
        <w:br w:type="page"/>
      </w:r>
    </w:p>
    <w:p>
      <w:bookmarkStart w:id="13" w:name="section_13"/>
      <w:pPr>
        <w:pStyle w:val="Heading1"/>
      </w:pPr>
      <w:r>
        <w:t>附录 B 核心闭环演示脚本</w:t>
      </w:r>
      <w:bookmarkEnd w:id="13"/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1. 运维人员在平台选择线路区段和检测点，创建近距巡检任务。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2. 平台检查 Robot、Dock、通信和电量，确认任务可以执行。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3. Robot 解锁离站，沿标定线路移动并持续上传状态。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4. Robot 到达检测点，停车拍摄并上传图像。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5. 运维人员查看图像并记录复核结论。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6. Robot 返回 Dock，完成机械锁止、充电确认和数据同步。</w:t>
      </w:r>
    </w:p>
    <w:p>
      <w:pPr>
        <w:ind w:left="216" w:hanging="216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7. 平台生成完整任务记录，展示各状态、用时和异常信息。</w:t>
      </w:r>
    </w:p>
    <w:p>
      <w:bookmarkStart w:id="14" w:name="section_14"/>
      <w:pPr>
        <w:pStyle w:val="Heading1"/>
      </w:pPr>
      <w:r>
        <w:t>附录 C 后续功能清单</w:t>
      </w:r>
      <w:bookmarkEnd w:id="14"/>
    </w:p>
    <w:p>
      <w:pPr>
        <w:jc w:val="both"/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后续功能包括指定附件越障、红外与振动检测、历史趋势分析、传感器部署、限定轻维护和多节点协同。每项功能独立立项和验证，不改变第一阶段“近距巡检闭环”的核心定位。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color w:val="000000"/>
        <w:sz w:val="18"/>
      </w:rPr>
      <w:t xml:space="preserve">第 </w:t>
    </w:r>
    <w:fldSimple w:instr="PAGE"/>
    <w:r>
      <w:rPr>
        <w:rFonts w:ascii="宋体" w:hAnsi="宋体" w:eastAsia="宋体" w:cs="宋体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 w:cs="微软雅黑"/>
        <w:b w:val="0"/>
        <w:i w:val="0"/>
        <w:color w:val="000000"/>
        <w:sz w:val="16"/>
      </w:rPr>
      <w:t>LineGuard  项目计划书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20"/>
    </w:pPr>
    <w:rPr>
      <w:rFonts w:ascii="宋体" w:hAnsi="宋体" w:eastAsia="宋体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76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276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 w:line="276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LineGuard 项目计划书 V1.1</dc:title>
  <dc:subject>偏远难达地区架空输电线路常驻式智能运维机器人系统</dc:subject>
  <dc:creator>LineGuard 项目组</dc:creator>
  <cp:keywords>工业机器人,输电运维,OPGW,Java,智能巡检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