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殡葬服务办理指南</w:t>
      </w:r>
    </w:p>
    <w:p>
      <w:r>
        <w:t>本指南介绍殡葬服务办理流程，帮助群众了解相关政策和手续。</w:t>
      </w:r>
    </w:p>
    <w:p>
      <w:pPr>
        <w:pStyle w:val="Heading2"/>
      </w:pPr>
      <w:r>
        <w:t>一、办理流程</w:t>
      </w:r>
    </w:p>
    <w:p>
      <w:r>
        <w:t>1. 死亡证明：在医院或社区卫生服务中心开具死亡证明。</w:t>
      </w:r>
    </w:p>
    <w:p>
      <w:r>
        <w:t>2. 遗体接运：联系殡仪馆安排遗体接运。</w:t>
      </w:r>
    </w:p>
    <w:p>
      <w:r>
        <w:t>3. 火化手续：在殡仪馆办理火化手续，提交相关材料。</w:t>
      </w:r>
    </w:p>
    <w:p>
      <w:r>
        <w:t>4. 骨灰安放：选择骨灰安放方式（寄存、安葬、撒海等）。</w:t>
      </w:r>
    </w:p>
    <w:p>
      <w:pPr>
        <w:pStyle w:val="Heading2"/>
      </w:pPr>
      <w:r>
        <w:t>二、所需材料</w:t>
      </w:r>
    </w:p>
    <w:p>
      <w:r>
        <w:t>- 死者身份证原件及复印件</w:t>
      </w:r>
    </w:p>
    <w:p>
      <w:r>
        <w:t>- 办理人身份证原件及复印件</w:t>
      </w:r>
    </w:p>
    <w:p>
      <w:r>
        <w:t>- 死亡证明</w:t>
      </w:r>
    </w:p>
    <w:p>
      <w:r>
        <w:t>- 亲属关系证明（如需要）</w:t>
      </w:r>
    </w:p>
    <w:p>
      <w:pPr>
        <w:pStyle w:val="Heading2"/>
      </w:pPr>
      <w:r>
        <w:t>三、费用减免政策</w:t>
      </w:r>
    </w:p>
    <w:p>
      <w:r>
        <w:t>本区户籍居民可享受基本殡葬服务费用减免，包括遗体接运、存放、火化、骨灰寄存等费用。特困人员、低保对象全额减免。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