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4F72"/>
          <w:sz w:val="56"/>
          <w:szCs w:val="56"/>
        </w:rPr>
        <w:t xml:space="preserve">TrackYourMarket</w:t>
      </w:r>
    </w:p>
    <w:p>
      <w:pPr>
        <w:spacing w:after="40"/>
        <w:jc w:val="center"/>
      </w:pPr>
      <w:r>
        <w:rPr>
          <w:rFonts w:ascii="Arial" w:cs="Arial" w:eastAsia="Arial" w:hAnsi="Arial"/>
          <w:color w:val="2E86C1"/>
          <w:sz w:val="32"/>
          <w:szCs w:val="32"/>
        </w:rPr>
        <w:t xml:space="preserve">Intelligent News Classification &amp;</w:t>
      </w:r>
    </w:p>
    <w:p>
      <w:pPr>
        <w:spacing w:after="200"/>
        <w:jc w:val="center"/>
      </w:pPr>
      <w:r>
        <w:rPr>
          <w:rFonts w:ascii="Arial" w:cs="Arial" w:eastAsia="Arial" w:hAnsi="Arial"/>
          <w:color w:val="2E86C1"/>
          <w:sz w:val="32"/>
          <w:szCs w:val="32"/>
        </w:rPr>
        <w:t xml:space="preserve">Relevance Scoring System</w:t>
      </w:r>
    </w:p>
    <w:p>
      <w:pPr>
        <w:pBdr>
          <w:bottom w:val="single" w:color="2E86C1" w:sz="6" w:space="1"/>
        </w:pBdr>
        <w:spacing w:after="200"/>
        <w:jc w:val="center"/>
      </w:pPr>
    </w:p>
    <w:p>
      <w:pPr>
        <w:spacing w:after="400"/>
        <w:jc w:val="center"/>
      </w:pPr>
      <w:r>
        <w:rPr>
          <w:rFonts w:ascii="Arial" w:cs="Arial" w:eastAsia="Arial" w:hAnsi="Arial"/>
          <w:color w:val="5D6D7E"/>
          <w:sz w:val="24"/>
          <w:szCs w:val="24"/>
        </w:rPr>
        <w:t xml:space="preserve">Technical Design Document &amp; Project Operating System</w:t>
      </w:r>
    </w:p>
    <w:p>
      <w:pPr>
        <w:spacing w:after="120"/>
        <w:jc w:val="center"/>
      </w:pPr>
      <w:r>
        <w:rPr>
          <w:rFonts w:ascii="Arial" w:cs="Arial" w:eastAsia="Arial" w:hAnsi="Arial"/>
          <w:color w:val="5D6D7E"/>
          <w:sz w:val="22"/>
          <w:szCs w:val="22"/>
        </w:rPr>
        <w:t xml:space="preserve">Version 1.0  —  March 2026</w:t>
      </w:r>
    </w:p>
    <w:p>
      <w:pPr>
        <w:jc w:val="center"/>
      </w:pPr>
      <w:r>
        <w:rPr>
          <w:rFonts w:ascii="Arial" w:cs="Arial" w:eastAsia="Arial" w:hAnsi="Arial"/>
          <w:color w:val="E74C3C"/>
          <w:sz w:val="22"/>
          <w:szCs w:val="22"/>
        </w:rPr>
        <w:t xml:space="preserve">Status: Design Phase</w:t>
      </w:r>
    </w:p>
    <w:p>
      <w:pPr>
        <w:sectPr>
          <w:pgSz w:w="12240" w:h="15840" w:orient="portrait"/>
          <w:pgMar w:top="1440" w:right="1440" w:bottom="1440" w:left="1440" w:header="708" w:footer="708" w:gutter="0"/>
          <w:pgNumType/>
          <w:docGrid w:linePitch="360"/>
        </w:sectPr>
      </w:pPr>
    </w:p>
    <w:p>
      <w:pPr>
        <w:pStyle w:val="Heading1"/>
        <w:spacing w:before="360" w:after="200"/>
      </w:pPr>
      <w:r>
        <w:t xml:space="preserve">Part I: Executive Summary</w:t>
      </w:r>
    </w:p>
    <w:p>
      <w:pPr>
        <w:spacing w:after="160" w:line="300"/>
      </w:pPr>
      <w:r>
        <w:rPr>
          <w:rFonts w:ascii="Arial" w:cs="Arial" w:eastAsia="Arial" w:hAnsi="Arial"/>
          <w:color w:val="2C3E50"/>
          <w:sz w:val="22"/>
          <w:szCs w:val="22"/>
        </w:rPr>
        <w:t xml:space="preserve">This document captures the complete design framework for TrackYourMarket’s next-generation news intelligence system. The system consists of two machine learning models working in a pipeline: a multi-label news classification model that categorizes financial news articles, and a personalized relevance scoring model that ranks those articles for individual users based on their portfolio, preferences, and market context.</w:t>
      </w:r>
    </w:p>
    <w:p>
      <w:pPr>
        <w:spacing w:after="160" w:line="300"/>
      </w:pPr>
      <w:r>
        <w:rPr>
          <w:rFonts w:ascii="Arial" w:cs="Arial" w:eastAsia="Arial" w:hAnsi="Arial"/>
          <w:color w:val="2C3E50"/>
          <w:sz w:val="22"/>
          <w:szCs w:val="22"/>
        </w:rPr>
        <w:t xml:space="preserve">The classification model will be built by adapting FinBERT, a finance-domain pretrained transformer, and fine-tuning it on a labeled dataset of financial news articles. The relevance scoring model will be designed and built from scratch using gradient-boosted decision trees (XGBoost/LightGBM), consuming the classifier’s output alongside user-specific and market-context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E86C1" w:sz="12"/>
              <w:bottom w:val="single" w:color="D5DBDB" w:sz="1"/>
              <w:right w:val="single" w:color="D5DBDB"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Key Architectural Decision</w:t>
            </w:r>
          </w:p>
          <w:p>
            <w:pPr>
              <w:spacing w:after="0" w:line="280"/>
            </w:pPr>
            <w:r>
              <w:rPr>
                <w:rFonts w:ascii="Arial" w:cs="Arial" w:eastAsia="Arial" w:hAnsi="Arial"/>
                <w:color w:val="2C3E50"/>
                <w:sz w:val="21"/>
                <w:szCs w:val="21"/>
              </w:rPr>
              <w:t xml:space="preserve">These two models are deliberately separated rather than combined into a single system. Classification asks “what kind of news is this?” while relevance asks “how much should this specific user care?” Keeping them independent allows each to be improved, retrained, and debugged without affecting the other. The classification labels become powerful input features for the relevance model.</w:t>
            </w:r>
          </w:p>
        </w:tc>
      </w:tr>
    </w:tbl>
    <w:p>
      <w:pPr>
        <w:spacing w:after="160"/>
      </w:pPr>
    </w:p>
    <w:p>
      <w:pPr>
        <w:pStyle w:val="Heading1"/>
        <w:spacing w:before="360" w:after="200"/>
      </w:pPr>
      <w:r>
        <w:t xml:space="preserve">Part II: News Classification Model</w:t>
      </w:r>
    </w:p>
    <w:p>
      <w:pPr>
        <w:pStyle w:val="Heading2"/>
        <w:spacing w:before="280" w:after="160"/>
      </w:pPr>
      <w:r>
        <w:t xml:space="preserve">2.1 Problem Definition</w:t>
      </w:r>
    </w:p>
    <w:p>
      <w:pPr>
        <w:spacing w:after="160" w:line="300"/>
      </w:pPr>
      <w:r>
        <w:rPr>
          <w:rFonts w:ascii="Arial" w:cs="Arial" w:eastAsia="Arial" w:hAnsi="Arial"/>
          <w:color w:val="2C3E50"/>
          <w:sz w:val="22"/>
          <w:szCs w:val="22"/>
        </w:rPr>
        <w:t xml:space="preserve">The classification model assigns one or more category labels to each incoming financial news article. This is a multi-label classification task: a single article can belong to multiple categories simultaneously. For example, an article titled “Apple beats Q3 estimates; analysts raise price targets” would be labeled both “Earnings &amp; Financial Reports” and “Analyst &amp; Market Sentiment.”</w:t>
      </w:r>
    </w:p>
    <w:p>
      <w:pPr>
        <w:pStyle w:val="Heading2"/>
        <w:spacing w:before="280" w:after="160"/>
      </w:pPr>
      <w:r>
        <w:t xml:space="preserve">2.2 Classification Taxonomy</w:t>
      </w:r>
    </w:p>
    <w:p>
      <w:pPr>
        <w:spacing w:after="160" w:line="300"/>
      </w:pPr>
      <w:r>
        <w:rPr>
          <w:rFonts w:ascii="Arial" w:cs="Arial" w:eastAsia="Arial" w:hAnsi="Arial"/>
          <w:color w:val="2C3E50"/>
          <w:sz w:val="22"/>
          <w:szCs w:val="22"/>
        </w:rPr>
        <w:t xml:space="preserve">The taxonomy is organized into seven primary categories, each with secondary subcategories for fine-grained tagging: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36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Subcategories</w:t>
            </w:r>
          </w:p>
        </w:tc>
        <w:tc>
          <w:tcPr>
            <w:tcW w:type="dxa" w:w="35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 Headlines</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1. Company Operations &amp; Strategy</w:t>
            </w:r>
          </w:p>
        </w:tc>
        <w:tc>
          <w:tcPr>
            <w:tcW w:type="dxa" w:w="3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Executive/board changes, product launches, M&amp;A, partnerships/contracts, legal/regulatory actions, workforce changes</w:t>
            </w:r>
          </w:p>
        </w:tc>
        <w:tc>
          <w:tcPr>
            <w:tcW w:type="dxa" w:w="3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"Tesla appoints new CFO amid restructuring" / "Microsoft acquires gaming studio for $2B"</w:t>
            </w:r>
          </w:p>
        </w:tc>
      </w:tr>
      <w:tr>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2. Earnings &amp; Financial Reports</w:t>
            </w:r>
          </w:p>
        </w:tc>
        <w:tc>
          <w:tcPr>
            <w:tcW w:type="dxa" w:w="3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Quarterly/annual results, guidance revisions, pre-announcements, restatements, analyst reactions to reports</w:t>
            </w:r>
          </w:p>
        </w:tc>
        <w:tc>
          <w:tcPr>
            <w:tcW w:type="dxa" w:w="35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"NVIDIA Q4 revenue surges 265% YoY, beats estimates" / "Amazon lowers full-year guidance"</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3. Analyst &amp; Market Sentiment</w:t>
            </w:r>
          </w:p>
        </w:tc>
        <w:tc>
          <w:tcPr>
            <w:tcW w:type="dxa" w:w="3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Upgrades/downgrades, price target changes, coverage initiation, short interest, insider trading disclosures</w:t>
            </w:r>
          </w:p>
        </w:tc>
        <w:tc>
          <w:tcPr>
            <w:tcW w:type="dxa" w:w="3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"Goldman upgrades Apple to Buy with $245 target" / "Insider selling spikes at Meta"</w:t>
            </w:r>
          </w:p>
        </w:tc>
      </w:tr>
      <w:tr>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4. Macro &amp; Policy</w:t>
            </w:r>
          </w:p>
        </w:tc>
        <w:tc>
          <w:tcPr>
            <w:tcW w:type="dxa" w:w="3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Central bank decisions, fiscal policy, trade/tariffs, employment/inflation data, geopolitical events</w:t>
            </w:r>
          </w:p>
        </w:tc>
        <w:tc>
          <w:tcPr>
            <w:tcW w:type="dxa" w:w="35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"Fed holds rates steady, signals patience" / "New tariffs on Chinese semiconductors"</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5. Industry &amp; Sector</w:t>
            </w:r>
          </w:p>
        </w:tc>
        <w:tc>
          <w:tcPr>
            <w:tcW w:type="dxa" w:w="3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Sector trends, supply chain disruptions, commodity shifts, industry regulation, major conferences</w:t>
            </w:r>
          </w:p>
        </w:tc>
        <w:tc>
          <w:tcPr>
            <w:tcW w:type="dxa" w:w="3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"Global chip shortage eases as TSMC ramps production" / "CES 2026: AI hardware dominates"</w:t>
            </w:r>
          </w:p>
        </w:tc>
      </w:tr>
      <w:tr>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6. Market Structure &amp; Technical</w:t>
            </w:r>
          </w:p>
        </w:tc>
        <w:tc>
          <w:tcPr>
            <w:tcW w:type="dxa" w:w="3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Index rebalancing, stock splits, dividends, IPOs/SPACs, options activity, trading halts</w:t>
            </w:r>
          </w:p>
        </w:tc>
        <w:tc>
          <w:tcPr>
            <w:tcW w:type="dxa" w:w="35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"Palantir added to S&amp;P 500" / "Alphabet announces 20:1 stock split"</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7. Broad Market Commentary</w:t>
            </w:r>
          </w:p>
        </w:tc>
        <w:tc>
          <w:tcPr>
            <w:tcW w:type="dxa" w:w="3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General outlook, market roundups, year-end predictions, cross-asset commentary</w:t>
            </w:r>
          </w:p>
        </w:tc>
        <w:tc>
          <w:tcPr>
            <w:tcW w:type="dxa" w:w="3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"Wall Street braces for volatile week ahead" / "S&amp;P 500 posts best quarter since 2020"</w:t>
            </w:r>
          </w:p>
        </w:tc>
      </w:tr>
    </w:tbl>
    <w:p>
      <w:pPr>
        <w:spacing w:after="160"/>
      </w:pPr>
    </w:p>
    <w:p>
      <w:pPr>
        <w:spacing w:after="160" w:line="300"/>
      </w:pPr>
      <w:r>
        <w:rPr>
          <w:rFonts w:ascii="Arial" w:cs="Arial" w:eastAsia="Arial" w:hAnsi="Arial"/>
          <w:color w:val="2C3E50"/>
          <w:sz w:val="22"/>
          <w:szCs w:val="22"/>
        </w:rPr>
        <w:t xml:space="preserve">The classifier outputs for each article: the set of matching category labels (one or more), a confidence score per label (0.0–1.0), and the number of labels assigned (which itself becomes a feature for the relevance model, since multi-label articles tend to describe more complex, higher-impact events).</w:t>
      </w:r>
    </w:p>
    <w:p>
      <w:pPr>
        <w:pStyle w:val="Heading2"/>
        <w:spacing w:before="280" w:after="160"/>
      </w:pPr>
      <w:r>
        <w:t xml:space="preserve">2.3 Model Architecture</w:t>
      </w:r>
    </w:p>
    <w:p>
      <w:pPr>
        <w:pStyle w:val="Heading3"/>
        <w:spacing w:before="200" w:after="120"/>
      </w:pPr>
      <w:r>
        <w:t xml:space="preserve">Base Model: FinBERT</w:t>
      </w:r>
    </w:p>
    <w:p>
      <w:pPr>
        <w:spacing w:after="160" w:line="300"/>
      </w:pPr>
      <w:r>
        <w:rPr>
          <w:rFonts w:ascii="Arial" w:cs="Arial" w:eastAsia="Arial" w:hAnsi="Arial"/>
          <w:color w:val="2C3E50"/>
          <w:sz w:val="22"/>
          <w:szCs w:val="22"/>
        </w:rPr>
        <w:t xml:space="preserve">The model adapts FinBERT (ProsusAI/finbert on HuggingFace), a BERT variant pretrained on financial text from corporate reports, analyst notes, and financial news. FinBERT already understands domain-specific terms like “guidance,” “forward P/E,” and “dovish” in financial context, which dramatically reduces the amount of fine-tuning data needed.</w:t>
      </w:r>
    </w:p>
    <w:p>
      <w:pPr>
        <w:spacing w:after="160" w:line="300"/>
      </w:pPr>
      <w:r>
        <w:rPr>
          <w:rFonts w:ascii="Arial" w:cs="Arial" w:eastAsia="Arial" w:hAnsi="Arial"/>
          <w:b/>
          <w:bCs/>
          <w:color w:val="2C3E50"/>
          <w:sz w:val="22"/>
          <w:szCs w:val="22"/>
        </w:rPr>
        <w:t xml:space="preserve">Alternative base model: </w:t>
      </w:r>
      <w:r>
        <w:rPr>
          <w:rFonts w:ascii="Arial" w:cs="Arial" w:eastAsia="Arial" w:hAnsi="Arial"/>
          <w:color w:val="2C3E50"/>
          <w:sz w:val="22"/>
          <w:szCs w:val="22"/>
        </w:rPr>
        <w:t xml:space="preserve">yiyanghkust/finbert-tone, pretrained specifically on financial news headlines rather than SEC filings. This may align better with TrackYourMarket’s input data (RSS headlines and article text). Both should be evaluated during the experimentation phase.</w:t>
      </w:r>
    </w:p>
    <w:p>
      <w:pPr>
        <w:pStyle w:val="Heading3"/>
        <w:spacing w:before="200" w:after="120"/>
      </w:pPr>
      <w:r>
        <w:t xml:space="preserve">Architecture Modification for Multi-Label</w:t>
      </w:r>
    </w:p>
    <w:p>
      <w:pPr>
        <w:spacing w:after="160" w:line="300"/>
      </w:pPr>
      <w:r>
        <w:rPr>
          <w:rFonts w:ascii="Arial" w:cs="Arial" w:eastAsia="Arial" w:hAnsi="Arial"/>
          <w:color w:val="2C3E50"/>
          <w:sz w:val="22"/>
          <w:szCs w:val="22"/>
        </w:rPr>
        <w:t xml:space="preserve">The single-output softmax classification head on FinBERT is replaced with a multi-label head: one independent sigmoid output per category (7 outputs total). Each sigmoid produces a probability between 0 and 1, and any output above the decision threshold (default 0.5, tunable) triggers that label. This is a standard modification in the HuggingFace transformers library and requires minimal code changes.</w:t>
      </w:r>
    </w:p>
    <w:p>
      <w:pPr>
        <w:pStyle w:val="Heading3"/>
        <w:spacing w:before="200" w:after="120"/>
      </w:pPr>
      <w:r>
        <w:t xml:space="preserve">Why Not Use the Existing LLM (Gemini 2.5 Flash)?</w:t>
      </w:r>
    </w:p>
    <w:p>
      <w:pPr>
        <w:spacing w:after="160" w:line="300"/>
      </w:pPr>
      <w:r>
        <w:rPr>
          <w:rFonts w:ascii="Arial" w:cs="Arial" w:eastAsia="Arial" w:hAnsi="Arial"/>
          <w:color w:val="2C3E50"/>
          <w:sz w:val="22"/>
          <w:szCs w:val="22"/>
        </w:rPr>
        <w:t xml:space="preserve">The LLM is used as a bootstrapping tool to generate initial training labels, but is not the production classifier. A fine-tuned FinBERT runs locally in milliseconds at zero marginal cost per inference, while an LLM API call adds latency and cost for every article. With the news scheduler processing dozens of articles every 15 minutes, this difference is significant at scale.</w:t>
      </w:r>
    </w:p>
    <w:p>
      <w:pPr>
        <w:pStyle w:val="Heading2"/>
        <w:spacing w:before="280" w:after="160"/>
      </w:pPr>
      <w:r>
        <w:t xml:space="preserve">2.4 Training Data Strategy</w:t>
      </w:r>
    </w:p>
    <w:p>
      <w:pPr>
        <w:pStyle w:val="Heading3"/>
        <w:spacing w:before="200" w:after="120"/>
      </w:pPr>
      <w:r>
        <w:t xml:space="preserve">Data Sources (in priority order)</w:t>
      </w:r>
    </w:p>
    <w:p>
      <w:pPr>
        <w:spacing w:after="160" w:line="300"/>
      </w:pPr>
      <w:r>
        <w:rPr>
          <w:rFonts w:ascii="Arial" w:cs="Arial" w:eastAsia="Arial" w:hAnsi="Arial"/>
          <w:b/>
          <w:bCs/>
          <w:color w:val="2C3E50"/>
          <w:sz w:val="22"/>
          <w:szCs w:val="22"/>
        </w:rPr>
        <w:t xml:space="preserve">Source 1 — Internal article database: </w:t>
      </w:r>
      <w:r>
        <w:rPr>
          <w:rFonts w:ascii="Arial" w:cs="Arial" w:eastAsia="Arial" w:hAnsi="Arial"/>
          <w:color w:val="2C3E50"/>
          <w:sz w:val="22"/>
          <w:szCs w:val="22"/>
        </w:rPr>
        <w:t xml:space="preserve">TrackYourMarket already accumulates articles every 15 minutes via Google News RSS. Use the existing Gemini 2.5 Flash integration (invokeLLM) to do a first-pass classification with a structured prompt, producing “silver labels.” Then manually review and correct a subset to create “gold labels.” Target: 500+ gold-labeled examples.</w:t>
      </w:r>
    </w:p>
    <w:p>
      <w:pPr>
        <w:spacing w:after="160" w:line="300"/>
      </w:pPr>
      <w:r>
        <w:rPr>
          <w:rFonts w:ascii="Arial" w:cs="Arial" w:eastAsia="Arial" w:hAnsi="Arial"/>
          <w:b/>
          <w:bCs/>
          <w:color w:val="2C3E50"/>
          <w:sz w:val="22"/>
          <w:szCs w:val="22"/>
        </w:rPr>
        <w:t xml:space="preserve">Source 2 — Public datasets: </w:t>
      </w:r>
      <w:r>
        <w:rPr>
          <w:rFonts w:ascii="Arial" w:cs="Arial" w:eastAsia="Arial" w:hAnsi="Arial"/>
          <w:color w:val="2C3E50"/>
          <w:sz w:val="22"/>
          <w:szCs w:val="22"/>
        </w:rPr>
        <w:t xml:space="preserve">Reuters Corpus (RCV1) with 800K+ multi-label news articles; Financial PhraseBank (Malo et al.) with 5,000 annotated financial sentences; SEC-BERT datasets from 10-K/8-K filings; Kaggle financial news classification datasets from Bloomberg and Reuters sources.</w:t>
      </w:r>
    </w:p>
    <w:p>
      <w:pPr>
        <w:spacing w:after="160" w:line="300"/>
      </w:pPr>
      <w:r>
        <w:rPr>
          <w:rFonts w:ascii="Arial" w:cs="Arial" w:eastAsia="Arial" w:hAnsi="Arial"/>
          <w:b/>
          <w:bCs/>
          <w:color w:val="2C3E50"/>
          <w:sz w:val="22"/>
          <w:szCs w:val="22"/>
        </w:rPr>
        <w:t xml:space="preserve">Source 3 — Synthetic data generation: </w:t>
      </w:r>
      <w:r>
        <w:rPr>
          <w:rFonts w:ascii="Arial" w:cs="Arial" w:eastAsia="Arial" w:hAnsi="Arial"/>
          <w:color w:val="2C3E50"/>
          <w:sz w:val="22"/>
          <w:szCs w:val="22"/>
        </w:rPr>
        <w:t xml:space="preserve">Use the LLM to generate realistic financial headlines per category to fill gaps in underrepresented classes. Limit synthetic data to 20–30% of total training set to avoid distribution shift.</w:t>
      </w:r>
    </w:p>
    <w:p>
      <w:pPr>
        <w:pStyle w:val="Heading3"/>
        <w:spacing w:before="200" w:after="120"/>
      </w:pPr>
      <w:r>
        <w:t xml:space="preserve">Data Volume Requirements</w:t>
      </w:r>
    </w:p>
    <w:p>
      <w:pPr>
        <w:spacing w:after="160" w:line="300"/>
      </w:pPr>
      <w:r>
        <w:rPr>
          <w:rFonts w:ascii="Arial" w:cs="Arial" w:eastAsia="Arial" w:hAnsi="Arial"/>
          <w:color w:val="2C3E50"/>
          <w:sz w:val="22"/>
          <w:szCs w:val="22"/>
        </w:rPr>
        <w:t xml:space="preserve">Minimum 300–500 labeled examples per category for effective fine-tuning, totaling roughly 2,000–3,500 examples accounting for multi-label overlap. More data improves performance, but this threshold is sufficient for a strong baseline given FinBERT’s pretrained knowledge.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E86C1" w:sz="12"/>
              <w:bottom w:val="single" w:color="D5DBDB" w:sz="1"/>
              <w:right w:val="single" w:color="D5DBDB"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Bootstrapping Workflow</w:t>
            </w:r>
          </w:p>
          <w:p>
            <w:pPr>
              <w:spacing w:after="0" w:line="280"/>
            </w:pPr>
            <w:r>
              <w:rPr>
                <w:rFonts w:ascii="Arial" w:cs="Arial" w:eastAsia="Arial" w:hAnsi="Arial"/>
                <w:color w:val="2C3E50"/>
                <w:sz w:val="21"/>
                <w:szCs w:val="21"/>
              </w:rPr>
              <w:t xml:space="preserve">Phase 1: Run LLM classifier on existing article DB → silver labels. Phase 2: Human reviews and corrects 500+ articles → gold labels. Phase 3: Combine with public datasets. Phase 4: Fine-tune FinBERT. Phase 5: Deploy, replacing LLM-based classification in the ingestion pipeline.</w:t>
            </w:r>
          </w:p>
        </w:tc>
      </w:tr>
    </w:tbl>
    <w:p>
      <w:pPr>
        <w:spacing w:after="160"/>
      </w:pPr>
    </w:p>
    <w:p>
      <w:pPr>
        <w:pStyle w:val="Heading1"/>
        <w:spacing w:before="360" w:after="200"/>
      </w:pPr>
      <w:r>
        <w:t xml:space="preserve">Part III: Relevance Index Model</w:t>
      </w:r>
    </w:p>
    <w:p>
      <w:pPr>
        <w:pStyle w:val="Heading2"/>
        <w:spacing w:before="280" w:after="160"/>
      </w:pPr>
      <w:r>
        <w:t xml:space="preserve">3.1 Problem Definition</w:t>
      </w:r>
    </w:p>
    <w:p>
      <w:pPr>
        <w:spacing w:after="160" w:line="300"/>
      </w:pPr>
      <w:r>
        <w:rPr>
          <w:rFonts w:ascii="Arial" w:cs="Arial" w:eastAsia="Arial" w:hAnsi="Arial"/>
          <w:color w:val="2C3E50"/>
          <w:sz w:val="22"/>
          <w:szCs w:val="22"/>
        </w:rPr>
        <w:t xml:space="preserve">The relevance model produces a personalized score (0–100) for each (article, user) pair, answering: “How important is this specific article to this specific user right now?” This is fundamentally a learning-to-rank problem, not a regression problem, because the quality of the output is measured by the ordering of articles, not the absolute score values.</w:t>
      </w:r>
    </w:p>
    <w:p>
      <w:pPr>
        <w:pStyle w:val="Heading2"/>
        <w:spacing w:before="280" w:after="160"/>
      </w:pPr>
      <w:r>
        <w:t xml:space="preserve">3.2 Model Architecture</w:t>
      </w:r>
    </w:p>
    <w:p>
      <w:pPr>
        <w:pStyle w:val="Heading3"/>
        <w:spacing w:before="200" w:after="120"/>
      </w:pPr>
      <w:r>
        <w:t xml:space="preserve">Algorithm: Gradient-Boosted Decision Trees</w:t>
      </w:r>
    </w:p>
    <w:p>
      <w:pPr>
        <w:spacing w:after="160" w:line="300"/>
      </w:pPr>
      <w:r>
        <w:rPr>
          <w:rFonts w:ascii="Arial" w:cs="Arial" w:eastAsia="Arial" w:hAnsi="Arial"/>
          <w:color w:val="2C3E50"/>
          <w:sz w:val="22"/>
          <w:szCs w:val="22"/>
        </w:rPr>
        <w:t xml:space="preserve">The relevance model uses XGBoost or LightGBM with a pairwise ranking objective (lambdarank). Tree-based models are the gold standard for structured tabular features and consistently outperform neural networks on this kind of input. They also offer fast inference (microseconds), interpretability via feature importance analysis, and modest training data requirements.</w:t>
      </w:r>
    </w:p>
    <w:p>
      <w:pPr>
        <w:pStyle w:val="Heading3"/>
        <w:spacing w:before="200" w:after="120"/>
      </w:pPr>
      <w:r>
        <w:t xml:space="preserve">Problem Framing: Pairwise Ranking</w:t>
      </w:r>
    </w:p>
    <w:p>
      <w:pPr>
        <w:spacing w:after="160" w:line="300"/>
      </w:pPr>
      <w:r>
        <w:rPr>
          <w:rFonts w:ascii="Arial" w:cs="Arial" w:eastAsia="Arial" w:hAnsi="Arial"/>
          <w:color w:val="2C3E50"/>
          <w:sz w:val="22"/>
          <w:szCs w:val="22"/>
        </w:rPr>
        <w:t xml:space="preserve">Rather than predicting an absolute relevance score (pointwise regression), the model is trained on pairs: given articles A and B shown to the same user, which one did the user prefer? Pairs are derived from click behavior — if a user clicked article A but skipped article B when both were visible, then A &gt; B. This directly optimizes for ranking quality.</w:t>
      </w:r>
    </w:p>
    <w:p>
      <w:pPr>
        <w:pStyle w:val="Heading2"/>
        <w:spacing w:before="280" w:after="160"/>
      </w:pPr>
      <w:r>
        <w:t xml:space="preserve">3.3 Complete Factor Framework</w:t>
      </w:r>
    </w:p>
    <w:p>
      <w:pPr>
        <w:spacing w:after="160" w:line="300"/>
      </w:pPr>
      <w:r>
        <w:rPr>
          <w:rFonts w:ascii="Arial" w:cs="Arial" w:eastAsia="Arial" w:hAnsi="Arial"/>
          <w:color w:val="2C3E50"/>
          <w:sz w:val="22"/>
          <w:szCs w:val="22"/>
        </w:rPr>
        <w:t xml:space="preserve">The relevance model consumes features organized into four groups, combined through a three-layer scoring architecture:</w:t>
      </w:r>
    </w:p>
    <w:p>
      <w:pPr>
        <w:spacing w:after="80"/>
      </w:pPr>
    </w:p>
    <w:p>
      <w:pPr>
        <w:pStyle w:val="Heading3"/>
        <w:spacing w:before="200" w:after="120"/>
      </w:pPr>
      <w:r>
        <w:t xml:space="preserve">Factor Group 1: News Characteristics (from the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45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2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Category labels</w:t>
            </w:r>
          </w:p>
        </w:tc>
        <w:tc>
          <w:tcPr>
            <w:tcW w:type="dxa" w:w="4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One-hot encoded multi-label output from the classification model</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Classification model</w:t>
            </w:r>
          </w:p>
        </w:tc>
      </w:tr>
      <w:tr>
        <w:tc>
          <w:tcPr>
            <w:tcW w:type="dxa" w:w="2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Classifier confidence</w:t>
            </w:r>
          </w:p>
        </w:tc>
        <w:tc>
          <w:tcPr>
            <w:tcW w:type="dxa" w:w="45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Per-label probability scores (0.0–1.0)</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Classification model</w:t>
            </w:r>
          </w:p>
        </w:tc>
      </w:tr>
      <w:tr>
        <w:tc>
          <w:tcPr>
            <w:tcW w:type="dxa" w:w="2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Label count</w:t>
            </w:r>
          </w:p>
        </w:tc>
        <w:tc>
          <w:tcPr>
            <w:tcW w:type="dxa" w:w="4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Number of categories assigned; multi-label articles tend to be higher-impact</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Classification model</w:t>
            </w:r>
          </w:p>
        </w:tc>
      </w:tr>
      <w:tr>
        <w:tc>
          <w:tcPr>
            <w:tcW w:type="dxa" w:w="2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Source credibility</w:t>
            </w:r>
          </w:p>
        </w:tc>
        <w:tc>
          <w:tcPr>
            <w:tcW w:type="dxa" w:w="45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Category-dependent quality score (e.g., Reuters is strong for macro; niche publications for sector analysis)</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Source-category quality matrix (maintained manually)</w:t>
            </w:r>
          </w:p>
        </w:tc>
      </w:tr>
      <w:tr>
        <w:tc>
          <w:tcPr>
            <w:tcW w:type="dxa" w:w="2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Information density</w:t>
            </w:r>
          </w:p>
        </w:tc>
        <w:tc>
          <w:tcPr>
            <w:tcW w:type="dxa" w:w="4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Count of specific numbers, percentages, dollar figures in the article; more data-rich articles are more actionable</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Regex/entity extraction from article text</w:t>
            </w:r>
          </w:p>
        </w:tc>
      </w:tr>
    </w:tbl>
    <w:p>
      <w:pPr>
        <w:spacing w:after="160"/>
      </w:pPr>
    </w:p>
    <w:p>
      <w:pPr>
        <w:pStyle w:val="Heading3"/>
        <w:spacing w:before="200" w:after="120"/>
      </w:pPr>
      <w:r>
        <w:t xml:space="preserve">Factor Group 2: User–News Relationship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43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Direct portfolio exposure</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Maximum holding weight across tickers mentioned in the article</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User watchlist/portfolio data</w:t>
            </w:r>
          </w:p>
        </w:tc>
      </w:tr>
      <w:tr>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Watchlist mention count</w:t>
            </w:r>
          </w:p>
        </w:tc>
        <w:tc>
          <w:tcPr>
            <w:tcW w:type="dxa" w:w="4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Number of user’s watchlist stocks appearing in the article</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Entity extraction + watchlist lookup</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Sector overlap</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Whether the article’s sector matches any of the user’s watchlist stock sectors</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GICS sector mapping</w:t>
            </w:r>
          </w:p>
        </w:tc>
      </w:tr>
      <w:tr>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Supply chain proximity</w:t>
            </w:r>
          </w:p>
        </w:tc>
        <w:tc>
          <w:tcPr>
            <w:tcW w:type="dxa" w:w="4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Whether the article mentions companies in the supply chain of the user’s holdings</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Company-supplier mapping (future enhancement)</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User category preferences</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Historical click-through rate per news category for this user</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User interaction analytics</w:t>
            </w:r>
          </w:p>
        </w:tc>
      </w:tr>
    </w:tbl>
    <w:p>
      <w:pPr>
        <w:spacing w:after="160"/>
      </w:pPr>
    </w:p>
    <w:p>
      <w:pPr>
        <w:pStyle w:val="Heading3"/>
        <w:spacing w:before="200" w:after="120"/>
      </w:pPr>
      <w:r>
        <w:t xml:space="preserve">Factor Group 3: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43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Recency with category-dependent decay</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Hours since publication, with decay rate varying by category (earnings decays fast; regulatory news decays slowly)</w:t>
            </w:r>
          </w:p>
        </w:tc>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Article timestamp + category label</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Market regime (volatility)</w:t>
            </w:r>
          </w:p>
        </w:tc>
        <w:tc>
          <w:tcPr>
            <w:tcW w:type="dxa" w:w="4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VIX-based indicator; during high-vol periods, macro news gains relative importance</w:t>
            </w:r>
          </w:p>
        </w:tc>
        <w:tc>
          <w:tcPr>
            <w:tcW w:type="dxa" w:w="2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Yahoo Finance API (VIX data)</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Event clustering velocity</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Number of similar articles appearing within a short time window; cluster size indicates event significance</w:t>
            </w:r>
          </w:p>
        </w:tc>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Deduplication/clustering pipeline</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Earnings season indicator</w:t>
            </w:r>
          </w:p>
        </w:tc>
        <w:tc>
          <w:tcPr>
            <w:tcW w:type="dxa" w:w="4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Binary flag for whether the market is currently in earnings season</w:t>
            </w:r>
          </w:p>
        </w:tc>
        <w:tc>
          <w:tcPr>
            <w:tcW w:type="dxa" w:w="2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Calendar-based rule</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Abnormal trading volume</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Volume ratio vs. 20-day average for mentioned tickers; spikes indicate market is reacting to news</w:t>
            </w:r>
          </w:p>
        </w:tc>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Yahoo Finance API</w:t>
            </w:r>
          </w:p>
        </w:tc>
      </w:tr>
    </w:tbl>
    <w:p>
      <w:pPr>
        <w:spacing w:after="160"/>
      </w:pPr>
    </w:p>
    <w:p>
      <w:pPr>
        <w:pStyle w:val="Heading3"/>
        <w:spacing w:before="200" w:after="120"/>
      </w:pPr>
      <w:r>
        <w:t xml:space="preserve">Factor Group 4: Social &amp; Behavioral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43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Cross-user engagement rate</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Fraction of users who clicked this article out of those who saw it</w:t>
            </w:r>
          </w:p>
        </w:tc>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Frontend analytics events</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Historical price impact</w:t>
            </w:r>
          </w:p>
        </w:tc>
        <w:tc>
          <w:tcPr>
            <w:tcW w:type="dxa" w:w="4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Average absolute price movement in 1–5 days after similar news categories for the mentioned tickers</w:t>
            </w:r>
          </w:p>
        </w:tc>
        <w:tc>
          <w:tcPr>
            <w:tcW w:type="dxa" w:w="2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Yahoo Finance chart data (retrospective analysis)</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Social media velocity</w:t>
            </w:r>
          </w:p>
        </w:tc>
        <w:tc>
          <w:tcPr>
            <w:tcW w:type="dxa" w:w="4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Discussion volume on platforms like X or StockTwits for mentioned tickers (lower weight, noisier signal)</w:t>
            </w:r>
          </w:p>
        </w:tc>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External API (future enhancement)</w:t>
            </w:r>
          </w:p>
        </w:tc>
      </w:tr>
    </w:tbl>
    <w:p>
      <w:pPr>
        <w:spacing w:after="160"/>
      </w:pPr>
    </w:p>
    <w:p>
      <w:pPr>
        <w:pStyle w:val="Heading2"/>
        <w:spacing w:before="280" w:after="160"/>
      </w:pPr>
      <w:r>
        <w:t xml:space="preserve">3.4 Three-Layer Scoring Architecture</w:t>
      </w:r>
    </w:p>
    <w:p>
      <w:pPr>
        <w:spacing w:after="160" w:line="300"/>
      </w:pPr>
      <w:r>
        <w:rPr>
          <w:rFonts w:ascii="Arial" w:cs="Arial" w:eastAsia="Arial" w:hAnsi="Arial"/>
          <w:color w:val="2C3E50"/>
          <w:sz w:val="22"/>
          <w:szCs w:val="22"/>
        </w:rPr>
        <w:t xml:space="preserve">The factors above are combined through a three-layer architecture designed for computational efficiency and graceful degradation: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c>
          <w:tcPr>
            <w:tcW w:type="dxa" w:w="22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27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Computation</w:t>
            </w:r>
          </w:p>
        </w:tc>
        <w:tc>
          <w:tcPr>
            <w:tcW w:type="dxa" w:w="22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Timing</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Layer 1: Base Importance Score (0–100)</w:t>
            </w:r>
          </w:p>
        </w:tc>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User-independent article importance</w:t>
            </w:r>
          </w:p>
        </w:tc>
        <w:tc>
          <w:tcPr>
            <w:tcW w:type="dxa" w:w="27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Category base weight + source credibility + information density + recency + event clustering</w:t>
            </w:r>
          </w:p>
        </w:tc>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Computed once at article ingestion; cached</w:t>
            </w:r>
          </w:p>
        </w:tc>
      </w:tr>
      <w:tr>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Layer 2: Personal Relevance Multiplier (0.2x–3.0x)</w:t>
            </w:r>
          </w:p>
        </w:tc>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User-specific adjustment</w:t>
            </w:r>
          </w:p>
        </w:tc>
        <w:tc>
          <w:tcPr>
            <w:tcW w:type="dxa" w:w="27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Direct exposure + indirect exposure + category preferences + user filters</w:t>
            </w:r>
          </w:p>
        </w:tc>
        <w:tc>
          <w:tcPr>
            <w:tcW w:type="dxa" w:w="2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Computed per-user at query time (fast lookups)</w:t>
            </w:r>
          </w:p>
        </w:tc>
      </w:tr>
      <w:tr>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Layer 3: Contextual Adjustment (± bonus)</w:t>
            </w:r>
          </w:p>
        </w:tc>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Real-time tie-breaking</w:t>
            </w:r>
          </w:p>
        </w:tc>
        <w:tc>
          <w:tcPr>
            <w:tcW w:type="dxa" w:w="27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Market regime + abnormal volume + cross-user engagement + earnings season</w:t>
            </w:r>
          </w:p>
        </w:tc>
        <w:tc>
          <w:tcPr>
            <w:tcW w:type="dxa" w:w="2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Periodic background job updates adjustment values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E86C1" w:sz="12"/>
              <w:bottom w:val="single" w:color="D5DBDB" w:sz="1"/>
              <w:right w:val="single" w:color="D5DBDB" w:sz="1"/>
            </w:tcBorders>
            <w:shd w:fill="FDEDEC"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Final Score Formula</w:t>
            </w:r>
          </w:p>
          <w:p>
            <w:pPr>
              <w:spacing w:after="0" w:line="280"/>
            </w:pPr>
            <w:r>
              <w:rPr>
                <w:rFonts w:ascii="Arial" w:cs="Arial" w:eastAsia="Arial" w:hAnsi="Arial"/>
                <w:color w:val="2C3E50"/>
                <w:sz w:val="21"/>
                <w:szCs w:val="21"/>
              </w:rPr>
              <w:t xml:space="preserve">Relevance = clamp(BaseScore × PersonalMultiplier + ContextualAdjustment, 0, 100). For users without a watchlist or login, PersonalMultiplier defaults to 1.0, ensuring sensible rankings from Layer 1 alone.</w:t>
            </w:r>
          </w:p>
        </w:tc>
      </w:tr>
    </w:tbl>
    <w:p>
      <w:pPr>
        <w:spacing w:after="80"/>
      </w:pPr>
    </w:p>
    <w:p>
      <w:pPr>
        <w:pStyle w:val="Heading3"/>
        <w:spacing w:before="200" w:after="120"/>
      </w:pPr>
      <w:r>
        <w:t xml:space="preserve">Safety Floor Mechanism</w:t>
      </w:r>
    </w:p>
    <w:p>
      <w:pPr>
        <w:spacing w:after="160" w:line="300"/>
      </w:pPr>
      <w:r>
        <w:rPr>
          <w:rFonts w:ascii="Arial" w:cs="Arial" w:eastAsia="Arial" w:hAnsi="Arial"/>
          <w:color w:val="2C3E50"/>
          <w:sz w:val="22"/>
          <w:szCs w:val="22"/>
        </w:rPr>
        <w:t xml:space="preserve">To prevent filter bubbles, a safety floor is enforced: if an article directly mentions a stock on the user’s watchlist, it never drops below a minimum relevance threshold regardless of category preferences. This ensures users never miss critical company-specific news for stocks they actively track.</w:t>
      </w:r>
    </w:p>
    <w:p>
      <w:pPr>
        <w:pStyle w:val="Heading2"/>
        <w:spacing w:before="280" w:after="160"/>
      </w:pPr>
      <w:r>
        <w:t xml:space="preserve">3.5 Training Data Strategy</w:t>
      </w:r>
    </w:p>
    <w:p>
      <w:pPr>
        <w:pStyle w:val="Heading3"/>
        <w:spacing w:before="200" w:after="120"/>
      </w:pPr>
      <w:r>
        <w:t xml:space="preserve">Cold Start Phase</w:t>
      </w:r>
    </w:p>
    <w:p>
      <w:pPr>
        <w:spacing w:after="160" w:line="300"/>
      </w:pPr>
      <w:r>
        <w:rPr>
          <w:rFonts w:ascii="Arial" w:cs="Arial" w:eastAsia="Arial" w:hAnsi="Arial"/>
          <w:color w:val="2C3E50"/>
          <w:sz w:val="22"/>
          <w:szCs w:val="22"/>
        </w:rPr>
        <w:t xml:space="preserve">Before real user interaction data exists, training uses a hybrid approach: the current heuristic scoring system (keyword-based) acts as a “teacher” to generate initial scores, plus a manually created editorial dataset of 200–300 articles ranked across 5–10 simulated user profiles with different watchlists and sector focuses.</w:t>
      </w:r>
    </w:p>
    <w:p>
      <w:pPr>
        <w:pStyle w:val="Heading3"/>
        <w:spacing w:before="200" w:after="120"/>
      </w:pPr>
      <w:r>
        <w:t xml:space="preserve">Ongoing Data Collection</w:t>
      </w:r>
    </w:p>
    <w:p>
      <w:pPr>
        <w:spacing w:after="160" w:line="300"/>
      </w:pPr>
      <w:r>
        <w:rPr>
          <w:rFonts w:ascii="Arial" w:cs="Arial" w:eastAsia="Arial" w:hAnsi="Arial"/>
          <w:color w:val="2C3E50"/>
          <w:sz w:val="22"/>
          <w:szCs w:val="22"/>
        </w:rPr>
        <w:t xml:space="preserve">The frontend must be instrumented to capture implicit feedback: article impressions (what was shown), clicks (positive signal), dwell time on the detail page (engagement depth), and “View Original” clicks (strong interest). These events feed into a new analytics table and generate pairwise training examples. After 2–3 weeks of collection, initial model training can begin, with weekly retraining thereafter.</w:t>
      </w:r>
    </w:p>
    <w:p>
      <w:pPr>
        <w:pStyle w:val="Heading3"/>
        <w:spacing w:before="200" w:after="120"/>
      </w:pPr>
      <w:r>
        <w:t xml:space="preserve">Market Impact Data</w:t>
      </w:r>
    </w:p>
    <w:p>
      <w:pPr>
        <w:spacing w:after="160" w:line="300"/>
      </w:pPr>
      <w:r>
        <w:rPr>
          <w:rFonts w:ascii="Arial" w:cs="Arial" w:eastAsia="Arial" w:hAnsi="Arial"/>
          <w:color w:val="2C3E50"/>
          <w:sz w:val="22"/>
          <w:szCs w:val="22"/>
        </w:rPr>
        <w:t xml:space="preserve">For each article tagged with specific tickers, retrospective analysis of the stock’s 1–5 day price movement after publication builds a lookup table of average impact by news category and ticker. This historical data becomes a feature in the relevance model, capturing patterns like “Earnings news for AAPL historically moves the stock 3–5%.”</w:t>
      </w:r>
    </w:p>
    <w:p>
      <w:r>
        <w:br w:type="page"/>
      </w:r>
    </w:p>
    <w:p>
      <w:pPr>
        <w:pStyle w:val="Heading1"/>
        <w:spacing w:before="360" w:after="200"/>
      </w:pPr>
      <w:r>
        <w:t xml:space="preserve">Part IV: Implementation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60"/>
        <w:gridCol w:w="2800"/>
      </w:tblGrid>
      <w:tr>
        <w:tc>
          <w:tcPr>
            <w:tcW w:type="dxa" w:w="18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35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8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r>
      <w:tr>
        <w:tc>
          <w:tcPr>
            <w:tcW w:type="dxa" w:w="1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Phase 1: LLM-based classification bootstrap</w:t>
            </w:r>
          </w:p>
        </w:tc>
        <w:tc>
          <w:tcPr>
            <w:tcW w:type="dxa" w:w="1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Week 1–2</w:t>
            </w:r>
          </w:p>
        </w:tc>
        <w:tc>
          <w:tcPr>
            <w:tcW w:type="dxa" w:w="3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Structured LLM prompt for classification; silver labels on existing DB; 500+ human-reviewed gold labels</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Existing Gemini 2.5 Flash integration</w:t>
            </w:r>
          </w:p>
        </w:tc>
      </w:tr>
      <w:tr>
        <w:tc>
          <w:tcPr>
            <w:tcW w:type="dxa" w:w="1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Phase 2: Fine-tune FinBERT classifier</w:t>
            </w:r>
          </w:p>
        </w:tc>
        <w:tc>
          <w:tcPr>
            <w:tcW w:type="dxa" w:w="1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Week 3–4</w:t>
            </w:r>
          </w:p>
        </w:tc>
        <w:tc>
          <w:tcPr>
            <w:tcW w:type="dxa" w:w="35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Trained multi-label FinBERT model; deployed in ingestion pipeline replacing LLM-based classifier</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Gold-labeled dataset from Phase 1</w:t>
            </w:r>
          </w:p>
        </w:tc>
      </w:tr>
      <w:tr>
        <w:tc>
          <w:tcPr>
            <w:tcW w:type="dxa" w:w="1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Phase 3: Instrument user interactions</w:t>
            </w:r>
          </w:p>
        </w:tc>
        <w:tc>
          <w:tcPr>
            <w:tcW w:type="dxa" w:w="1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Week 3–4 (parallel)</w:t>
            </w:r>
          </w:p>
        </w:tc>
        <w:tc>
          <w:tcPr>
            <w:tcW w:type="dxa" w:w="3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Frontend event tracking; analytics schema; data collection pipeline running</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Frontend changes; new DB table</w:t>
            </w:r>
          </w:p>
        </w:tc>
      </w:tr>
      <w:tr>
        <w:tc>
          <w:tcPr>
            <w:tcW w:type="dxa" w:w="1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Phase 4: Build XGBoost relevance model</w:t>
            </w:r>
          </w:p>
        </w:tc>
        <w:tc>
          <w:tcPr>
            <w:tcW w:type="dxa" w:w="1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Week 5–6</w:t>
            </w:r>
          </w:p>
        </w:tc>
        <w:tc>
          <w:tcPr>
            <w:tcW w:type="dxa" w:w="35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Initial relevance model trained on editorial + heuristic-teacher data; deployed replacing current scoring</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Classification model (Phase 2); interaction data (Phase 3)</w:t>
            </w:r>
          </w:p>
        </w:tc>
      </w:tr>
      <w:tr>
        <w:tc>
          <w:tcPr>
            <w:tcW w:type="dxa" w:w="1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Phase 5: Iterate and optimize</w:t>
            </w:r>
          </w:p>
        </w:tc>
        <w:tc>
          <w:tcPr>
            <w:tcW w:type="dxa" w:w="1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Week 7+</w:t>
            </w:r>
          </w:p>
        </w:tc>
        <w:tc>
          <w:tcPr>
            <w:tcW w:type="dxa" w:w="35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Weekly model retraining; A/B testing framework; feature importance analysis and feature engineering</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Accumulated user interaction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E86C1" w:sz="12"/>
              <w:bottom w:val="single" w:color="D5DBDB" w:sz="1"/>
              <w:right w:val="single" w:color="D5DBDB"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Incremental Value Delivery</w:t>
            </w:r>
          </w:p>
          <w:p>
            <w:pPr>
              <w:spacing w:after="0" w:line="280"/>
            </w:pPr>
            <w:r>
              <w:rPr>
                <w:rFonts w:ascii="Arial" w:cs="Arial" w:eastAsia="Arial" w:hAnsi="Arial"/>
                <w:color w:val="2C3E50"/>
                <w:sz w:val="21"/>
                <w:szCs w:val="21"/>
              </w:rPr>
              <w:t xml:space="preserve">Each phase delivers tangible improvements. Phase 1 alone meaningfully improves news feed quality over the current keyword-matching system. Phase 2 makes classification faster and cheaper. Phase 4 introduces true personalization. The system improves continuously as more user data accumulates.</w:t>
            </w:r>
          </w:p>
        </w:tc>
      </w:tr>
    </w:tbl>
    <w:p>
      <w:pPr>
        <w:spacing w:after="160"/>
      </w:pPr>
    </w:p>
    <w:p>
      <w:r>
        <w:br w:type="page"/>
      </w:r>
    </w:p>
    <w:p>
      <w:pPr>
        <w:pStyle w:val="Heading1"/>
        <w:spacing w:before="360" w:after="200"/>
      </w:pPr>
      <w:r>
        <w:t xml:space="preserve">Part V: Project Operating System</w:t>
      </w:r>
    </w:p>
    <w:p>
      <w:pPr>
        <w:spacing w:after="160" w:line="300"/>
      </w:pPr>
      <w:r>
        <w:rPr>
          <w:rFonts w:ascii="Arial" w:cs="Arial" w:eastAsia="Arial" w:hAnsi="Arial"/>
          <w:color w:val="2C3E50"/>
          <w:sz w:val="22"/>
          <w:szCs w:val="22"/>
        </w:rPr>
        <w:t xml:space="preserve">This section defines a structured project organization system designed to keep the project easy to understand, trackable, and maintainable as it evolves. The goal is that whenever something changes, you can immediately see what changed, why it changed, and where the project currently stands.</w:t>
      </w:r>
    </w:p>
    <w:p>
      <w:pPr>
        <w:pStyle w:val="Heading2"/>
        <w:spacing w:before="280" w:after="160"/>
      </w:pPr>
      <w:r>
        <w:t xml:space="preserve">5.1 Repository Structure</w:t>
      </w:r>
    </w:p>
    <w:p>
      <w:pPr>
        <w:spacing w:after="160" w:line="300"/>
      </w:pPr>
      <w:r>
        <w:rPr>
          <w:rFonts w:ascii="Arial" w:cs="Arial" w:eastAsia="Arial" w:hAnsi="Arial"/>
          <w:color w:val="2C3E50"/>
          <w:sz w:val="22"/>
          <w:szCs w:val="22"/>
        </w:rPr>
        <w:t xml:space="preserve">The following directory layout organizes documents, code, datasets, experiments, and decision records into clearly separated concerns: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Directory / File</w:t>
            </w:r>
          </w:p>
        </w:tc>
        <w:tc>
          <w:tcPr>
            <w:tcW w:type="dxa" w:w="53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trackyourmarket-ml/</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Root directory for the entire ML subsystem</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README.md</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Project overview, quick-start guide, current status dashboard</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STATUS.md</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Single source of truth for current project state (see 5.5)</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CHANGELOG.md</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Chronological log of every meaningful change (see 5.4)</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docs/</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All design documents and decision records</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design/</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Technical design docs (this document lives here)</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decisions/</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Architecture Decision Records (ADRs, see 5.3)</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research/</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Literature review, paper notes, competitive analysis</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meeting-notes/</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Notes from design discussions and reviews</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src/</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All production source code</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classifier/</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News classification model code</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model.py</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Model architecture definition</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train.py</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Training script</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predict.py</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Inference/serving code</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config.yaml</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Hyperparameters and training config</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relevance/</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Relevance scoring model code</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features.py</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Feature engineering pipeline</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model.py</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XGBoost model definition</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train.py</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Training script</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serve.py</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Inference/serving code</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pipeline/</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Data processing, ingestion, and integration code</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analytics/</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User interaction tracking and event processing</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data/</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All datasets (raw, processed, and labeled)</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raw/</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Unprocessed data from external sources</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labeled/</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Human-reviewed gold-labeled datasets</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silver/</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LLM-generated silver labels (before human review)</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synthetic/</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LLM-generated synthetic training examples</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splits/</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Train/validation/test splits (versioned)</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experiments/</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All experiment tracking (see 5.2)</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classifier/</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Classification model experiments</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 relevance/</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Relevance model experiments</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notebooks/</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Exploratory analysis and prototyping Jupyter notebooks</w:t>
            </w:r>
          </w:p>
        </w:tc>
      </w:tr>
      <w:tr>
        <w:tc>
          <w:tcPr>
            <w:tcW w:type="dxa" w:w="4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tests/</w:t>
            </w:r>
          </w:p>
        </w:tc>
        <w:tc>
          <w:tcPr>
            <w:tcW w:type="dxa" w:w="5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Unit tests and integration tests for ML code</w:t>
            </w:r>
          </w:p>
        </w:tc>
      </w:tr>
      <w:tr>
        <w:tc>
          <w:tcPr>
            <w:tcW w:type="dxa" w:w="4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 scripts/</w:t>
            </w:r>
          </w:p>
        </w:tc>
        <w:tc>
          <w:tcPr>
            <w:tcW w:type="dxa" w:w="5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Utility scripts (data download, label generation, evaluation)</w:t>
            </w:r>
          </w:p>
        </w:tc>
      </w:tr>
    </w:tbl>
    <w:p>
      <w:pPr>
        <w:spacing w:after="160"/>
      </w:pPr>
    </w:p>
    <w:p>
      <w:pPr>
        <w:pStyle w:val="Heading2"/>
        <w:spacing w:before="280" w:after="160"/>
      </w:pPr>
      <w:r>
        <w:t xml:space="preserve">5.2 Experiment Tracking</w:t>
      </w:r>
    </w:p>
    <w:p>
      <w:pPr>
        <w:spacing w:after="160" w:line="300"/>
      </w:pPr>
      <w:r>
        <w:rPr>
          <w:rFonts w:ascii="Arial" w:cs="Arial" w:eastAsia="Arial" w:hAnsi="Arial"/>
          <w:color w:val="2C3E50"/>
          <w:sz w:val="22"/>
          <w:szCs w:val="22"/>
        </w:rPr>
        <w:t xml:space="preserve">Every model training run is recorded as a structured experiment. Each experiment lives in its own directory under experiments/&lt;model&gt;/&lt;experiment-id&gt;/ and contains: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File</w:t>
            </w:r>
          </w:p>
        </w:tc>
        <w:tc>
          <w:tcPr>
            <w:tcW w:type="dxa" w:w="69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Contents</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config.yaml</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Complete hyperparameters, data split version, base model version, and all settings needed to reproduce the run</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metrics.json</w:t>
            </w:r>
          </w:p>
        </w:tc>
        <w:tc>
          <w:tcPr>
            <w:tcW w:type="dxa" w:w="6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Evaluation metrics: for the classifier, per-category precision/recall/F1 and overall macro-F1; for relevance, NDCG@k, MAP, and click-through rate on held-out data</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notes.md</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Human-written notes: what hypothesis was being tested, what was observed, what to try next</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model/ (directory)</w:t>
            </w:r>
          </w:p>
        </w:tc>
        <w:tc>
          <w:tcPr>
            <w:tcW w:type="dxa" w:w="6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Saved model weights/artifacts for reproducibility</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predictions/ (directory)</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Model predictions on the test set for error analysis</w:t>
            </w:r>
          </w:p>
        </w:tc>
      </w:tr>
    </w:tbl>
    <w:p>
      <w:pPr>
        <w:spacing w:after="80"/>
      </w:pPr>
    </w:p>
    <w:p>
      <w:pPr>
        <w:spacing w:after="160" w:line="300"/>
      </w:pPr>
      <w:r>
        <w:rPr>
          <w:rFonts w:ascii="Arial" w:cs="Arial" w:eastAsia="Arial" w:hAnsi="Arial"/>
          <w:b/>
          <w:bCs/>
          <w:color w:val="2C3E50"/>
          <w:sz w:val="22"/>
          <w:szCs w:val="22"/>
        </w:rPr>
        <w:t xml:space="preserve">Naming convention: </w:t>
      </w:r>
      <w:r>
        <w:rPr>
          <w:rFonts w:ascii="Arial" w:cs="Arial" w:eastAsia="Arial" w:hAnsi="Arial"/>
          <w:color w:val="2C3E50"/>
          <w:sz w:val="22"/>
          <w:szCs w:val="22"/>
        </w:rPr>
        <w:t xml:space="preserve">Experiment directories are named as YYYY-MM-DD_short-description, e.g., 2026-03-15_finbert-base-7cat or 2026-04-01_xgboost-v2-add-volume-feature. The date prefix ensures chronological sorting; the description ensures human readability.</w:t>
      </w:r>
    </w:p>
    <w:p>
      <w:pPr>
        <w:pStyle w:val="Heading2"/>
        <w:spacing w:before="280" w:after="160"/>
      </w:pPr>
      <w:r>
        <w:t xml:space="preserve">5.3 Architecture Decision Records (ADRs)</w:t>
      </w:r>
    </w:p>
    <w:p>
      <w:pPr>
        <w:spacing w:after="160" w:line="300"/>
      </w:pPr>
      <w:r>
        <w:rPr>
          <w:rFonts w:ascii="Arial" w:cs="Arial" w:eastAsia="Arial" w:hAnsi="Arial"/>
          <w:color w:val="2C3E50"/>
          <w:sz w:val="22"/>
          <w:szCs w:val="22"/>
        </w:rPr>
        <w:t xml:space="preserve">Every significant design decision is recorded in a lightweight ADR document stored in docs/decisions/. This creates an auditable history of why the project evolved the way it did. Each ADR follows this template: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Section</w:t>
            </w:r>
          </w:p>
        </w:tc>
        <w:tc>
          <w:tcPr>
            <w:tcW w:type="dxa" w:w="69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ADR Number &amp; Title</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Sequential number + concise title, e.g., ADR-001: Use FinBERT as classification base model</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Date</w:t>
            </w:r>
          </w:p>
        </w:tc>
        <w:tc>
          <w:tcPr>
            <w:tcW w:type="dxa" w:w="6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When the decision was made</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Status</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Proposed / Accepted / Superseded / Deprecated</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Context</w:t>
            </w:r>
          </w:p>
        </w:tc>
        <w:tc>
          <w:tcPr>
            <w:tcW w:type="dxa" w:w="6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What situation or problem prompted this decision</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Decision</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What was decided and why</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Alternatives Considered</w:t>
            </w:r>
          </w:p>
        </w:tc>
        <w:tc>
          <w:tcPr>
            <w:tcW w:type="dxa" w:w="6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What other options were evaluated and why they were rejected</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Consequences</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Expected positive and negative outcomes of this decision</w:t>
            </w:r>
          </w:p>
        </w:tc>
      </w:tr>
    </w:tbl>
    <w:p>
      <w:pPr>
        <w:spacing w:after="80"/>
      </w:pPr>
    </w:p>
    <w:p>
      <w:pPr>
        <w:spacing w:after="160" w:line="300"/>
      </w:pPr>
      <w:r>
        <w:rPr>
          <w:rFonts w:ascii="Arial" w:cs="Arial" w:eastAsia="Arial" w:hAnsi="Arial"/>
          <w:color w:val="2C3E50"/>
          <w:sz w:val="22"/>
          <w:szCs w:val="22"/>
        </w:rPr>
        <w:t xml:space="preserve">Example ADRs that should be created immediately based on decisions made in this document:</w:t>
      </w:r>
    </w:p>
    <w:p>
      <w:pPr>
        <w:pStyle w:val="ListParagraph"/>
        <w:numPr>
          <w:ilvl w:val="0"/>
          <w:numId w:val="2"/>
        </w:numPr>
        <w:spacing w:after="80" w:line="280"/>
      </w:pPr>
      <w:r>
        <w:rPr>
          <w:rFonts w:ascii="Arial" w:cs="Arial" w:eastAsia="Arial" w:hAnsi="Arial"/>
          <w:b/>
          <w:bCs/>
          <w:color w:val="2C3E50"/>
          <w:sz w:val="22"/>
          <w:szCs w:val="22"/>
        </w:rPr>
        <w:t xml:space="preserve">ADR-001: </w:t>
      </w:r>
      <w:r>
        <w:rPr>
          <w:rFonts w:ascii="Arial" w:cs="Arial" w:eastAsia="Arial" w:hAnsi="Arial"/>
          <w:color w:val="2C3E50"/>
          <w:sz w:val="22"/>
          <w:szCs w:val="22"/>
        </w:rPr>
        <w:t xml:space="preserve">Separate classification and relevance into two independent models</w:t>
      </w:r>
    </w:p>
    <w:p>
      <w:pPr>
        <w:pStyle w:val="ListParagraph"/>
        <w:numPr>
          <w:ilvl w:val="0"/>
          <w:numId w:val="2"/>
        </w:numPr>
        <w:spacing w:after="80" w:line="280"/>
      </w:pPr>
      <w:r>
        <w:rPr>
          <w:rFonts w:ascii="Arial" w:cs="Arial" w:eastAsia="Arial" w:hAnsi="Arial"/>
          <w:b/>
          <w:bCs/>
          <w:color w:val="2C3E50"/>
          <w:sz w:val="22"/>
          <w:szCs w:val="22"/>
        </w:rPr>
        <w:t xml:space="preserve">ADR-002: </w:t>
      </w:r>
      <w:r>
        <w:rPr>
          <w:rFonts w:ascii="Arial" w:cs="Arial" w:eastAsia="Arial" w:hAnsi="Arial"/>
          <w:color w:val="2C3E50"/>
          <w:sz w:val="22"/>
          <w:szCs w:val="22"/>
        </w:rPr>
        <w:t xml:space="preserve">Use FinBERT (adapted) for news classification rather than building from scratch</w:t>
      </w:r>
    </w:p>
    <w:p>
      <w:pPr>
        <w:pStyle w:val="ListParagraph"/>
        <w:numPr>
          <w:ilvl w:val="0"/>
          <w:numId w:val="2"/>
        </w:numPr>
        <w:spacing w:after="80" w:line="280"/>
      </w:pPr>
      <w:r>
        <w:rPr>
          <w:rFonts w:ascii="Arial" w:cs="Arial" w:eastAsia="Arial" w:hAnsi="Arial"/>
          <w:b/>
          <w:bCs/>
          <w:color w:val="2C3E50"/>
          <w:sz w:val="22"/>
          <w:szCs w:val="22"/>
        </w:rPr>
        <w:t xml:space="preserve">ADR-003: </w:t>
      </w:r>
      <w:r>
        <w:rPr>
          <w:rFonts w:ascii="Arial" w:cs="Arial" w:eastAsia="Arial" w:hAnsi="Arial"/>
          <w:color w:val="2C3E50"/>
          <w:sz w:val="22"/>
          <w:szCs w:val="22"/>
        </w:rPr>
        <w:t xml:space="preserve">Use XGBoost/LightGBM for relevance scoring rather than a neural approach</w:t>
      </w:r>
    </w:p>
    <w:p>
      <w:pPr>
        <w:pStyle w:val="ListParagraph"/>
        <w:numPr>
          <w:ilvl w:val="0"/>
          <w:numId w:val="2"/>
        </w:numPr>
        <w:spacing w:after="80" w:line="280"/>
      </w:pPr>
      <w:r>
        <w:rPr>
          <w:rFonts w:ascii="Arial" w:cs="Arial" w:eastAsia="Arial" w:hAnsi="Arial"/>
          <w:b/>
          <w:bCs/>
          <w:color w:val="2C3E50"/>
          <w:sz w:val="22"/>
          <w:szCs w:val="22"/>
        </w:rPr>
        <w:t xml:space="preserve">ADR-004: </w:t>
      </w:r>
      <w:r>
        <w:rPr>
          <w:rFonts w:ascii="Arial" w:cs="Arial" w:eastAsia="Arial" w:hAnsi="Arial"/>
          <w:color w:val="2C3E50"/>
          <w:sz w:val="22"/>
          <w:szCs w:val="22"/>
        </w:rPr>
        <w:t xml:space="preserve">Use pairwise ranking objective rather than pointwise regression</w:t>
      </w:r>
    </w:p>
    <w:p>
      <w:pPr>
        <w:pStyle w:val="ListParagraph"/>
        <w:numPr>
          <w:ilvl w:val="0"/>
          <w:numId w:val="2"/>
        </w:numPr>
        <w:spacing w:after="80" w:line="280"/>
      </w:pPr>
      <w:r>
        <w:rPr>
          <w:rFonts w:ascii="Arial" w:cs="Arial" w:eastAsia="Arial" w:hAnsi="Arial"/>
          <w:b/>
          <w:bCs/>
          <w:color w:val="2C3E50"/>
          <w:sz w:val="22"/>
          <w:szCs w:val="22"/>
        </w:rPr>
        <w:t xml:space="preserve">ADR-005: </w:t>
      </w:r>
      <w:r>
        <w:rPr>
          <w:rFonts w:ascii="Arial" w:cs="Arial" w:eastAsia="Arial" w:hAnsi="Arial"/>
          <w:color w:val="2C3E50"/>
          <w:sz w:val="22"/>
          <w:szCs w:val="22"/>
        </w:rPr>
        <w:t xml:space="preserve">Bootstrap training labels using LLM before human review</w:t>
      </w:r>
    </w:p>
    <w:p>
      <w:pPr>
        <w:pStyle w:val="Heading2"/>
        <w:spacing w:before="280" w:after="160"/>
      </w:pPr>
      <w:r>
        <w:t xml:space="preserve">5.4 Change Tracking (CHANGELOG.md)</w:t>
      </w:r>
    </w:p>
    <w:p>
      <w:pPr>
        <w:spacing w:after="160" w:line="300"/>
      </w:pPr>
      <w:r>
        <w:rPr>
          <w:rFonts w:ascii="Arial" w:cs="Arial" w:eastAsia="Arial" w:hAnsi="Arial"/>
          <w:color w:val="2C3E50"/>
          <w:sz w:val="22"/>
          <w:szCs w:val="22"/>
        </w:rPr>
        <w:t xml:space="preserve">The CHANGELOG is the chronological record of every meaningful update to the project. It is the first place to look to understand what has changed recently. Entries follow this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3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Date</w:t>
            </w:r>
          </w:p>
        </w:tc>
        <w:tc>
          <w:tcPr>
            <w:tcW w:type="dxa" w:w="7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YYYY-MM-DD</w:t>
            </w:r>
          </w:p>
        </w:tc>
      </w:tr>
      <w:tr>
        <w:tc>
          <w:tcPr>
            <w:tcW w:type="dxa" w:w="2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Category</w:t>
            </w:r>
          </w:p>
        </w:tc>
        <w:tc>
          <w:tcPr>
            <w:tcW w:type="dxa" w:w="7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One of: Design, Data, Model, Code, Infrastructure, Experiment</w:t>
            </w:r>
          </w:p>
        </w:tc>
      </w:tr>
      <w:tr>
        <w:tc>
          <w:tcPr>
            <w:tcW w:type="dxa" w:w="2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Summary</w:t>
            </w:r>
          </w:p>
        </w:tc>
        <w:tc>
          <w:tcPr>
            <w:tcW w:type="dxa" w:w="7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One-line description of what changed</w:t>
            </w:r>
          </w:p>
        </w:tc>
      </w:tr>
      <w:tr>
        <w:tc>
          <w:tcPr>
            <w:tcW w:type="dxa" w:w="2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Details</w:t>
            </w:r>
          </w:p>
        </w:tc>
        <w:tc>
          <w:tcPr>
            <w:tcW w:type="dxa" w:w="7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2–3 sentences explaining what was done and why</w:t>
            </w:r>
          </w:p>
        </w:tc>
      </w:tr>
      <w:tr>
        <w:tc>
          <w:tcPr>
            <w:tcW w:type="dxa" w:w="20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Files Changed</w:t>
            </w:r>
          </w:p>
        </w:tc>
        <w:tc>
          <w:tcPr>
            <w:tcW w:type="dxa" w:w="73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List of files added, modified, or deleted</w:t>
            </w:r>
          </w:p>
        </w:tc>
      </w:tr>
      <w:tr>
        <w:tc>
          <w:tcPr>
            <w:tcW w:type="dxa" w:w="20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Related ADR</w:t>
            </w:r>
          </w:p>
        </w:tc>
        <w:tc>
          <w:tcPr>
            <w:tcW w:type="dxa" w:w="73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Link to relevant ADR if a design decision was involved</w:t>
            </w:r>
          </w:p>
        </w:tc>
      </w:tr>
    </w:tbl>
    <w:p>
      <w:pPr>
        <w:spacing w:after="80"/>
      </w:pPr>
    </w:p>
    <w:p>
      <w:pPr>
        <w:spacing w:after="160" w:line="300"/>
      </w:pPr>
      <w:r>
        <w:rPr>
          <w:rFonts w:ascii="Arial" w:cs="Arial" w:eastAsia="Arial" w:hAnsi="Arial"/>
          <w:color w:val="2C3E50"/>
          <w:sz w:val="22"/>
          <w:szCs w:val="22"/>
        </w:rPr>
        <w:t xml:space="preserve">The CHANGELOG should be updated with every commit or work session. It is not the same as git commit history — it is a curated, human-readable summary written at a higher level of abstraction.</w:t>
      </w:r>
    </w:p>
    <w:p>
      <w:pPr>
        <w:pStyle w:val="Heading2"/>
        <w:spacing w:before="280" w:after="160"/>
      </w:pPr>
      <w:r>
        <w:t xml:space="preserve">5.5 Status Dashboard (STATUS.md)</w:t>
      </w:r>
    </w:p>
    <w:p>
      <w:pPr>
        <w:spacing w:after="160" w:line="300"/>
      </w:pPr>
      <w:r>
        <w:rPr>
          <w:rFonts w:ascii="Arial" w:cs="Arial" w:eastAsia="Arial" w:hAnsi="Arial"/>
          <w:color w:val="2C3E50"/>
          <w:sz w:val="22"/>
          <w:szCs w:val="22"/>
        </w:rPr>
        <w:t xml:space="preserve">STATUS.md is a living document that always reflects the current state of the project. It is updated whenever a phase is completed, a milestone is reached, or priorities shift. It contains:</w:t>
      </w:r>
    </w:p>
    <w:p>
      <w:pPr>
        <w:spacing w:after="80"/>
      </w:pPr>
    </w:p>
    <w:p>
      <w:pPr>
        <w:pStyle w:val="ListParagraph"/>
        <w:numPr>
          <w:ilvl w:val="0"/>
          <w:numId w:val="2"/>
        </w:numPr>
        <w:spacing w:after="80" w:line="280"/>
      </w:pPr>
      <w:r>
        <w:rPr>
          <w:rFonts w:ascii="Arial" w:cs="Arial" w:eastAsia="Arial" w:hAnsi="Arial"/>
          <w:b/>
          <w:bCs/>
          <w:color w:val="2C3E50"/>
          <w:sz w:val="22"/>
          <w:szCs w:val="22"/>
        </w:rPr>
        <w:t xml:space="preserve">Current Phase: </w:t>
      </w:r>
      <w:r>
        <w:rPr>
          <w:rFonts w:ascii="Arial" w:cs="Arial" w:eastAsia="Arial" w:hAnsi="Arial"/>
          <w:color w:val="2C3E50"/>
          <w:sz w:val="22"/>
          <w:szCs w:val="22"/>
        </w:rPr>
        <w:t xml:space="preserve">Which implementation phase is active (e.g., “Phase 1: LLM-based classification bootstrap”)</w:t>
      </w:r>
    </w:p>
    <w:p>
      <w:pPr>
        <w:pStyle w:val="ListParagraph"/>
        <w:numPr>
          <w:ilvl w:val="0"/>
          <w:numId w:val="2"/>
        </w:numPr>
        <w:spacing w:after="80" w:line="280"/>
      </w:pPr>
      <w:r>
        <w:rPr>
          <w:rFonts w:ascii="Arial" w:cs="Arial" w:eastAsia="Arial" w:hAnsi="Arial"/>
          <w:b/>
          <w:bCs/>
          <w:color w:val="2C3E50"/>
          <w:sz w:val="22"/>
          <w:szCs w:val="22"/>
        </w:rPr>
        <w:t xml:space="preserve">Progress Summary: </w:t>
      </w:r>
      <w:r>
        <w:rPr>
          <w:rFonts w:ascii="Arial" w:cs="Arial" w:eastAsia="Arial" w:hAnsi="Arial"/>
          <w:color w:val="2C3E50"/>
          <w:sz w:val="22"/>
          <w:szCs w:val="22"/>
        </w:rPr>
        <w:t xml:space="preserve">What has been completed, what is in progress, what is blocked</w:t>
      </w:r>
    </w:p>
    <w:p>
      <w:pPr>
        <w:pStyle w:val="ListParagraph"/>
        <w:numPr>
          <w:ilvl w:val="0"/>
          <w:numId w:val="2"/>
        </w:numPr>
        <w:spacing w:after="80" w:line="280"/>
      </w:pPr>
      <w:r>
        <w:rPr>
          <w:rFonts w:ascii="Arial" w:cs="Arial" w:eastAsia="Arial" w:hAnsi="Arial"/>
          <w:b/>
          <w:bCs/>
          <w:color w:val="2C3E50"/>
          <w:sz w:val="22"/>
          <w:szCs w:val="22"/>
        </w:rPr>
        <w:t xml:space="preserve">Key Metrics: </w:t>
      </w:r>
      <w:r>
        <w:rPr>
          <w:rFonts w:ascii="Arial" w:cs="Arial" w:eastAsia="Arial" w:hAnsi="Arial"/>
          <w:color w:val="2C3E50"/>
          <w:sz w:val="22"/>
          <w:szCs w:val="22"/>
        </w:rPr>
        <w:t xml:space="preserve">Latest model performance numbers (classifier F1, relevance NDCG)</w:t>
      </w:r>
    </w:p>
    <w:p>
      <w:pPr>
        <w:pStyle w:val="ListParagraph"/>
        <w:numPr>
          <w:ilvl w:val="0"/>
          <w:numId w:val="2"/>
        </w:numPr>
        <w:spacing w:after="80" w:line="280"/>
      </w:pPr>
      <w:r>
        <w:rPr>
          <w:rFonts w:ascii="Arial" w:cs="Arial" w:eastAsia="Arial" w:hAnsi="Arial"/>
          <w:b/>
          <w:bCs/>
          <w:color w:val="2C3E50"/>
          <w:sz w:val="22"/>
          <w:szCs w:val="22"/>
        </w:rPr>
        <w:t xml:space="preserve">Data Status: </w:t>
      </w:r>
      <w:r>
        <w:rPr>
          <w:rFonts w:ascii="Arial" w:cs="Arial" w:eastAsia="Arial" w:hAnsi="Arial"/>
          <w:color w:val="2C3E50"/>
          <w:sz w:val="22"/>
          <w:szCs w:val="22"/>
        </w:rPr>
        <w:t xml:space="preserve">How many labeled examples exist, data quality notes, collection pipeline status</w:t>
      </w:r>
    </w:p>
    <w:p>
      <w:pPr>
        <w:pStyle w:val="ListParagraph"/>
        <w:numPr>
          <w:ilvl w:val="0"/>
          <w:numId w:val="2"/>
        </w:numPr>
        <w:spacing w:after="80" w:line="280"/>
      </w:pPr>
      <w:r>
        <w:rPr>
          <w:rFonts w:ascii="Arial" w:cs="Arial" w:eastAsia="Arial" w:hAnsi="Arial"/>
          <w:b/>
          <w:bCs/>
          <w:color w:val="2C3E50"/>
          <w:sz w:val="22"/>
          <w:szCs w:val="22"/>
        </w:rPr>
        <w:t xml:space="preserve">Open Questions: </w:t>
      </w:r>
      <w:r>
        <w:rPr>
          <w:rFonts w:ascii="Arial" w:cs="Arial" w:eastAsia="Arial" w:hAnsi="Arial"/>
          <w:color w:val="2C3E50"/>
          <w:sz w:val="22"/>
          <w:szCs w:val="22"/>
        </w:rPr>
        <w:t xml:space="preserve">Unresolved design questions or decisions pending experimentation</w:t>
      </w:r>
    </w:p>
    <w:p>
      <w:pPr>
        <w:pStyle w:val="ListParagraph"/>
        <w:numPr>
          <w:ilvl w:val="0"/>
          <w:numId w:val="2"/>
        </w:numPr>
        <w:spacing w:after="80" w:line="280"/>
      </w:pPr>
      <w:r>
        <w:rPr>
          <w:rFonts w:ascii="Arial" w:cs="Arial" w:eastAsia="Arial" w:hAnsi="Arial"/>
          <w:b/>
          <w:bCs/>
          <w:color w:val="2C3E50"/>
          <w:sz w:val="22"/>
          <w:szCs w:val="22"/>
        </w:rPr>
        <w:t xml:space="preserve">Next Actions: </w:t>
      </w:r>
      <w:r>
        <w:rPr>
          <w:rFonts w:ascii="Arial" w:cs="Arial" w:eastAsia="Arial" w:hAnsi="Arial"/>
          <w:color w:val="2C3E50"/>
          <w:sz w:val="22"/>
          <w:szCs w:val="22"/>
        </w:rPr>
        <w:t xml:space="preserve">Prioritized list of what to do next, with owners and estimated timelines</w:t>
      </w:r>
    </w:p>
    <w:p>
      <w:pPr>
        <w:pStyle w:val="ListParagraph"/>
        <w:numPr>
          <w:ilvl w:val="0"/>
          <w:numId w:val="2"/>
        </w:numPr>
        <w:spacing w:after="80" w:line="280"/>
      </w:pPr>
      <w:r>
        <w:rPr>
          <w:rFonts w:ascii="Arial" w:cs="Arial" w:eastAsia="Arial" w:hAnsi="Arial"/>
          <w:b/>
          <w:bCs/>
          <w:color w:val="2C3E50"/>
          <w:sz w:val="22"/>
          <w:szCs w:val="22"/>
        </w:rPr>
        <w:t xml:space="preserve">Risk Register: </w:t>
      </w:r>
      <w:r>
        <w:rPr>
          <w:rFonts w:ascii="Arial" w:cs="Arial" w:eastAsia="Arial" w:hAnsi="Arial"/>
          <w:color w:val="2C3E50"/>
          <w:sz w:val="22"/>
          <w:szCs w:val="22"/>
        </w:rPr>
        <w:t xml:space="preserve">Known risks and mitigations (e.g., “insufficient labeled data for Category 6”)</w:t>
      </w:r>
    </w:p>
    <w:p>
      <w:pPr>
        <w:pStyle w:val="Heading2"/>
        <w:spacing w:before="280" w:after="160"/>
      </w:pPr>
      <w:r>
        <w:t xml:space="preserve">5.6 Ideas and Design Evolution Log</w:t>
      </w:r>
    </w:p>
    <w:p>
      <w:pPr>
        <w:spacing w:after="160" w:line="300"/>
      </w:pPr>
      <w:r>
        <w:rPr>
          <w:rFonts w:ascii="Arial" w:cs="Arial" w:eastAsia="Arial" w:hAnsi="Arial"/>
          <w:color w:val="2C3E50"/>
          <w:sz w:val="22"/>
          <w:szCs w:val="22"/>
        </w:rPr>
        <w:t xml:space="preserve">New ideas, alternative approaches, and design iterations are captured in a dedicated ideas log (docs/research/IDEAS.md). Unlike ADRs (which record decisions), the ideas log captures thinking that hasn’t yet been decided on. Each entry includes the date, the idea or question, the motivation, and the current disposition (exploring / parked / incorporated into ADR / rejected). This prevents good ideas from being lost and makes the evolution of thinking visible.</w:t>
      </w:r>
    </w:p>
    <w:p>
      <w:pPr>
        <w:pStyle w:val="Heading2"/>
        <w:spacing w:before="280" w:after="160"/>
      </w:pPr>
      <w:r>
        <w:t xml:space="preserve">5.7 Workflow Summary</w:t>
      </w:r>
    </w:p>
    <w:p>
      <w:pPr>
        <w:spacing w:after="160" w:line="300"/>
      </w:pPr>
      <w:r>
        <w:rPr>
          <w:rFonts w:ascii="Arial" w:cs="Arial" w:eastAsia="Arial" w:hAnsi="Arial"/>
          <w:color w:val="2C3E50"/>
          <w:sz w:val="22"/>
          <w:szCs w:val="22"/>
        </w:rPr>
        <w:t xml:space="preserve">The overall project workflow connecting all these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When</w:t>
            </w:r>
          </w:p>
        </w:tc>
        <w:tc>
          <w:tcPr>
            <w:tcW w:type="dxa" w:w="39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8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Update</w:t>
            </w:r>
          </w:p>
        </w:tc>
      </w:tr>
      <w:tr>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New idea or design question arises</w:t>
            </w:r>
          </w:p>
        </w:tc>
        <w:tc>
          <w:tcPr>
            <w:tcW w:type="dxa" w:w="3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Write entry in IDEAS.md with date, idea, and motivation</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IDEAS.md</w:t>
            </w:r>
          </w:p>
        </w:tc>
      </w:tr>
      <w:tr>
        <w:tc>
          <w:tcPr>
            <w:tcW w:type="dxa" w:w="2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Design decision is made</w:t>
            </w:r>
          </w:p>
        </w:tc>
        <w:tc>
          <w:tcPr>
            <w:tcW w:type="dxa" w:w="3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Create ADR in docs/decisions/ documenting the decision and rationale</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ADR file + STATUS.md</w:t>
            </w:r>
          </w:p>
        </w:tc>
      </w:tr>
      <w:tr>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Work session begins</w:t>
            </w:r>
          </w:p>
        </w:tc>
        <w:tc>
          <w:tcPr>
            <w:tcW w:type="dxa" w:w="3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Check STATUS.md for current priorities and next actions</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(no update needed)</w:t>
            </w:r>
          </w:p>
        </w:tc>
      </w:tr>
      <w:tr>
        <w:tc>
          <w:tcPr>
            <w:tcW w:type="dxa" w:w="2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Code, data, or model changes are made</w:t>
            </w:r>
          </w:p>
        </w:tc>
        <w:tc>
          <w:tcPr>
            <w:tcW w:type="dxa" w:w="3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Add CHANGELOG entry summarizing what changed and why</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CHANGELOG.md + relevant code/data files</w:t>
            </w:r>
          </w:p>
        </w:tc>
      </w:tr>
      <w:tr>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Experiment is run</w:t>
            </w:r>
          </w:p>
        </w:tc>
        <w:tc>
          <w:tcPr>
            <w:tcW w:type="dxa" w:w="3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Create experiment directory with config, metrics, and notes</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experiments/ directory + CHANGELOG.md</w:t>
            </w:r>
          </w:p>
        </w:tc>
      </w:tr>
      <w:tr>
        <w:tc>
          <w:tcPr>
            <w:tcW w:type="dxa" w:w="2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Phase milestone is reached</w:t>
            </w:r>
          </w:p>
        </w:tc>
        <w:tc>
          <w:tcPr>
            <w:tcW w:type="dxa" w:w="3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Update STATUS.md with new progress, metrics, and next actions</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STATUS.md + CHANGELOG.md</w:t>
            </w:r>
          </w:p>
        </w:tc>
      </w:tr>
      <w:tr>
        <w:tc>
          <w:tcPr>
            <w:tcW w:type="dxa" w:w="2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Priorities shift or new information emerges</w:t>
            </w:r>
          </w:p>
        </w:tc>
        <w:tc>
          <w:tcPr>
            <w:tcW w:type="dxa" w:w="3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Update STATUS.md; create ADR if a design decision changed; update IDEAS.md disposition</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STATUS.md + ADR (if applicable)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E86C1" w:sz="12"/>
              <w:bottom w:val="single" w:color="D5DBDB" w:sz="1"/>
              <w:right w:val="single" w:color="D5DBDB"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Golden Rule</w:t>
            </w:r>
          </w:p>
          <w:p>
            <w:pPr>
              <w:spacing w:after="0" w:line="280"/>
            </w:pPr>
            <w:r>
              <w:rPr>
                <w:rFonts w:ascii="Arial" w:cs="Arial" w:eastAsia="Arial" w:hAnsi="Arial"/>
                <w:color w:val="2C3E50"/>
                <w:sz w:val="21"/>
                <w:szCs w:val="21"/>
              </w:rPr>
              <w:t xml:space="preserve">If you can’t find the answer to “what is the current state of this project?” in STATUS.md, or “what changed recently?” in CHANGELOG.md, or “why was this decision made?” in docs/decisions/, then the project operating system needs updating. These three documents are the backbone of project legibility.</w:t>
            </w:r>
          </w:p>
        </w:tc>
      </w:tr>
    </w:tbl>
    <w:p>
      <w:pPr>
        <w:spacing w:after="160"/>
      </w:pPr>
    </w:p>
    <w:p>
      <w:r>
        <w:br w:type="page"/>
      </w:r>
    </w:p>
    <w:p>
      <w:pPr>
        <w:pStyle w:val="Heading1"/>
        <w:spacing w:before="360" w:after="200"/>
      </w:pPr>
      <w:r>
        <w:t xml:space="preserve">Part VI: Current System Baseline</w:t>
      </w:r>
    </w:p>
    <w:p>
      <w:pPr>
        <w:spacing w:after="160" w:line="300"/>
      </w:pPr>
      <w:r>
        <w:rPr>
          <w:rFonts w:ascii="Arial" w:cs="Arial" w:eastAsia="Arial" w:hAnsi="Arial"/>
          <w:color w:val="2C3E50"/>
          <w:sz w:val="22"/>
          <w:szCs w:val="22"/>
        </w:rPr>
        <w:t xml:space="preserve">For reference, the existing system uses a purely heuristic approach defined in newsService.ts and newsScheduler.ts:</w:t>
      </w:r>
    </w:p>
    <w:p>
      <w:pPr>
        <w:spacing w:after="80"/>
      </w:pPr>
    </w:p>
    <w:p>
      <w:pPr>
        <w:pStyle w:val="ListParagraph"/>
        <w:numPr>
          <w:ilvl w:val="0"/>
          <w:numId w:val="2"/>
        </w:numPr>
        <w:spacing w:after="80" w:line="280"/>
      </w:pPr>
      <w:r>
        <w:rPr>
          <w:rFonts w:ascii="Arial" w:cs="Arial" w:eastAsia="Arial" w:hAnsi="Arial"/>
          <w:b/>
          <w:bCs/>
          <w:color w:val="2C3E50"/>
          <w:sz w:val="22"/>
          <w:szCs w:val="22"/>
        </w:rPr>
        <w:t xml:space="preserve">Classification: </w:t>
      </w:r>
      <w:r>
        <w:rPr>
          <w:rFonts w:ascii="Arial" w:cs="Arial" w:eastAsia="Arial" w:hAnsi="Arial"/>
          <w:color w:val="2C3E50"/>
          <w:sz w:val="22"/>
          <w:szCs w:val="22"/>
        </w:rPr>
        <w:t xml:space="preserve">detectEventType() function using keyword matching (“earnings,” “fed,” “supply chain”) to assign one of four types: earnings, macro, supply_chain, or general.</w:t>
      </w:r>
    </w:p>
    <w:p>
      <w:pPr>
        <w:pStyle w:val="ListParagraph"/>
        <w:numPr>
          <w:ilvl w:val="0"/>
          <w:numId w:val="2"/>
        </w:numPr>
        <w:spacing w:after="80" w:line="280"/>
      </w:pPr>
      <w:r>
        <w:rPr>
          <w:rFonts w:ascii="Arial" w:cs="Arial" w:eastAsia="Arial" w:hAnsi="Arial"/>
          <w:b/>
          <w:bCs/>
          <w:color w:val="2C3E50"/>
          <w:sz w:val="22"/>
          <w:szCs w:val="22"/>
        </w:rPr>
        <w:t xml:space="preserve">Scoring: </w:t>
      </w:r>
      <w:r>
        <w:rPr>
          <w:rFonts w:ascii="Arial" w:cs="Arial" w:eastAsia="Arial" w:hAnsi="Arial"/>
          <w:color w:val="2C3E50"/>
          <w:sz w:val="22"/>
          <w:szCs w:val="22"/>
        </w:rPr>
        <w:t xml:space="preserve">calculateRelevanceIndex() combining event type bonuses (+15 to +30), source credibility boosts (flat per-source scores), and time-based recency decay. No user-specific personalization.</w:t>
      </w:r>
    </w:p>
    <w:p>
      <w:pPr>
        <w:pStyle w:val="ListParagraph"/>
        <w:numPr>
          <w:ilvl w:val="0"/>
          <w:numId w:val="2"/>
        </w:numPr>
        <w:spacing w:after="80" w:line="280"/>
      </w:pPr>
      <w:r>
        <w:rPr>
          <w:rFonts w:ascii="Arial" w:cs="Arial" w:eastAsia="Arial" w:hAnsi="Arial"/>
          <w:b/>
          <w:bCs/>
          <w:color w:val="2C3E50"/>
          <w:sz w:val="22"/>
          <w:szCs w:val="22"/>
        </w:rPr>
        <w:t xml:space="preserve">Limitations: </w:t>
      </w:r>
      <w:r>
        <w:rPr>
          <w:rFonts w:ascii="Arial" w:cs="Arial" w:eastAsia="Arial" w:hAnsi="Arial"/>
          <w:color w:val="2C3E50"/>
          <w:sz w:val="22"/>
          <w:szCs w:val="22"/>
        </w:rPr>
        <w:t xml:space="preserve">Single-label only; keyword matching misses context and nuance; no personalization; no market context awareness; no learning from user behavior.</w:t>
      </w:r>
    </w:p>
    <w:p>
      <w:pPr>
        <w:spacing w:after="80"/>
      </w:pPr>
    </w:p>
    <w:p>
      <w:pPr>
        <w:spacing w:after="160" w:line="300"/>
      </w:pPr>
      <w:r>
        <w:rPr>
          <w:rFonts w:ascii="Arial" w:cs="Arial" w:eastAsia="Arial" w:hAnsi="Arial"/>
          <w:color w:val="2C3E50"/>
          <w:sz w:val="22"/>
          <w:szCs w:val="22"/>
        </w:rPr>
        <w:t xml:space="preserve">The new system replaces both functions entirely. The classifier replaces detectEventType with a trained multi-label model. The relevance scorer replaces calculateRelevanceIndex with the three-layer personalized architecture. The transition can be done incrementally: deploy the classifier first (Phase 2) while keeping the heuristic scorer, then swap in the ML-based scorer (Phase 4).</w:t>
      </w:r>
    </w:p>
    <w:p>
      <w:pPr>
        <w:spacing w:after="200"/>
      </w:pPr>
    </w:p>
    <w:p>
      <w:pPr>
        <w:pStyle w:val="Heading1"/>
        <w:spacing w:before="360" w:after="200"/>
      </w:pPr>
      <w:r>
        <w:t xml:space="preserve">Appendix: Key Technical References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Resource</w:t>
            </w:r>
          </w:p>
        </w:tc>
        <w:tc>
          <w:tcPr>
            <w:tcW w:type="dxa" w:w="41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URL / Reference</w:t>
            </w:r>
          </w:p>
        </w:tc>
        <w:tc>
          <w:tcPr>
            <w:tcW w:type="dxa" w:w="28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Relevance</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ProsusAI/finbert</w:t>
            </w:r>
          </w:p>
        </w:tc>
        <w:tc>
          <w:tcPr>
            <w:tcW w:type="dxa" w:w="41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huggingface.co/ProsusAI/finbert</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Primary base model for classification</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finbert-tone</w:t>
            </w:r>
          </w:p>
        </w:tc>
        <w:tc>
          <w:tcPr>
            <w:tcW w:type="dxa" w:w="41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huggingface.co/yiyanghkust/finbert-tone</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Alternative base model (news-pretrained)</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XGBoost Documentation</w:t>
            </w:r>
          </w:p>
        </w:tc>
        <w:tc>
          <w:tcPr>
            <w:tcW w:type="dxa" w:w="41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xgboost.readthedocs.io</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Relevance model framework</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LightGBM LambdaRank</w:t>
            </w:r>
          </w:p>
        </w:tc>
        <w:tc>
          <w:tcPr>
            <w:tcW w:type="dxa" w:w="41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lightgbm.readthedocs.io/en/latest/</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Alternative ranking framework</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Reuters Corpus (RCV1)</w:t>
            </w:r>
          </w:p>
        </w:tc>
        <w:tc>
          <w:tcPr>
            <w:tcW w:type="dxa" w:w="41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Available via scikit-learn</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Multi-label news classification dataset</w:t>
            </w:r>
          </w:p>
        </w:tc>
      </w:tr>
      <w:tr>
        <w:tc>
          <w:tcPr>
            <w:tcW w:type="dxa" w:w="24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Financial PhraseBank</w:t>
            </w:r>
          </w:p>
        </w:tc>
        <w:tc>
          <w:tcPr>
            <w:tcW w:type="dxa" w:w="41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huggingface.co/datasets/financial_phrasebank</w:t>
            </w:r>
          </w:p>
        </w:tc>
        <w:tc>
          <w:tcPr>
            <w:tcW w:type="dxa" w:w="2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Financial sentiment dataset (re-labelable)</w:t>
            </w:r>
          </w:p>
        </w:tc>
      </w:tr>
      <w:tr>
        <w:tc>
          <w:tcPr>
            <w:tcW w:type="dxa" w:w="24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HuggingFace Transformers</w:t>
            </w:r>
          </w:p>
        </w:tc>
        <w:tc>
          <w:tcPr>
            <w:tcW w:type="dxa" w:w="41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huggingface.co/docs/transformers</w:t>
            </w:r>
          </w:p>
        </w:tc>
        <w:tc>
          <w:tcPr>
            <w:tcW w:type="dxa" w:w="2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Fine-tuning library for FinBERT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DB" w:sz="2" w:space="4"/>
      </w:pBdr>
      <w:tabs>
        <w:tab w:val="right" w:pos="9026"/>
      </w:tabs>
    </w:pPr>
    <w:r>
      <w:rPr>
        <w:rFonts w:ascii="Arial" w:cs="Arial" w:eastAsia="Arial" w:hAnsi="Arial"/>
        <w:color w:val="5D6D7E"/>
        <w:sz w:val="18"/>
        <w:szCs w:val="18"/>
      </w:rPr>
      <w:t xml:space="preserve">TrackYourMarket — ML System Design</w:t>
    </w:r>
    <w:r>
      <w:rPr>
        <w:rFonts w:ascii="Arial" w:cs="Arial" w:eastAsia="Arial" w:hAnsi="Arial"/>
        <w:color w:val="5D6D7E"/>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2026-03-08T20:14:00.260Z</dcterms:created>
  <dcterms:modified xsi:type="dcterms:W3CDTF">2026-03-08T20:14:00.261Z</dcterms:modified>
</cp:coreProperties>
</file>

<file path=docProps/custom.xml><?xml version="1.0" encoding="utf-8"?>
<Properties xmlns="http://schemas.openxmlformats.org/officeDocument/2006/custom-properties" xmlns:vt="http://schemas.openxmlformats.org/officeDocument/2006/docPropsVTypes"/>
</file>