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BC04" w14:textId="77777777" w:rsidR="000D627D" w:rsidRPr="000D627D" w:rsidRDefault="000D627D" w:rsidP="000D627D">
      <w:pPr>
        <w:widowControl/>
        <w:spacing w:line="405" w:lineRule="atLeast"/>
        <w:jc w:val="center"/>
        <w:textAlignment w:val="baseline"/>
        <w:rPr>
          <w:rFonts w:ascii="仿宋" w:eastAsia="仿宋" w:hAnsi="仿宋" w:cs="Segoe UI"/>
          <w:color w:val="1F2328"/>
          <w:kern w:val="0"/>
          <w:sz w:val="52"/>
          <w:szCs w:val="5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52"/>
          <w:szCs w:val="52"/>
          <w:bdr w:val="none" w:sz="0" w:space="0" w:color="auto" w:frame="1"/>
        </w:rPr>
        <w:t>云端智学轩-信息技术学科专题网站使用说明书</w:t>
      </w:r>
    </w:p>
    <w:p w14:paraId="2486A48B" w14:textId="77777777" w:rsidR="000D627D" w:rsidRP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44"/>
          <w:szCs w:val="44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  <w:t>一、安装部署</w:t>
      </w:r>
    </w:p>
    <w:p w14:paraId="5C634016" w14:textId="77777777" w:rsidR="000D627D" w:rsidRPr="000D627D" w:rsidRDefault="000D627D" w:rsidP="000D627D">
      <w:pPr>
        <w:widowControl/>
        <w:numPr>
          <w:ilvl w:val="0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系统配置</w:t>
      </w:r>
    </w:p>
    <w:p w14:paraId="669E72CB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操作系统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：建议使用Ubuntu 22.04 LTS。Ubuntu 16.04以上版本理论上兼容，CentOS、Debian等其他Linux发行版也可能适用。</w:t>
      </w:r>
    </w:p>
    <w:p w14:paraId="67A6B7AD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控制面板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：推荐使用宝塔面板（官网：bt.cn）。请参照宝塔官网指南进行安装。若您具备一定的系统运维能力，也可以选择其他控制面板或手动安装组件。</w:t>
      </w:r>
    </w:p>
    <w:p w14:paraId="01E15133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Python环境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：安装Python 3。在Ubuntu 22.04中，您可以使用命令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apt install python3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进行安装。其他系统请根据实际情况使用相应的安装命令。</w:t>
      </w:r>
    </w:p>
    <w:p w14:paraId="3BF4D3D7" w14:textId="77777777" w:rsidR="000D627D" w:rsidRPr="000D627D" w:rsidRDefault="000D627D" w:rsidP="000D627D">
      <w:pPr>
        <w:widowControl/>
        <w:numPr>
          <w:ilvl w:val="0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基础组件</w:t>
      </w:r>
    </w:p>
    <w:p w14:paraId="3A6FAF6E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Web服务器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：安装Nginx 1.22。通过宝塔面板可一键安装。</w:t>
      </w:r>
    </w:p>
    <w:p w14:paraId="69A9F503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PHP环境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：安装PHP 7.4。通过宝塔面板可一键安装。</w:t>
      </w:r>
    </w:p>
    <w:p w14:paraId="38295D11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数据库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：安装Mysql 5.7。通过宝塔面板可一键安装。</w:t>
      </w:r>
    </w:p>
    <w:p w14:paraId="25E41B03" w14:textId="77777777" w:rsidR="000D627D" w:rsidRPr="000D627D" w:rsidRDefault="000D627D" w:rsidP="000D627D">
      <w:pPr>
        <w:widowControl/>
        <w:numPr>
          <w:ilvl w:val="0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组件配置</w:t>
      </w:r>
    </w:p>
    <w:p w14:paraId="3AED00A8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在PHP的设置中安装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fileinfo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插件。</w:t>
      </w:r>
    </w:p>
    <w:p w14:paraId="313EFA35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解除PHP设置中的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putenv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、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shell_exec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、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exec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函数的禁用状态。</w:t>
      </w:r>
    </w:p>
    <w:p w14:paraId="5811A08A" w14:textId="77777777" w:rsidR="000D627D" w:rsidRPr="000D627D" w:rsidRDefault="000D627D" w:rsidP="000D627D">
      <w:pPr>
        <w:widowControl/>
        <w:numPr>
          <w:ilvl w:val="0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项目部署</w:t>
      </w:r>
    </w:p>
    <w:p w14:paraId="3748AD71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在宝塔面板的站点管理中创建新的网站。</w:t>
      </w:r>
    </w:p>
    <w:p w14:paraId="7A32A3AF" w14:textId="77777777" w:rsidR="000D627D" w:rsidRPr="000D627D" w:rsidRDefault="000D627D" w:rsidP="000D627D">
      <w:pPr>
        <w:widowControl/>
        <w:numPr>
          <w:ilvl w:val="1"/>
          <w:numId w:val="1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将网页文件上传到网站根目录并解压。</w:t>
      </w:r>
    </w:p>
    <w:p w14:paraId="03BE7666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配置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application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目录下的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database.php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，设置正确的数据库名、用户名和密码。</w:t>
      </w:r>
    </w:p>
    <w:p w14:paraId="3CD0EA6A" w14:textId="77777777" w:rsidR="000D627D" w:rsidRPr="000D627D" w:rsidRDefault="000D627D" w:rsidP="000D627D">
      <w:pPr>
        <w:widowControl/>
        <w:numPr>
          <w:ilvl w:val="1"/>
          <w:numId w:val="1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修改网站的运行目录为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public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，并设置伪静态为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thinkphp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。</w:t>
      </w:r>
    </w:p>
    <w:p w14:paraId="35BDC9A9" w14:textId="77777777" w:rsidR="000D627D" w:rsidRPr="000D627D" w:rsidRDefault="000D627D" w:rsidP="000D627D">
      <w:pPr>
        <w:widowControl/>
        <w:numPr>
          <w:ilvl w:val="1"/>
          <w:numId w:val="1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在数据库管理中导入提供的数据库文件。</w:t>
      </w:r>
    </w:p>
    <w:p w14:paraId="08E56FE8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4CEE3A7A" w14:textId="6502CD01" w:rsidR="000D627D" w:rsidRP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44"/>
          <w:szCs w:val="44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  <w:lastRenderedPageBreak/>
        <w:t>二、基础配置</w:t>
      </w:r>
    </w:p>
    <w:p w14:paraId="6A462B3E" w14:textId="77777777" w:rsidR="000D627D" w:rsidRPr="000D627D" w:rsidRDefault="000D627D" w:rsidP="000D627D">
      <w:pPr>
        <w:widowControl/>
        <w:numPr>
          <w:ilvl w:val="0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站点信息</w:t>
      </w:r>
    </w:p>
    <w:p w14:paraId="20F5C9F5" w14:textId="77777777" w:rsidR="000D627D" w:rsidRPr="000D627D" w:rsidRDefault="000D627D" w:rsidP="000D627D">
      <w:pPr>
        <w:widowControl/>
        <w:numPr>
          <w:ilvl w:val="1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后台登录地址：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域名/ BzZjqEwfvh.php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。出于安全考虑，您可以在部署完成后修改此安全入口。</w:t>
      </w:r>
    </w:p>
    <w:p w14:paraId="10518D14" w14:textId="77777777" w:rsidR="000D627D" w:rsidRPr="000D627D" w:rsidRDefault="000D627D" w:rsidP="000D627D">
      <w:pPr>
        <w:widowControl/>
        <w:numPr>
          <w:ilvl w:val="1"/>
          <w:numId w:val="2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在后台的“常规管理-系统配置”中设置网站名称等信息。</w:t>
      </w:r>
    </w:p>
    <w:p w14:paraId="239E0046" w14:textId="77777777" w:rsidR="000D627D" w:rsidRPr="000D627D" w:rsidRDefault="000D627D" w:rsidP="000D627D">
      <w:pPr>
        <w:widowControl/>
        <w:numPr>
          <w:ilvl w:val="0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用户信息</w:t>
      </w:r>
    </w:p>
    <w:p w14:paraId="7F7D4642" w14:textId="77777777" w:rsidR="000D627D" w:rsidRPr="000D627D" w:rsidRDefault="000D627D" w:rsidP="000D627D">
      <w:pPr>
        <w:widowControl/>
        <w:numPr>
          <w:ilvl w:val="1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在“会员管理-会员管理”中管理用户信息和权限。</w:t>
      </w:r>
    </w:p>
    <w:p w14:paraId="03FD4119" w14:textId="77777777" w:rsidR="000D627D" w:rsidRPr="000D627D" w:rsidRDefault="000D627D" w:rsidP="000D627D">
      <w:pPr>
        <w:widowControl/>
        <w:numPr>
          <w:ilvl w:val="1"/>
          <w:numId w:val="2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在“会员管理-会员分组”中添加和管理用户班级。</w:t>
      </w:r>
    </w:p>
    <w:p w14:paraId="25B71DF2" w14:textId="77777777" w:rsidR="000D627D" w:rsidRPr="000D627D" w:rsidRDefault="000D627D" w:rsidP="000D627D">
      <w:pPr>
        <w:widowControl/>
        <w:numPr>
          <w:ilvl w:val="0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AI配置</w:t>
      </w:r>
    </w:p>
    <w:p w14:paraId="7D0499C9" w14:textId="77777777" w:rsidR="000D627D" w:rsidRPr="000D627D" w:rsidRDefault="000D627D" w:rsidP="000D627D">
      <w:pPr>
        <w:widowControl/>
        <w:numPr>
          <w:ilvl w:val="1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在“常规管理-系统配置-AI设置”中填写智谱AI的token并启用AI功能。</w:t>
      </w:r>
    </w:p>
    <w:p w14:paraId="167A277A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7BAFF9CC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3E92F117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44BCE58E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50BE4647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077CA0F8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250D86F7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6CC5FDCF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56E4304F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1D745B14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3288540A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0DA51323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5B5093AE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1EA6604E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348CC229" w14:textId="3D3E6B47" w:rsidR="000D627D" w:rsidRP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44"/>
          <w:szCs w:val="44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  <w:lastRenderedPageBreak/>
        <w:t>三、功能使用</w:t>
      </w:r>
    </w:p>
    <w:p w14:paraId="17016867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用户注册</w:t>
      </w:r>
    </w:p>
    <w:p w14:paraId="2C0EF22A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用户在前台注册时需填写用户名、密码、邮箱和Authcode。Authcode需由后台管理员在“教学管理-注册码”中添加，同时为用户分配班级。</w:t>
      </w:r>
    </w:p>
    <w:p w14:paraId="546CF851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内容与学习</w:t>
      </w:r>
    </w:p>
    <w:p w14:paraId="737F2B11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用户可在首页的“内容中心”浏览文章，按分类查看。</w:t>
      </w:r>
    </w:p>
    <w:p w14:paraId="70A41DBD" w14:textId="77777777" w:rsidR="000D627D" w:rsidRPr="000D627D" w:rsidRDefault="000D627D" w:rsidP="000D627D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管理员在“内容管理-文章管理”中管理文章，注意设置文章的权重和展示状态。</w:t>
      </w:r>
    </w:p>
    <w:p w14:paraId="6315D185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活动签到</w:t>
      </w:r>
    </w:p>
    <w:p w14:paraId="5713D0E1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用户在“用户中心”的“签到中心”进行签到。</w:t>
      </w:r>
    </w:p>
    <w:p w14:paraId="2E41215B" w14:textId="77777777" w:rsidR="000D627D" w:rsidRPr="000D627D" w:rsidRDefault="000D627D" w:rsidP="000D627D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管理员在“教学管理-签到管理”中管理签到活动，并查看签到情况。</w:t>
      </w:r>
    </w:p>
    <w:p w14:paraId="13A95CD4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在线评测</w:t>
      </w:r>
    </w:p>
    <w:p w14:paraId="635AF067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用户在“用户中心”的“在线编译”中编写并提交代码。</w:t>
      </w:r>
    </w:p>
    <w:p w14:paraId="32C592E2" w14:textId="77777777" w:rsidR="000D627D" w:rsidRPr="000D627D" w:rsidRDefault="000D627D" w:rsidP="000D627D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管理员在“常规管理-系统配置-AI设置”中配置AI，并可在“编译记录”中查看代码提交和AI建议。</w:t>
      </w:r>
    </w:p>
    <w:p w14:paraId="61D3CF8D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26D1B38C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53ECFCC0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1B2F26B7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6F7A15C6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2316DBDC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14994283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555DCF9C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1390930C" w14:textId="77777777" w:rsid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60A0BE6B" w14:textId="0AF27C20" w:rsidR="000D627D" w:rsidRPr="000D627D" w:rsidRDefault="000D627D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44"/>
          <w:szCs w:val="44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  <w:lastRenderedPageBreak/>
        <w:t>四、二次开发指引</w:t>
      </w:r>
    </w:p>
    <w:p w14:paraId="11B5F24E" w14:textId="77777777" w:rsidR="000D627D" w:rsidRPr="000D627D" w:rsidRDefault="000D627D" w:rsidP="000D627D">
      <w:pPr>
        <w:widowControl/>
        <w:numPr>
          <w:ilvl w:val="0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底层结构与写法</w:t>
      </w:r>
    </w:p>
    <w:p w14:paraId="0C1D4F3D" w14:textId="302E3546" w:rsidR="000D627D" w:rsidRPr="000D627D" w:rsidRDefault="000D627D" w:rsidP="000D627D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底层框架为Thinkphp</w:t>
      </w:r>
      <w:r>
        <w:rPr>
          <w:rFonts w:ascii="仿宋" w:eastAsia="仿宋" w:hAnsi="仿宋" w:cs="Segoe UI"/>
          <w:color w:val="1F2328"/>
          <w:kern w:val="0"/>
          <w:sz w:val="23"/>
          <w:szCs w:val="23"/>
        </w:rPr>
        <w:t>5.0</w:t>
      </w: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，文档见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https://static.kancloud.cn/manual/thinkphp5/118003</w:t>
      </w:r>
    </w:p>
    <w:p w14:paraId="5B7593C7" w14:textId="77777777" w:rsidR="000D627D" w:rsidRPr="000D627D" w:rsidRDefault="000D627D" w:rsidP="000D627D">
      <w:pPr>
        <w:widowControl/>
        <w:numPr>
          <w:ilvl w:val="0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后台快速开发</w:t>
      </w:r>
    </w:p>
    <w:p w14:paraId="48B3111C" w14:textId="42A62908" w:rsidR="000D627D" w:rsidRPr="000D627D" w:rsidRDefault="000D627D" w:rsidP="000D627D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后台使用fastadmin构建，文档见</w:t>
      </w: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https://doc.fastadmin.net/doc</w:t>
      </w:r>
    </w:p>
    <w:p w14:paraId="18A43485" w14:textId="77777777" w:rsidR="000D627D" w:rsidRPr="000D627D" w:rsidRDefault="000D627D" w:rsidP="000D627D">
      <w:pPr>
        <w:widowControl/>
        <w:numPr>
          <w:ilvl w:val="0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已有功能修改</w:t>
      </w:r>
    </w:p>
    <w:p w14:paraId="6E7F8185" w14:textId="0296C37D" w:rsidR="000D627D" w:rsidRDefault="001B337B" w:rsidP="000D627D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内容中心前台功能在index类index控制器中的contentlist、content函数中，后台功能在admin类article控制器</w:t>
      </w:r>
      <w:r w:rsidR="001E0516"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中</w:t>
      </w:r>
    </w:p>
    <w:p w14:paraId="46477953" w14:textId="2CF48A82" w:rsidR="001B337B" w:rsidRDefault="001E0516" w:rsidP="000D627D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签到中心前端在index类teaching控制器中（有多个函数），后台功能在admin类signin控制器中</w:t>
      </w:r>
    </w:p>
    <w:p w14:paraId="639EDCDA" w14:textId="41E88487" w:rsidR="000E76A0" w:rsidRPr="000D627D" w:rsidRDefault="000E76A0" w:rsidP="000D627D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在线编译前台在index类teaching控制器中（有多个函数），后台功能在</w:t>
      </w: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在admin类</w:t>
      </w: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taskrecord控制器中</w:t>
      </w:r>
    </w:p>
    <w:p w14:paraId="2C98B5CB" w14:textId="77777777" w:rsidR="000D627D" w:rsidRPr="000D627D" w:rsidRDefault="000D627D" w:rsidP="000D627D">
      <w:pPr>
        <w:widowControl/>
        <w:numPr>
          <w:ilvl w:val="0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其他说明</w:t>
      </w:r>
    </w:p>
    <w:p w14:paraId="7982E491" w14:textId="0C037208" w:rsidR="000D627D" w:rsidRPr="000D627D" w:rsidRDefault="00AE1623" w:rsidP="000D627D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>
        <w:rPr>
          <w:rFonts w:ascii="仿宋" w:eastAsia="仿宋" w:hAnsi="仿宋" w:cs="Segoe UI"/>
          <w:color w:val="1F2328"/>
          <w:kern w:val="0"/>
          <w:sz w:val="23"/>
          <w:szCs w:val="23"/>
        </w:rPr>
        <w:t>A</w:t>
      </w:r>
      <w:r>
        <w:rPr>
          <w:rFonts w:ascii="仿宋" w:eastAsia="仿宋" w:hAnsi="仿宋" w:cs="Segoe UI" w:hint="eastAsia"/>
          <w:color w:val="1F2328"/>
          <w:kern w:val="0"/>
          <w:sz w:val="23"/>
          <w:szCs w:val="23"/>
        </w:rPr>
        <w:t>dmin类中，Zpai、Class、Grade等控制器已废除，数据库中Class、Grade已废除</w:t>
      </w:r>
    </w:p>
    <w:p w14:paraId="2AC96BA4" w14:textId="77777777" w:rsidR="003615AA" w:rsidRPr="000D627D" w:rsidRDefault="003615AA">
      <w:pPr>
        <w:rPr>
          <w:rFonts w:ascii="仿宋" w:eastAsia="仿宋" w:hAnsi="仿宋"/>
        </w:rPr>
      </w:pPr>
    </w:p>
    <w:sectPr w:rsidR="003615AA" w:rsidRPr="000D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E5542"/>
    <w:multiLevelType w:val="multilevel"/>
    <w:tmpl w:val="03BC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47579"/>
    <w:multiLevelType w:val="multilevel"/>
    <w:tmpl w:val="EE7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33945"/>
    <w:multiLevelType w:val="multilevel"/>
    <w:tmpl w:val="74AC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722A1"/>
    <w:multiLevelType w:val="multilevel"/>
    <w:tmpl w:val="6950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0820">
    <w:abstractNumId w:val="1"/>
  </w:num>
  <w:num w:numId="2" w16cid:durableId="67850167">
    <w:abstractNumId w:val="3"/>
  </w:num>
  <w:num w:numId="3" w16cid:durableId="564686496">
    <w:abstractNumId w:val="2"/>
  </w:num>
  <w:num w:numId="4" w16cid:durableId="146997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7D"/>
    <w:rsid w:val="000D627D"/>
    <w:rsid w:val="000E76A0"/>
    <w:rsid w:val="001B337B"/>
    <w:rsid w:val="001E0516"/>
    <w:rsid w:val="003615AA"/>
    <w:rsid w:val="00763FE2"/>
    <w:rsid w:val="00A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EB4A"/>
  <w15:chartTrackingRefBased/>
  <w15:docId w15:val="{14608938-4BC7-429B-B41D-A075CDB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2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2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2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2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2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2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2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2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2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6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6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62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62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62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62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62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62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62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2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62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62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62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62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62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6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62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627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D6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D627D"/>
    <w:rPr>
      <w:b/>
      <w:bCs/>
    </w:rPr>
  </w:style>
  <w:style w:type="character" w:styleId="HTML">
    <w:name w:val="HTML Code"/>
    <w:basedOn w:val="a0"/>
    <w:uiPriority w:val="99"/>
    <w:semiHidden/>
    <w:unhideWhenUsed/>
    <w:rsid w:val="000D62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志至 王</dc:creator>
  <cp:keywords/>
  <dc:description/>
  <cp:lastModifiedBy>志至 王</cp:lastModifiedBy>
  <cp:revision>5</cp:revision>
  <dcterms:created xsi:type="dcterms:W3CDTF">2024-03-27T08:59:00Z</dcterms:created>
  <dcterms:modified xsi:type="dcterms:W3CDTF">2024-03-27T09:18:00Z</dcterms:modified>
</cp:coreProperties>
</file>