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微软雅黑" w:cs="微软雅黑" w:eastAsia="微软雅黑" w:hAnsi="微软雅黑"/>
          <w:b/>
          <w:bCs/>
          <w:sz w:val="40"/>
          <w:szCs w:val="40"/>
        </w:rPr>
        <w:t xml:space="preserve">人工智能实训II 项目计划书</w:t>
      </w:r>
    </w:p>
    <w:p>
      <w:pPr>
        <w:spacing w:after="60"/>
        <w:jc w:val="center"/>
      </w:pPr>
      <w:r>
        <w:rPr>
          <w:rFonts w:ascii="微软雅黑" w:cs="微软雅黑" w:eastAsia="微软雅黑" w:hAnsi="微软雅黑"/>
          <w:b/>
          <w:bCs/>
          <w:color w:val="1F3864"/>
          <w:sz w:val="32"/>
          <w:szCs w:val="32"/>
        </w:rPr>
        <w:t xml:space="preserve">基于RAG的西南财经大学教务智能问答系统</w:t>
      </w:r>
    </w:p>
    <w:p>
      <w:pPr>
        <w:spacing w:after="300"/>
        <w:jc w:val="center"/>
      </w:pPr>
      <w:r>
        <w:rPr>
          <w:rFonts w:ascii="微软雅黑" w:cs="微软雅黑" w:eastAsia="微软雅黑" w:hAnsi="微软雅黑"/>
          <w:color w:val="595959"/>
          <w:sz w:val="24"/>
          <w:szCs w:val="24"/>
        </w:rPr>
        <w:t xml:space="preserve">—— 培养方案/推免细则知识库构建、可溯源问答与模块化协作开发</w:t>
      </w:r>
    </w:p>
    <w:p>
      <w:pPr>
        <w:pStyle w:val="Heading1"/>
        <w:spacing w:after="160" w:before="360"/>
      </w:pPr>
      <w:r>
        <w:rPr>
          <w:rFonts w:ascii="微软雅黑" w:cs="微软雅黑" w:eastAsia="微软雅黑" w:hAnsi="微软雅黑"/>
          <w:b/>
          <w:bCs/>
          <w:color w:val="1F3864"/>
          <w:sz w:val="30"/>
          <w:szCs w:val="30"/>
        </w:rPr>
        <w:t xml:space="preserve">一、项目简介</w:t>
      </w:r>
    </w:p>
    <w:p>
      <w:pPr>
        <w:spacing w:after="100" w:line="320"/>
      </w:pPr>
      <w:r>
        <w:rPr>
          <w:rFonts w:ascii="微软雅黑" w:cs="微软雅黑" w:eastAsia="微软雅黑" w:hAnsi="微软雅黑"/>
          <w:sz w:val="21"/>
          <w:szCs w:val="21"/>
        </w:rPr>
        <w:t xml:space="preserve">西南财经大学的培养方案、推免（保研）细则、学籍管理规定等教务文件分散在教务处、研究生院、研究生招生网和各学院官网上：培养方案一届一发、按学院和专业各不相同；推免分"推荐"（本院细则，决定你有没有资格、综合成绩怎么算）和"接收"（目标学院细则，决定对方要不要你）两套文件且每年更新。学生想搞清楚"我这种情况适用哪一条"，需要在多个网站、多份文件、多个年份版本之间来回比对，成本极高。</w:t>
      </w:r>
    </w:p>
    <w:p>
      <w:pPr>
        <w:spacing w:after="100" w:line="320"/>
      </w:pPr>
      <w:r>
        <w:rPr>
          <w:rFonts w:ascii="微软雅黑" w:cs="微软雅黑" w:eastAsia="微软雅黑" w:hAnsi="微软雅黑"/>
          <w:sz w:val="21"/>
          <w:szCs w:val="21"/>
        </w:rPr>
        <w:t xml:space="preserve">本项目把这些官网公开文件构建成结构化知识库，基于检索增强生成（RAG）实现教务政策智能问答系统：学生选择自己的学院和入学年级后用自然语言提问（如"我挂过一门课重修通过了还能保研吗""金融科技这门课算不算专业选修学分"），系统在其适用范围内检索相关条款、由大语言模型生成回答，且每个论断都标注来源——点击即可查看原文条款与官网出处链接。核心设计原则是"可信优先"：只依据知识库作答、强制引用溯源、按学院/年级过滤避免拿别人的规定回答你的问题、知识库未覆盖时明确拒答。</w:t>
      </w:r>
    </w:p>
    <w:p>
      <w:pPr>
        <w:spacing w:after="100" w:line="320"/>
      </w:pPr>
      <w:r>
        <w:rPr>
          <w:rFonts w:ascii="微软雅黑" w:cs="微软雅黑" w:eastAsia="微软雅黑" w:hAnsi="微软雅黑"/>
          <w:sz w:val="21"/>
          <w:szCs w:val="21"/>
        </w:rPr>
        <w:t xml:space="preserve">系统无需模型训练，大模型可选 API 或本地量化部署，单台 RTX 4060 Laptop（8GB）完全够用；全部数据来自学校官网公开渠道并逐一登记来源，不涉及个人信息。</w:t>
      </w:r>
    </w:p>
    <w:p>
      <w:pPr>
        <w:pStyle w:val="Heading1"/>
        <w:spacing w:after="160" w:before="360"/>
      </w:pPr>
      <w:r>
        <w:rPr>
          <w:rFonts w:ascii="微软雅黑" w:cs="微软雅黑" w:eastAsia="微软雅黑" w:hAnsi="微软雅黑"/>
          <w:b/>
          <w:bCs/>
          <w:color w:val="1F3864"/>
          <w:sz w:val="30"/>
          <w:szCs w:val="30"/>
        </w:rPr>
        <w:t xml:space="preserve">二、与课程样例的对应关系</w:t>
      </w:r>
    </w:p>
    <w:p>
      <w:pPr>
        <w:spacing w:after="100" w:line="320"/>
      </w:pPr>
      <w:r>
        <w:rPr>
          <w:rFonts w:ascii="微软雅黑" w:cs="微软雅黑" w:eastAsia="微软雅黑" w:hAnsi="微软雅黑"/>
          <w:sz w:val="21"/>
          <w:szCs w:val="21"/>
        </w:rPr>
        <w:t xml:space="preserve">本项目直接对应课程样例项目12"基于检索增强生成（RAG）的智能问答系统"，五条实训要求逐条落实：</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0"/>
        <w:gridCol w:w="6320"/>
      </w:tblGrid>
      <w:tr>
        <w:tc>
          <w:tcPr>
            <w:tcW w:type="dxa" w:w="270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样例要求</w:t>
            </w:r>
          </w:p>
        </w:tc>
        <w:tc>
          <w:tcPr>
            <w:tcW w:type="dxa" w:w="632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本项目的落实</w:t>
            </w:r>
          </w:p>
        </w:tc>
      </w:tr>
      <w:tr>
        <w:tc>
          <w:tcPr>
            <w:tcW w:type="dxa" w:w="2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（1）构建领域知识库</w:t>
            </w:r>
          </w:p>
        </w:tc>
        <w:tc>
          <w:tcPr>
            <w:tcW w:type="dxa" w:w="63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采集西南财经大学校级与院级教务文件（培养方案、推免细则、学籍管理规定等），完成解析、条款级切分、表格结构化、适用范围元数据标注。</w:t>
            </w:r>
          </w:p>
        </w:tc>
      </w:tr>
      <w:tr>
        <w:tc>
          <w:tcPr>
            <w:tcW w:type="dxa" w:w="2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（2）实现向量化检索</w:t>
            </w:r>
          </w:p>
        </w:tc>
        <w:tc>
          <w:tcPr>
            <w:tcW w:type="dxa" w:w="63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bge-large-zh-v1.5 向量化 + FAISS 索引，叠加学院/年级范围过滤与 BM25 关键词融合。</w:t>
            </w:r>
          </w:p>
        </w:tc>
      </w:tr>
      <w:tr>
        <w:tc>
          <w:tcPr>
            <w:tcW w:type="dxa" w:w="2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（3）搭建RAG框架</w:t>
            </w:r>
          </w:p>
        </w:tc>
        <w:tc>
          <w:tcPr>
            <w:tcW w:type="dxa" w:w="63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自行实现"查询→范围过滤检索→上下文组装→受约束生成→引用映射"完整管线。</w:t>
            </w:r>
          </w:p>
        </w:tc>
      </w:tr>
      <w:tr>
        <w:tc>
          <w:tcPr>
            <w:tcW w:type="dxa" w:w="2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（4）实现智能问答功能</w:t>
            </w:r>
          </w:p>
        </w:tc>
        <w:tc>
          <w:tcPr>
            <w:tcW w:type="dxa" w:w="63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FastAPI 后端 + 网页前端，支持连续问答，回答带来源角标与官网链接。</w:t>
            </w:r>
          </w:p>
        </w:tc>
      </w:tr>
      <w:tr>
        <w:tc>
          <w:tcPr>
            <w:tcW w:type="dxa" w:w="2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（5）评估回答准确性与可信度</w:t>
            </w:r>
          </w:p>
        </w:tc>
        <w:tc>
          <w:tcPr>
            <w:tcW w:type="dxa" w:w="63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自建分类型测试集人工评分（正确率/幻觉/拒答正确率）；引用溯源与范围过滤本身即可信度机制。</w:t>
            </w:r>
          </w:p>
        </w:tc>
      </w:tr>
    </w:tbl>
    <w:p>
      <w:pPr>
        <w:spacing w:after="120"/>
      </w:pPr>
    </w:p>
    <w:p>
      <w:pPr>
        <w:pStyle w:val="Heading1"/>
        <w:spacing w:after="160" w:before="360"/>
      </w:pPr>
      <w:r>
        <w:rPr>
          <w:rFonts w:ascii="微软雅黑" w:cs="微软雅黑" w:eastAsia="微软雅黑" w:hAnsi="微软雅黑"/>
          <w:b/>
          <w:bCs/>
          <w:color w:val="1F3864"/>
          <w:sz w:val="30"/>
          <w:szCs w:val="30"/>
        </w:rPr>
        <w:t xml:space="preserve">三、项目目标</w:t>
      </w:r>
    </w:p>
    <w:p>
      <w:pPr>
        <w:pStyle w:val="Heading3"/>
        <w:spacing w:after="100" w:before="200"/>
      </w:pPr>
      <w:r>
        <w:rPr>
          <w:rFonts w:ascii="微软雅黑" w:cs="微软雅黑" w:eastAsia="微软雅黑" w:hAnsi="微软雅黑"/>
          <w:b/>
          <w:bCs/>
          <w:color w:val="404040"/>
          <w:sz w:val="22"/>
          <w:szCs w:val="22"/>
        </w:rPr>
        <w:t xml:space="preserve">知识目标</w:t>
      </w:r>
    </w:p>
    <w:p>
      <w:pPr>
        <w:pStyle w:val="ListParagraph"/>
        <w:numPr>
          <w:ilvl w:val="0"/>
          <w:numId w:val="2"/>
        </w:numPr>
        <w:spacing w:after="60" w:line="300"/>
      </w:pPr>
      <w:r>
        <w:rPr>
          <w:rFonts w:ascii="微软雅黑" w:cs="微软雅黑" w:eastAsia="微软雅黑" w:hAnsi="微软雅黑"/>
          <w:sz w:val="21"/>
          <w:szCs w:val="21"/>
        </w:rPr>
        <w:t xml:space="preserve">理解 RAG 完整原理：向量化、语义检索、上下文注入与受约束生成；</w:t>
      </w:r>
    </w:p>
    <w:p>
      <w:pPr>
        <w:pStyle w:val="ListParagraph"/>
        <w:numPr>
          <w:ilvl w:val="0"/>
          <w:numId w:val="2"/>
        </w:numPr>
        <w:spacing w:after="60" w:line="300"/>
      </w:pPr>
      <w:r>
        <w:rPr>
          <w:rFonts w:ascii="微软雅黑" w:cs="微软雅黑" w:eastAsia="微软雅黑" w:hAnsi="微软雅黑"/>
          <w:sz w:val="21"/>
          <w:szCs w:val="21"/>
        </w:rPr>
        <w:t xml:space="preserve">掌握多来源、多版本公文类文档的采集、解析、切分与元数据组织方法；</w:t>
      </w:r>
    </w:p>
    <w:p>
      <w:pPr>
        <w:pStyle w:val="ListParagraph"/>
        <w:numPr>
          <w:ilvl w:val="0"/>
          <w:numId w:val="2"/>
        </w:numPr>
        <w:spacing w:after="60" w:line="300"/>
      </w:pPr>
      <w:r>
        <w:rPr>
          <w:rFonts w:ascii="微软雅黑" w:cs="微软雅黑" w:eastAsia="微软雅黑" w:hAnsi="微软雅黑"/>
          <w:sz w:val="21"/>
          <w:szCs w:val="21"/>
        </w:rPr>
        <w:t xml:space="preserve">理解大模型幻觉成因及引用溯源、范围过滤、拒答机制等抑制手段。</w:t>
      </w:r>
    </w:p>
    <w:p>
      <w:pPr>
        <w:pStyle w:val="Heading3"/>
        <w:spacing w:after="100" w:before="200"/>
      </w:pPr>
      <w:r>
        <w:rPr>
          <w:rFonts w:ascii="微软雅黑" w:cs="微软雅黑" w:eastAsia="微软雅黑" w:hAnsi="微软雅黑"/>
          <w:b/>
          <w:bCs/>
          <w:color w:val="404040"/>
          <w:sz w:val="22"/>
          <w:szCs w:val="22"/>
        </w:rPr>
        <w:t xml:space="preserve">能力目标</w:t>
      </w:r>
    </w:p>
    <w:p>
      <w:pPr>
        <w:pStyle w:val="ListParagraph"/>
        <w:numPr>
          <w:ilvl w:val="0"/>
          <w:numId w:val="2"/>
        </w:numPr>
        <w:spacing w:after="60" w:line="300"/>
      </w:pPr>
      <w:r>
        <w:rPr>
          <w:rFonts w:ascii="微软雅黑" w:cs="微软雅黑" w:eastAsia="微软雅黑" w:hAnsi="微软雅黑"/>
          <w:sz w:val="21"/>
          <w:szCs w:val="21"/>
        </w:rPr>
        <w:t xml:space="preserve">能够完成真实场景领域知识库的构建全流程；</w:t>
      </w:r>
    </w:p>
    <w:p>
      <w:pPr>
        <w:pStyle w:val="ListParagraph"/>
        <w:numPr>
          <w:ilvl w:val="0"/>
          <w:numId w:val="2"/>
        </w:numPr>
        <w:spacing w:after="60" w:line="300"/>
      </w:pPr>
      <w:r>
        <w:rPr>
          <w:rFonts w:ascii="微软雅黑" w:cs="微软雅黑" w:eastAsia="微软雅黑" w:hAnsi="微软雅黑"/>
          <w:sz w:val="21"/>
          <w:szCs w:val="21"/>
        </w:rPr>
        <w:t xml:space="preserve">能够实现并调优检索管线（切分、过滤、top-k、混合检索）；</w:t>
      </w:r>
    </w:p>
    <w:p>
      <w:pPr>
        <w:pStyle w:val="ListParagraph"/>
        <w:numPr>
          <w:ilvl w:val="0"/>
          <w:numId w:val="2"/>
        </w:numPr>
        <w:spacing w:after="60" w:line="300"/>
      </w:pPr>
      <w:r>
        <w:rPr>
          <w:rFonts w:ascii="微软雅黑" w:cs="微软雅黑" w:eastAsia="微软雅黑" w:hAnsi="微软雅黑"/>
          <w:sz w:val="21"/>
          <w:szCs w:val="21"/>
        </w:rPr>
        <w:t xml:space="preserve">能够按接口契约分模块协作开发并集成；</w:t>
      </w:r>
    </w:p>
    <w:p>
      <w:pPr>
        <w:pStyle w:val="ListParagraph"/>
        <w:numPr>
          <w:ilvl w:val="0"/>
          <w:numId w:val="2"/>
        </w:numPr>
        <w:spacing w:after="60" w:line="300"/>
      </w:pPr>
      <w:r>
        <w:rPr>
          <w:rFonts w:ascii="微软雅黑" w:cs="微软雅黑" w:eastAsia="微软雅黑" w:hAnsi="微软雅黑"/>
          <w:sz w:val="21"/>
          <w:szCs w:val="21"/>
        </w:rPr>
        <w:t xml:space="preserve">能够开发前后端分离的问答演示系统。</w:t>
      </w:r>
    </w:p>
    <w:p>
      <w:pPr>
        <w:pStyle w:val="Heading3"/>
        <w:spacing w:after="100" w:before="200"/>
      </w:pPr>
      <w:r>
        <w:rPr>
          <w:rFonts w:ascii="微软雅黑" w:cs="微软雅黑" w:eastAsia="微软雅黑" w:hAnsi="微软雅黑"/>
          <w:b/>
          <w:bCs/>
          <w:color w:val="404040"/>
          <w:sz w:val="22"/>
          <w:szCs w:val="22"/>
        </w:rPr>
        <w:t xml:space="preserve">素质目标</w:t>
      </w:r>
    </w:p>
    <w:p>
      <w:pPr>
        <w:pStyle w:val="ListParagraph"/>
        <w:numPr>
          <w:ilvl w:val="0"/>
          <w:numId w:val="2"/>
        </w:numPr>
        <w:spacing w:after="60" w:line="300"/>
      </w:pPr>
      <w:r>
        <w:rPr>
          <w:rFonts w:ascii="微软雅黑" w:cs="微软雅黑" w:eastAsia="微软雅黑" w:hAnsi="微软雅黑"/>
          <w:sz w:val="21"/>
          <w:szCs w:val="21"/>
        </w:rPr>
        <w:t xml:space="preserve">培养面向真实用户需求的产品化思维与数据合规意识；</w:t>
      </w:r>
    </w:p>
    <w:p>
      <w:pPr>
        <w:pStyle w:val="ListParagraph"/>
        <w:numPr>
          <w:ilvl w:val="0"/>
          <w:numId w:val="2"/>
        </w:numPr>
        <w:spacing w:after="60" w:line="300"/>
      </w:pPr>
      <w:r>
        <w:rPr>
          <w:rFonts w:ascii="微软雅黑" w:cs="微软雅黑" w:eastAsia="微软雅黑" w:hAnsi="微软雅黑"/>
          <w:sz w:val="21"/>
          <w:szCs w:val="21"/>
        </w:rPr>
        <w:t xml:space="preserve">提高团队接口协作与成果表达能力。</w:t>
      </w:r>
    </w:p>
    <w:p>
      <w:pPr>
        <w:pStyle w:val="Heading1"/>
        <w:spacing w:after="160" w:before="360"/>
      </w:pPr>
      <w:r>
        <w:rPr>
          <w:rFonts w:ascii="微软雅黑" w:cs="微软雅黑" w:eastAsia="微软雅黑" w:hAnsi="微软雅黑"/>
          <w:b/>
          <w:bCs/>
          <w:color w:val="1F3864"/>
          <w:sz w:val="30"/>
          <w:szCs w:val="30"/>
        </w:rPr>
        <w:t xml:space="preserve">四、总体技术路线</w:t>
      </w:r>
    </w:p>
    <w:p>
      <w:pPr>
        <w:shd w:fill="F2F2F2" w:val="clear"/>
        <w:spacing w:after="0" w:line="260"/>
      </w:pPr>
      <w:r>
        <w:rPr>
          <w:rFonts w:ascii="Consolas" w:cs="Consolas" w:eastAsia="Consolas" w:hAnsi="Consolas"/>
          <w:sz w:val="18"/>
          <w:szCs w:val="18"/>
        </w:rPr>
        <w:t xml:space="preserve">数据收集(教务处/研招网/各学院官网, 登记来源URL与适用范围)</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整理入库(格式统一 → 版本甄别 → 目录/命名规范 → sources.csv)</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文档解析(docx/pdf → 结构化文本, 表格→Markdown, 扫描件OCR)</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条款感知切分 + 元数据标注(文件/条款/学院/年级/年份/URL)</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向量化入库(bge中文向量模型 + FAISS)</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检索管线(学院年级范围过滤 → 语义检索 + BM25融合)</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受约束生成(LLM + 强制引用标注 + 拒答指令)</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引用映射(角标 → 原文条款 + 官网链接)</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问答系统(FastAPI + 网页前端 + 引用面板) → 评估与演示</w:t>
      </w:r>
    </w:p>
    <w:p>
      <w:pPr>
        <w:spacing w:after="120"/>
      </w:pPr>
    </w:p>
    <w:p>
      <w:pPr>
        <w:pStyle w:val="Heading1"/>
        <w:spacing w:after="160" w:before="360"/>
      </w:pPr>
      <w:r>
        <w:rPr>
          <w:rFonts w:ascii="微软雅黑" w:cs="微软雅黑" w:eastAsia="微软雅黑" w:hAnsi="微软雅黑"/>
          <w:b/>
          <w:bCs/>
          <w:color w:val="1F3864"/>
          <w:sz w:val="30"/>
          <w:szCs w:val="30"/>
        </w:rPr>
        <w:t xml:space="preserve">五、技术栈与环境</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20"/>
      </w:tblGrid>
      <w:tr>
        <w:tc>
          <w:tcPr>
            <w:tcW w:type="dxa" w:w="150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层次</w:t>
            </w:r>
          </w:p>
        </w:tc>
        <w:tc>
          <w:tcPr>
            <w:tcW w:type="dxa" w:w="380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选型</w:t>
            </w:r>
          </w:p>
        </w:tc>
        <w:tc>
          <w:tcPr>
            <w:tcW w:type="dxa" w:w="372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说明</w:t>
            </w:r>
          </w:p>
        </w:tc>
      </w:tr>
      <w:tr>
        <w:tc>
          <w:tcPr>
            <w:tcW w:type="dxa" w:w="15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语言/环境</w:t>
            </w:r>
          </w:p>
        </w:tc>
        <w:tc>
          <w:tcPr>
            <w:tcW w:type="dxa" w:w="3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Python 3.10 + Conda</w:t>
            </w:r>
          </w:p>
        </w:tc>
        <w:tc>
          <w:tcPr>
            <w:tcW w:type="dxa" w:w="3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全模块统一</w:t>
            </w:r>
          </w:p>
        </w:tc>
      </w:tr>
      <w:tr>
        <w:tc>
          <w:tcPr>
            <w:tcW w:type="dxa" w:w="15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文档解析</w:t>
            </w:r>
          </w:p>
        </w:tc>
        <w:tc>
          <w:tcPr>
            <w:tcW w:type="dxa" w:w="3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python-docx；pdfplumber（含表格提取）；PaddleOCR（仅扫描件兜底）</w:t>
            </w:r>
          </w:p>
        </w:tc>
        <w:tc>
          <w:tcPr>
            <w:tcW w:type="dxa" w:w="3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优先收集 docx/doc，解析质量最高</w:t>
            </w:r>
          </w:p>
        </w:tc>
      </w:tr>
      <w:tr>
        <w:tc>
          <w:tcPr>
            <w:tcW w:type="dxa" w:w="15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向量模型</w:t>
            </w:r>
          </w:p>
        </w:tc>
        <w:tc>
          <w:tcPr>
            <w:tcW w:type="dxa" w:w="3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BAAI/bge-large-zh-v1.5（sentence-transformers）</w:t>
            </w:r>
          </w:p>
        </w:tc>
        <w:tc>
          <w:tcPr>
            <w:tcW w:type="dxa" w:w="3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中文检索效果好，约1.3GB显存，也可CPU离线编码</w:t>
            </w:r>
          </w:p>
        </w:tc>
      </w:tr>
      <w:tr>
        <w:tc>
          <w:tcPr>
            <w:tcW w:type="dxa" w:w="15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向量库</w:t>
            </w:r>
          </w:p>
        </w:tc>
        <w:tc>
          <w:tcPr>
            <w:tcW w:type="dxa" w:w="3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FAISS（faiss-cpu）</w:t>
            </w:r>
          </w:p>
        </w:tc>
        <w:tc>
          <w:tcPr>
            <w:tcW w:type="dxa" w:w="3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知识块仅数千条，精确检索毫秒级</w:t>
            </w:r>
          </w:p>
        </w:tc>
      </w:tr>
      <w:tr>
        <w:tc>
          <w:tcPr>
            <w:tcW w:type="dxa" w:w="15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关键词检索</w:t>
            </w:r>
          </w:p>
        </w:tc>
        <w:tc>
          <w:tcPr>
            <w:tcW w:type="dxa" w:w="3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rank_bm25 + jieba</w:t>
            </w:r>
          </w:p>
        </w:tc>
        <w:tc>
          <w:tcPr>
            <w:tcW w:type="dxa" w:w="3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课程代码、条款编号等精确词兜底</w:t>
            </w:r>
          </w:p>
        </w:tc>
      </w:tr>
      <w:tr>
        <w:tc>
          <w:tcPr>
            <w:tcW w:type="dxa" w:w="15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大语言模型</w:t>
            </w:r>
          </w:p>
        </w:tc>
        <w:tc>
          <w:tcPr>
            <w:tcW w:type="dxa" w:w="3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方案一(推荐)：API（DeepSeek/Qwen, OpenAI兼容）</w:t>
            </w:r>
          </w:p>
          <w:p>
            <w:pPr>
              <w:spacing w:after="0" w:line="280"/>
            </w:pPr>
            <w:r>
              <w:rPr>
                <w:rFonts w:ascii="微软雅黑" w:cs="微软雅黑" w:eastAsia="微软雅黑" w:hAnsi="微软雅黑"/>
                <w:b w:val="false"/>
                <w:bCs w:val="false"/>
                <w:sz w:val="19"/>
                <w:szCs w:val="19"/>
              </w:rPr>
              <w:t xml:space="preserve">方案二：Ollama 本地 qwen2.5:7b-instruct-q4_K_M</w:t>
            </w:r>
          </w:p>
        </w:tc>
        <w:tc>
          <w:tcPr>
            <w:tcW w:type="dxa" w:w="3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API稳定便宜；本地约5GB显存可离线演示</w:t>
            </w:r>
          </w:p>
        </w:tc>
      </w:tr>
      <w:tr>
        <w:tc>
          <w:tcPr>
            <w:tcW w:type="dxa" w:w="15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后端/前端</w:t>
            </w:r>
          </w:p>
        </w:tc>
        <w:tc>
          <w:tcPr>
            <w:tcW w:type="dxa" w:w="3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FastAPI + Uvicorn；原生HTML/JS + marked.js</w:t>
            </w:r>
          </w:p>
        </w:tc>
        <w:tc>
          <w:tcPr>
            <w:tcW w:type="dxa" w:w="3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零构建工具</w:t>
            </w:r>
          </w:p>
        </w:tc>
      </w:tr>
      <w:tr>
        <w:tc>
          <w:tcPr>
            <w:tcW w:type="dxa" w:w="15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工程协作</w:t>
            </w:r>
          </w:p>
        </w:tc>
        <w:tc>
          <w:tcPr>
            <w:tcW w:type="dxa" w:w="3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Git + GitHub（分支按模块）</w:t>
            </w:r>
          </w:p>
        </w:tc>
        <w:tc>
          <w:tcPr>
            <w:tcW w:type="dxa" w:w="3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
            </w:r>
          </w:p>
        </w:tc>
      </w:tr>
    </w:tbl>
    <w:p>
      <w:pPr>
        <w:spacing w:after="120"/>
      </w:pPr>
    </w:p>
    <w:p>
      <w:pPr>
        <w:shd w:fill="F2F2F2" w:val="clear"/>
        <w:spacing w:after="0" w:line="260"/>
      </w:pPr>
      <w:r>
        <w:rPr>
          <w:rFonts w:ascii="Consolas" w:cs="Consolas" w:eastAsia="Consolas" w:hAnsi="Consolas"/>
          <w:sz w:val="18"/>
          <w:szCs w:val="18"/>
        </w:rPr>
        <w:t xml:space="preserve">conda create -n rag python=3.10 -y &amp;&amp; conda activate rag</w:t>
      </w:r>
    </w:p>
    <w:p>
      <w:pPr>
        <w:shd w:fill="F2F2F2" w:val="clear"/>
        <w:spacing w:after="0" w:line="260"/>
      </w:pPr>
      <w:r>
        <w:rPr>
          <w:rFonts w:ascii="Consolas" w:cs="Consolas" w:eastAsia="Consolas" w:hAnsi="Consolas"/>
          <w:sz w:val="18"/>
          <w:szCs w:val="18"/>
        </w:rPr>
        <w:t xml:space="preserve">pip install sentence-transformers faiss-cpu rank_bm25 jieba pdfplumber \</w:t>
      </w:r>
    </w:p>
    <w:p>
      <w:pPr>
        <w:shd w:fill="F2F2F2" w:val="clear"/>
        <w:spacing w:after="0" w:line="260"/>
      </w:pPr>
      <w:r>
        <w:rPr>
          <w:rFonts w:ascii="Consolas" w:cs="Consolas" w:eastAsia="Consolas" w:hAnsi="Consolas"/>
          <w:sz w:val="18"/>
          <w:szCs w:val="18"/>
        </w:rPr>
        <w:t xml:space="preserve">            python-docx fastapi uvicorn openai tqdm</w:t>
      </w:r>
    </w:p>
    <w:p>
      <w:pPr>
        <w:spacing w:after="120"/>
      </w:pPr>
    </w:p>
    <w:p>
      <w:pPr>
        <w:pStyle w:val="Heading1"/>
        <w:spacing w:after="160" w:before="360"/>
      </w:pPr>
      <w:r>
        <w:rPr>
          <w:rFonts w:ascii="微软雅黑" w:cs="微软雅黑" w:eastAsia="微软雅黑" w:hAnsi="微软雅黑"/>
          <w:b/>
          <w:bCs/>
          <w:color w:val="1F3864"/>
          <w:sz w:val="30"/>
          <w:szCs w:val="30"/>
        </w:rPr>
        <w:t xml:space="preserve">六、数据集收集与整理（西南财经大学特化）</w:t>
      </w:r>
    </w:p>
    <w:p>
      <w:pPr>
        <w:spacing w:after="100" w:line="320"/>
      </w:pPr>
      <w:r>
        <w:rPr>
          <w:rFonts w:ascii="微软雅黑" w:cs="微软雅黑" w:eastAsia="微软雅黑" w:hAnsi="微软雅黑"/>
          <w:sz w:val="21"/>
          <w:szCs w:val="21"/>
        </w:rPr>
        <w:t xml:space="preserve">这是项目第一优先级工作，知识库质量决定整个系统上限。西南财大的教务文件分布在校级职能部门和各学院两层，收集时必须同时记录"来源URL"和"适用范围"（哪个学院、哪一届），后者是检索过滤功能的数据基础。</w:t>
      </w:r>
    </w:p>
    <w:p>
      <w:pPr>
        <w:pStyle w:val="Heading2"/>
        <w:spacing w:after="120" w:before="260"/>
      </w:pPr>
      <w:r>
        <w:rPr>
          <w:rFonts w:ascii="微软雅黑" w:cs="微软雅黑" w:eastAsia="微软雅黑" w:hAnsi="微软雅黑"/>
          <w:b/>
          <w:bCs/>
          <w:color w:val="2E5395"/>
          <w:sz w:val="25"/>
          <w:szCs w:val="25"/>
        </w:rPr>
        <w:t xml:space="preserve">6.1 需要收集哪些文件</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3720"/>
      </w:tblGrid>
      <w:tr>
        <w:tc>
          <w:tcPr>
            <w:tcW w:type="dxa" w:w="90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层级</w:t>
            </w:r>
          </w:p>
        </w:tc>
        <w:tc>
          <w:tcPr>
            <w:tcW w:type="dxa" w:w="440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文件</w:t>
            </w:r>
          </w:p>
        </w:tc>
        <w:tc>
          <w:tcPr>
            <w:tcW w:type="dxa" w:w="372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说明</w:t>
            </w:r>
          </w:p>
        </w:tc>
      </w:tr>
      <w:tr>
        <w:tc>
          <w:tcPr>
            <w:tcW w:type="dxa" w:w="9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校级</w:t>
            </w:r>
          </w:p>
        </w:tc>
        <w:tc>
          <w:tcPr>
            <w:tcW w:type="dxa" w:w="4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《西南财经大学本科学生学籍管理规定》</w:t>
            </w:r>
          </w:p>
        </w:tc>
        <w:tc>
          <w:tcPr>
            <w:tcW w:type="dxa" w:w="3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成绩、重修、学籍、毕业条件的总依据，全校适用</w:t>
            </w:r>
          </w:p>
        </w:tc>
      </w:tr>
      <w:tr>
        <w:tc>
          <w:tcPr>
            <w:tcW w:type="dxa" w:w="9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校级</w:t>
            </w:r>
          </w:p>
        </w:tc>
        <w:tc>
          <w:tcPr>
            <w:tcW w:type="dxa" w:w="4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《关于制订20XX级本科人才培养方案的指导性意见》及当年《本科生人才培养方案》汇总</w:t>
            </w:r>
          </w:p>
        </w:tc>
        <w:tc>
          <w:tcPr>
            <w:tcW w:type="dxa" w:w="3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教务处按入学年级发布，如"2025级本科生人才培养方案"</w:t>
            </w:r>
          </w:p>
        </w:tc>
      </w:tr>
      <w:tr>
        <w:tc>
          <w:tcPr>
            <w:tcW w:type="dxa" w:w="9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校级</w:t>
            </w:r>
          </w:p>
        </w:tc>
        <w:tc>
          <w:tcPr>
            <w:tcW w:type="dxa" w:w="4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《西南财经大学推荐免试研究生管理办法》</w:t>
            </w:r>
          </w:p>
        </w:tc>
        <w:tc>
          <w:tcPr>
            <w:tcW w:type="dxa" w:w="3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推免的校级总纲，各学院细则均据此制定</w:t>
            </w:r>
          </w:p>
        </w:tc>
      </w:tr>
      <w:tr>
        <w:tc>
          <w:tcPr>
            <w:tcW w:type="dxa" w:w="9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校级</w:t>
            </w:r>
          </w:p>
        </w:tc>
        <w:tc>
          <w:tcPr>
            <w:tcW w:type="dxa" w:w="4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学分认定/课程替代、辅修、转专业等管理办法（可选补充）</w:t>
            </w:r>
          </w:p>
        </w:tc>
        <w:tc>
          <w:tcPr>
            <w:tcW w:type="dxa" w:w="3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教务处规章制度栏目</w:t>
            </w:r>
          </w:p>
        </w:tc>
      </w:tr>
      <w:tr>
        <w:tc>
          <w:tcPr>
            <w:tcW w:type="dxa" w:w="9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院级</w:t>
            </w:r>
          </w:p>
        </w:tc>
        <w:tc>
          <w:tcPr>
            <w:tcW w:type="dxa" w:w="4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本学院各年级本科培养方案（近3~4届）</w:t>
            </w:r>
          </w:p>
        </w:tc>
        <w:tc>
          <w:tcPr>
            <w:tcW w:type="dxa" w:w="3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一届一发，按团队成员所在学院/专业收集</w:t>
            </w:r>
          </w:p>
        </w:tc>
      </w:tr>
      <w:tr>
        <w:tc>
          <w:tcPr>
            <w:tcW w:type="dxa" w:w="9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院级</w:t>
            </w:r>
          </w:p>
        </w:tc>
        <w:tc>
          <w:tcPr>
            <w:tcW w:type="dxa" w:w="4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本学院《推荐免试研究生工作实施细则/工作方案》（近2年）</w:t>
            </w:r>
          </w:p>
        </w:tc>
        <w:tc>
          <w:tcPr>
            <w:tcW w:type="dxa" w:w="3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每年约9月发布，决定推荐资格与综合成绩算法</w:t>
            </w:r>
          </w:p>
        </w:tc>
      </w:tr>
      <w:tr>
        <w:tc>
          <w:tcPr>
            <w:tcW w:type="dxa" w:w="9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院级</w:t>
            </w:r>
          </w:p>
        </w:tc>
        <w:tc>
          <w:tcPr>
            <w:tcW w:type="dxa" w:w="4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目标学院《接收推荐免试攻读研究生工作细则》（近2年，可选）</w:t>
            </w:r>
          </w:p>
        </w:tc>
        <w:tc>
          <w:tcPr>
            <w:tcW w:type="dxa" w:w="3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回答"保研到某学院要什么条件"类问题</w:t>
            </w:r>
          </w:p>
        </w:tc>
      </w:tr>
    </w:tbl>
    <w:p>
      <w:pPr>
        <w:spacing w:after="120"/>
      </w:pPr>
    </w:p>
    <w:p>
      <w:pPr>
        <w:spacing w:after="100" w:line="320"/>
      </w:pPr>
      <w:r>
        <w:rPr>
          <w:rFonts w:ascii="微软雅黑" w:cs="微软雅黑" w:eastAsia="微软雅黑" w:hAnsi="微软雅黑"/>
          <w:sz w:val="21"/>
          <w:szCs w:val="21"/>
        </w:rPr>
        <w:t xml:space="preserve">范围建议：以团队成员所在的1~2个学院为主（如计算机与人工智能学院），文件总量约15~25份——足够支撑系统与答辩，又不会让人工校对失控。系统架构支持后续任意扩学院。</w:t>
      </w:r>
    </w:p>
    <w:p>
      <w:pPr>
        <w:pStyle w:val="Heading2"/>
        <w:spacing w:after="120" w:before="260"/>
      </w:pPr>
      <w:r>
        <w:rPr>
          <w:rFonts w:ascii="微软雅黑" w:cs="微软雅黑" w:eastAsia="微软雅黑" w:hAnsi="微软雅黑"/>
          <w:b/>
          <w:bCs/>
          <w:color w:val="2E5395"/>
          <w:sz w:val="25"/>
          <w:szCs w:val="25"/>
        </w:rPr>
        <w:t xml:space="preserve">6.2 收集渠道地图（均为已核实的官网入口）</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520"/>
      </w:tblGrid>
      <w:tr>
        <w:tc>
          <w:tcPr>
            <w:tcW w:type="dxa" w:w="210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渠道</w:t>
            </w:r>
          </w:p>
        </w:tc>
        <w:tc>
          <w:tcPr>
            <w:tcW w:type="dxa" w:w="240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网址</w:t>
            </w:r>
          </w:p>
        </w:tc>
        <w:tc>
          <w:tcPr>
            <w:tcW w:type="dxa" w:w="452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找什么、怎么找</w:t>
            </w:r>
          </w:p>
        </w:tc>
      </w:tr>
      <w:tr>
        <w:tc>
          <w:tcPr>
            <w:tcW w:type="dxa" w:w="21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学校主页-管理与服务部门</w:t>
            </w:r>
          </w:p>
        </w:tc>
        <w:tc>
          <w:tcPr>
            <w:tcW w:type="dxa" w:w="2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www.swufe.edu.cn/glyfwbm.htm</w:t>
            </w:r>
          </w:p>
        </w:tc>
        <w:tc>
          <w:tcPr>
            <w:tcW w:type="dxa" w:w="45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全部职能部门官网的跳转入口，任何部门站点从这里进最保险</w:t>
            </w:r>
          </w:p>
        </w:tc>
      </w:tr>
      <w:tr>
        <w:tc>
          <w:tcPr>
            <w:tcW w:type="dxa" w:w="21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教务处</w:t>
            </w:r>
          </w:p>
        </w:tc>
        <w:tc>
          <w:tcPr>
            <w:tcW w:type="dxa" w:w="2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jwc.swufe.edu.cn</w:t>
            </w:r>
          </w:p>
        </w:tc>
        <w:tc>
          <w:tcPr>
            <w:tcW w:type="dxa" w:w="45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培养方案与本科教学制度的权威来源。站内找"人才培养/教学运行/规章制度"栏目；每年发布《20XX级本科生人才培养方案》专题（例：2025级见 jwc.swufe.edu.cn/info/1005/37211.htm）</w:t>
            </w:r>
          </w:p>
        </w:tc>
      </w:tr>
      <w:tr>
        <w:tc>
          <w:tcPr>
            <w:tcW w:type="dxa" w:w="21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研究生院</w:t>
            </w:r>
          </w:p>
        </w:tc>
        <w:tc>
          <w:tcPr>
            <w:tcW w:type="dxa" w:w="2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graduate.swufe.edu.cn</w:t>
            </w:r>
          </w:p>
        </w:tc>
        <w:tc>
          <w:tcPr>
            <w:tcW w:type="dxa" w:w="45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研究生学籍与培养制度；推免管理办法可能在此或教务处发布</w:t>
            </w:r>
          </w:p>
        </w:tc>
      </w:tr>
      <w:tr>
        <w:tc>
          <w:tcPr>
            <w:tcW w:type="dxa" w:w="21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研究生招生网</w:t>
            </w:r>
          </w:p>
        </w:tc>
        <w:tc>
          <w:tcPr>
            <w:tcW w:type="dxa" w:w="2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yz.swufe.edu.cn</w:t>
            </w:r>
          </w:p>
        </w:tc>
        <w:tc>
          <w:tcPr>
            <w:tcW w:type="dxa" w:w="45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每年《推免生（含直博生）接收工作通知》及各学院接收细则汇总（部分细则PDF存放在 yzcx.swufe.edu.cn）</w:t>
            </w:r>
          </w:p>
        </w:tc>
      </w:tr>
      <w:tr>
        <w:tc>
          <w:tcPr>
            <w:tcW w:type="dxa" w:w="21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计算机与人工智能学院</w:t>
            </w:r>
          </w:p>
        </w:tc>
        <w:tc>
          <w:tcPr>
            <w:tcW w:type="dxa" w:w="2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it.swufe.edu.cn</w:t>
            </w:r>
          </w:p>
        </w:tc>
        <w:tc>
          <w:tcPr>
            <w:tcW w:type="dxa" w:w="45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"人才培养→本科生教育"栏目找专业培养方案；"通知公告"栏目每年9月找推免细则</w:t>
            </w:r>
          </w:p>
        </w:tc>
      </w:tr>
      <w:tr>
        <w:tc>
          <w:tcPr>
            <w:tcW w:type="dxa" w:w="21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金融学院（示例）</w:t>
            </w:r>
          </w:p>
        </w:tc>
        <w:tc>
          <w:tcPr>
            <w:tcW w:type="dxa" w:w="2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jinrong.swufe.edu.cn</w:t>
            </w:r>
          </w:p>
        </w:tc>
        <w:tc>
          <w:tcPr>
            <w:tcW w:type="dxa" w:w="45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培养方案专栏 jinrong.swufe.edu.cn/jyjx/pyfa.htm；推免工作方案在"通知公告"（例：info/1097/29607.htm）</w:t>
            </w:r>
          </w:p>
        </w:tc>
      </w:tr>
      <w:tr>
        <w:tc>
          <w:tcPr>
            <w:tcW w:type="dxa" w:w="21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经济学院（示例）</w:t>
            </w:r>
          </w:p>
        </w:tc>
        <w:tc>
          <w:tcPr>
            <w:tcW w:type="dxa" w:w="2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econ.swufe.edu.cn</w:t>
            </w:r>
          </w:p>
        </w:tc>
        <w:tc>
          <w:tcPr>
            <w:tcW w:type="dxa" w:w="45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"学生培养→本科生培养"栏目；推免实施细则以PDF挂在通知中</w:t>
            </w:r>
          </w:p>
        </w:tc>
      </w:tr>
      <w:tr>
        <w:tc>
          <w:tcPr>
            <w:tcW w:type="dxa" w:w="21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本科招生网</w:t>
            </w:r>
          </w:p>
        </w:tc>
        <w:tc>
          <w:tcPr>
            <w:tcW w:type="dxa" w:w="2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zb.swufe.edu.cn</w:t>
            </w:r>
          </w:p>
        </w:tc>
        <w:tc>
          <w:tcPr>
            <w:tcW w:type="dxa" w:w="45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"学院专业"页有全部学院列表及链接，用于找到任意学院官网首页</w:t>
            </w:r>
          </w:p>
        </w:tc>
      </w:tr>
    </w:tbl>
    <w:p>
      <w:pPr>
        <w:spacing w:after="120"/>
      </w:pPr>
    </w:p>
    <w:p>
      <w:pPr>
        <w:pStyle w:val="Heading2"/>
        <w:spacing w:after="120" w:before="260"/>
      </w:pPr>
      <w:r>
        <w:rPr>
          <w:rFonts w:ascii="微软雅黑" w:cs="微软雅黑" w:eastAsia="微软雅黑" w:hAnsi="微软雅黑"/>
          <w:b/>
          <w:bCs/>
          <w:color w:val="2E5395"/>
          <w:sz w:val="25"/>
          <w:szCs w:val="25"/>
        </w:rPr>
        <w:t xml:space="preserve">6.3 收集操作指南（给数据收集者的执行步骤）</w:t>
      </w:r>
    </w:p>
    <w:p>
      <w:pPr>
        <w:spacing w:after="100" w:line="320"/>
      </w:pPr>
      <w:r>
        <w:rPr>
          <w:rFonts w:ascii="微软雅黑" w:cs="微软雅黑" w:eastAsia="微软雅黑" w:hAnsi="微软雅黑"/>
          <w:sz w:val="21"/>
          <w:szCs w:val="21"/>
        </w:rPr>
        <w:t xml:space="preserve">每个学院官网结构不同，但栏目命名有规律。按以下顺序找，一般10分钟内能定位一份文件：</w:t>
      </w:r>
    </w:p>
    <w:p>
      <w:pPr>
        <w:pStyle w:val="ListParagraph"/>
        <w:numPr>
          <w:ilvl w:val="0"/>
          <w:numId w:val="2"/>
        </w:numPr>
        <w:spacing w:after="60" w:line="300"/>
      </w:pPr>
      <w:r>
        <w:rPr>
          <w:rFonts w:ascii="微软雅黑" w:cs="微软雅黑" w:eastAsia="微软雅黑" w:hAnsi="微软雅黑"/>
          <w:sz w:val="21"/>
          <w:szCs w:val="21"/>
        </w:rPr>
        <w:t xml:space="preserve">第1步·栏目直达：进入目标学院官网，依次查看"人才培养/教育教学/本科生教育"（找培养方案）和"通知公告/学生工作"（找推免细则，按9~10月的发文时间倒查）。</w:t>
      </w:r>
    </w:p>
    <w:p>
      <w:pPr>
        <w:pStyle w:val="ListParagraph"/>
        <w:numPr>
          <w:ilvl w:val="0"/>
          <w:numId w:val="2"/>
        </w:numPr>
        <w:spacing w:after="60" w:line="300"/>
      </w:pPr>
      <w:r>
        <w:rPr>
          <w:rFonts w:ascii="微软雅黑" w:cs="微软雅黑" w:eastAsia="微软雅黑" w:hAnsi="微软雅黑"/>
          <w:sz w:val="21"/>
          <w:szCs w:val="21"/>
        </w:rPr>
        <w:t xml:space="preserve">第2步·站内搜索：官网右上角站内搜索"培养方案""推免""推荐免试"。</w:t>
      </w:r>
    </w:p>
    <w:p>
      <w:pPr>
        <w:pStyle w:val="ListParagraph"/>
        <w:numPr>
          <w:ilvl w:val="0"/>
          <w:numId w:val="2"/>
        </w:numPr>
        <w:spacing w:after="60" w:line="300"/>
      </w:pPr>
      <w:r>
        <w:rPr>
          <w:rFonts w:ascii="微软雅黑" w:cs="微软雅黑" w:eastAsia="微软雅黑" w:hAnsi="微软雅黑"/>
          <w:sz w:val="21"/>
          <w:szCs w:val="21"/>
        </w:rPr>
        <w:t xml:space="preserve">第3步·搜索引擎定向检索（最有效的兜底）：在必应/百度搜 site:swufe.edu.cn 培养方案 2023级、site:swufe.edu.cn 推荐免试 实施细则、site:swufe.edu.cn filetype:pdf 推免。site: 语法把结果限定在学校域名内，能挖出栏目里埋得很深的PDF。</w:t>
      </w:r>
    </w:p>
    <w:p>
      <w:pPr>
        <w:pStyle w:val="ListParagraph"/>
        <w:numPr>
          <w:ilvl w:val="0"/>
          <w:numId w:val="2"/>
        </w:numPr>
        <w:spacing w:after="60" w:line="300"/>
      </w:pPr>
      <w:r>
        <w:rPr>
          <w:rFonts w:ascii="微软雅黑" w:cs="微软雅黑" w:eastAsia="微软雅黑" w:hAnsi="微软雅黑"/>
          <w:sz w:val="21"/>
          <w:szCs w:val="21"/>
        </w:rPr>
        <w:t xml:space="preserve">第4步·从汇总页反查：教务处的年度培养方案专题页和研招网的推免接收通知通常汇总了全校/全院清单，从汇总页顺藤摸瓜比逐个学院翻更快。</w:t>
      </w:r>
    </w:p>
    <w:p>
      <w:pPr>
        <w:pStyle w:val="ListParagraph"/>
        <w:numPr>
          <w:ilvl w:val="0"/>
          <w:numId w:val="2"/>
        </w:numPr>
        <w:spacing w:after="60" w:line="300"/>
      </w:pPr>
      <w:r>
        <w:rPr>
          <w:rFonts w:ascii="微软雅黑" w:cs="微软雅黑" w:eastAsia="微软雅黑" w:hAnsi="微软雅黑"/>
          <w:sz w:val="21"/>
          <w:szCs w:val="21"/>
        </w:rPr>
        <w:t xml:space="preserve">第5步·登记：找到文件立即填入 sources.csv（见6.4），记录页面URL和附件下载URL——引用溯源功能展示的就是这个链接，漏记等于返工。</w:t>
      </w:r>
    </w:p>
    <w:p>
      <w:pPr>
        <w:pStyle w:val="ListParagraph"/>
        <w:numPr>
          <w:ilvl w:val="0"/>
          <w:numId w:val="2"/>
        </w:numPr>
        <w:spacing w:after="60" w:line="300"/>
      </w:pPr>
      <w:r>
        <w:rPr>
          <w:rFonts w:ascii="微软雅黑" w:cs="微软雅黑" w:eastAsia="微软雅黑" w:hAnsi="微软雅黑"/>
          <w:sz w:val="21"/>
          <w:szCs w:val="21"/>
        </w:rPr>
        <w:t xml:space="preserve">版本甄别：培养方案认"入学年级"（2023级学生只适用2023级方案）；推免细则认"发文年份"，收最近两年、以最新为"现行"，上一年标"历史"备查。同名文件有修订版时以发布日期最新的为准。</w:t>
      </w:r>
    </w:p>
    <w:p>
      <w:pPr>
        <w:pStyle w:val="ListParagraph"/>
        <w:numPr>
          <w:ilvl w:val="0"/>
          <w:numId w:val="2"/>
        </w:numPr>
        <w:spacing w:after="60" w:line="300"/>
      </w:pPr>
      <w:r>
        <w:rPr>
          <w:rFonts w:ascii="微软雅黑" w:cs="微软雅黑" w:eastAsia="微软雅黑" w:hAnsi="微软雅黑"/>
          <w:sz w:val="21"/>
          <w:szCs w:val="21"/>
        </w:rPr>
        <w:t xml:space="preserve">格式优先级：docx &gt; 文字版pdf &gt; 网页正文 &gt; 扫描版pdf。网页正文（如通知直接贴全文）另存为txt并记录URL；扫描件先放 raw/scanned/ 待OCR处理。</w:t>
      </w:r>
    </w:p>
    <w:p>
      <w:pPr>
        <w:pStyle w:val="Heading2"/>
        <w:spacing w:after="120" w:before="260"/>
      </w:pPr>
      <w:r>
        <w:rPr>
          <w:rFonts w:ascii="微软雅黑" w:cs="微软雅黑" w:eastAsia="微软雅黑" w:hAnsi="微软雅黑"/>
          <w:b/>
          <w:bCs/>
          <w:color w:val="2E5395"/>
          <w:sz w:val="25"/>
          <w:szCs w:val="25"/>
        </w:rPr>
        <w:t xml:space="preserve">6.4 下载后的整理规范（RAG入库前必做）</w:t>
      </w:r>
    </w:p>
    <w:p>
      <w:pPr>
        <w:pStyle w:val="Heading3"/>
        <w:spacing w:after="100" w:before="200"/>
      </w:pPr>
      <w:r>
        <w:rPr>
          <w:rFonts w:ascii="微软雅黑" w:cs="微软雅黑" w:eastAsia="微软雅黑" w:hAnsi="微软雅黑"/>
          <w:b/>
          <w:bCs/>
          <w:color w:val="404040"/>
          <w:sz w:val="22"/>
          <w:szCs w:val="22"/>
        </w:rPr>
        <w:t xml:space="preserve">目录结构与命名</w:t>
      </w:r>
    </w:p>
    <w:p>
      <w:pPr>
        <w:shd w:fill="F2F2F2" w:val="clear"/>
        <w:spacing w:after="0" w:line="260"/>
      </w:pPr>
      <w:r>
        <w:rPr>
          <w:rFonts w:ascii="Consolas" w:cs="Consolas" w:eastAsia="Consolas" w:hAnsi="Consolas"/>
          <w:sz w:val="18"/>
          <w:szCs w:val="18"/>
        </w:rPr>
        <w:t xml:space="preserve">data/raw/</w:t>
      </w:r>
    </w:p>
    <w:p>
      <w:pPr>
        <w:shd w:fill="F2F2F2" w:val="clear"/>
        <w:spacing w:after="0" w:line="260"/>
      </w:pPr>
      <w:r>
        <w:rPr>
          <w:rFonts w:ascii="Consolas" w:cs="Consolas" w:eastAsia="Consolas" w:hAnsi="Consolas"/>
          <w:sz w:val="18"/>
          <w:szCs w:val="18"/>
        </w:rPr>
        <w:t xml:space="preserve">├── school/                     # 校级文件</w:t>
      </w:r>
    </w:p>
    <w:p>
      <w:pPr>
        <w:shd w:fill="F2F2F2" w:val="clear"/>
        <w:spacing w:after="0" w:line="260"/>
      </w:pPr>
      <w:r>
        <w:rPr>
          <w:rFonts w:ascii="Consolas" w:cs="Consolas" w:eastAsia="Consolas" w:hAnsi="Consolas"/>
          <w:sz w:val="18"/>
          <w:szCs w:val="18"/>
        </w:rPr>
        <w:t xml:space="preserve">│   ├── 校级_学籍管理规定_2021修订.docx</w:t>
      </w:r>
    </w:p>
    <w:p>
      <w:pPr>
        <w:shd w:fill="F2F2F2" w:val="clear"/>
        <w:spacing w:after="0" w:line="260"/>
      </w:pPr>
      <w:r>
        <w:rPr>
          <w:rFonts w:ascii="Consolas" w:cs="Consolas" w:eastAsia="Consolas" w:hAnsi="Consolas"/>
          <w:sz w:val="18"/>
          <w:szCs w:val="18"/>
        </w:rPr>
        <w:t xml:space="preserve">│   ├── 校级_推免管理办法_2024.pdf</w:t>
      </w:r>
    </w:p>
    <w:p>
      <w:pPr>
        <w:shd w:fill="F2F2F2" w:val="clear"/>
        <w:spacing w:after="0" w:line="260"/>
      </w:pPr>
      <w:r>
        <w:rPr>
          <w:rFonts w:ascii="Consolas" w:cs="Consolas" w:eastAsia="Consolas" w:hAnsi="Consolas"/>
          <w:sz w:val="18"/>
          <w:szCs w:val="18"/>
        </w:rPr>
        <w:t xml:space="preserve">│   └── 校级_2023级培养方案指导意见.pdf</w:t>
      </w:r>
    </w:p>
    <w:p>
      <w:pPr>
        <w:shd w:fill="F2F2F2" w:val="clear"/>
        <w:spacing w:after="0" w:line="260"/>
      </w:pPr>
      <w:r>
        <w:rPr>
          <w:rFonts w:ascii="Consolas" w:cs="Consolas" w:eastAsia="Consolas" w:hAnsi="Consolas"/>
          <w:sz w:val="18"/>
          <w:szCs w:val="18"/>
        </w:rPr>
        <w:t xml:space="preserve">├── it/                         # 计算机与人工智能学院</w:t>
      </w:r>
    </w:p>
    <w:p>
      <w:pPr>
        <w:shd w:fill="F2F2F2" w:val="clear"/>
        <w:spacing w:after="0" w:line="260"/>
      </w:pPr>
      <w:r>
        <w:rPr>
          <w:rFonts w:ascii="Consolas" w:cs="Consolas" w:eastAsia="Consolas" w:hAnsi="Consolas"/>
          <w:sz w:val="18"/>
          <w:szCs w:val="18"/>
        </w:rPr>
        <w:t xml:space="preserve">│   ├── 院级_计算机2023级培养方案.docx</w:t>
      </w:r>
    </w:p>
    <w:p>
      <w:pPr>
        <w:shd w:fill="F2F2F2" w:val="clear"/>
        <w:spacing w:after="0" w:line="260"/>
      </w:pPr>
      <w:r>
        <w:rPr>
          <w:rFonts w:ascii="Consolas" w:cs="Consolas" w:eastAsia="Consolas" w:hAnsi="Consolas"/>
          <w:sz w:val="18"/>
          <w:szCs w:val="18"/>
        </w:rPr>
        <w:t xml:space="preserve">│   ├── 院级_推免实施细则_2025.pdf</w:t>
      </w:r>
    </w:p>
    <w:p>
      <w:pPr>
        <w:shd w:fill="F2F2F2" w:val="clear"/>
        <w:spacing w:after="0" w:line="260"/>
      </w:pPr>
      <w:r>
        <w:rPr>
          <w:rFonts w:ascii="Consolas" w:cs="Consolas" w:eastAsia="Consolas" w:hAnsi="Consolas"/>
          <w:sz w:val="18"/>
          <w:szCs w:val="18"/>
        </w:rPr>
        <w:t xml:space="preserve">│   └── 院级_推免实施细则_2024.pdf   # 历史版本</w:t>
      </w:r>
    </w:p>
    <w:p>
      <w:pPr>
        <w:shd w:fill="F2F2F2" w:val="clear"/>
        <w:spacing w:after="0" w:line="260"/>
      </w:pPr>
      <w:r>
        <w:rPr>
          <w:rFonts w:ascii="Consolas" w:cs="Consolas" w:eastAsia="Consolas" w:hAnsi="Consolas"/>
          <w:sz w:val="18"/>
          <w:szCs w:val="18"/>
        </w:rPr>
        <w:t xml:space="preserve">└── scanned/                    # 待OCR的扫描件</w:t>
      </w:r>
    </w:p>
    <w:p>
      <w:pPr>
        <w:shd w:fill="F2F2F2" w:val="clear"/>
        <w:spacing w:after="0" w:line="260"/>
      </w:pPr>
      <w:r>
        <w:rPr>
          <w:rFonts w:ascii="Consolas" w:cs="Consolas" w:eastAsia="Consolas" w:hAnsi="Consolas"/>
          <w:sz w:val="18"/>
          <w:szCs w:val="18"/>
        </w:rPr>
        <w:t xml:space="preserve">命名规则: 层级_文件名_年份.扩展名（中文即可，禁止用官网原始乱码文件名）</w:t>
      </w:r>
    </w:p>
    <w:p>
      <w:pPr>
        <w:spacing w:after="120"/>
      </w:pPr>
    </w:p>
    <w:p>
      <w:pPr>
        <w:pStyle w:val="Heading3"/>
        <w:spacing w:after="100" w:before="200"/>
      </w:pPr>
      <w:r>
        <w:rPr>
          <w:rFonts w:ascii="微软雅黑" w:cs="微软雅黑" w:eastAsia="微软雅黑" w:hAnsi="微软雅黑"/>
          <w:b/>
          <w:bCs/>
          <w:color w:val="404040"/>
          <w:sz w:val="22"/>
          <w:szCs w:val="22"/>
        </w:rPr>
        <w:t xml:space="preserve">sources.csv 登记表（每份文件一行，字段即知识块元数据的来源）</w:t>
      </w:r>
    </w:p>
    <w:p>
      <w:pPr>
        <w:shd w:fill="F2F2F2" w:val="clear"/>
        <w:spacing w:after="0" w:line="260"/>
      </w:pPr>
      <w:r>
        <w:rPr>
          <w:rFonts w:ascii="Consolas" w:cs="Consolas" w:eastAsia="Consolas" w:hAnsi="Consolas"/>
          <w:sz w:val="18"/>
          <w:szCs w:val="18"/>
        </w:rPr>
        <w:t xml:space="preserve">file,doc_title,level,college,cohort,year,status,page_url,file_url,收集日期</w:t>
      </w:r>
    </w:p>
    <w:p>
      <w:pPr>
        <w:shd w:fill="F2F2F2" w:val="clear"/>
        <w:spacing w:after="0" w:line="260"/>
      </w:pPr>
      <w:r>
        <w:rPr>
          <w:rFonts w:ascii="Consolas" w:cs="Consolas" w:eastAsia="Consolas" w:hAnsi="Consolas"/>
          <w:sz w:val="18"/>
          <w:szCs w:val="18"/>
        </w:rPr>
        <w:t xml:space="preserve">it/院级_推免实施细则_2025.pdf,计算机与人工智能学院推荐免试研究生工作</w:t>
      </w:r>
    </w:p>
    <w:p>
      <w:pPr>
        <w:shd w:fill="F2F2F2" w:val="clear"/>
        <w:spacing w:after="0" w:line="260"/>
      </w:pPr>
      <w:r>
        <w:rPr>
          <w:rFonts w:ascii="Consolas" w:cs="Consolas" w:eastAsia="Consolas" w:hAnsi="Consolas"/>
          <w:sz w:val="18"/>
          <w:szCs w:val="18"/>
        </w:rPr>
        <w:t xml:space="preserve">  实施细则(2025),院级,计算机与人工智能学院,不限,2025,现行,</w:t>
      </w:r>
    </w:p>
    <w:p>
      <w:pPr>
        <w:shd w:fill="F2F2F2" w:val="clear"/>
        <w:spacing w:after="0" w:line="260"/>
      </w:pPr>
      <w:r>
        <w:rPr>
          <w:rFonts w:ascii="Consolas" w:cs="Consolas" w:eastAsia="Consolas" w:hAnsi="Consolas"/>
          <w:sz w:val="18"/>
          <w:szCs w:val="18"/>
        </w:rPr>
        <w:t xml:space="preserve">  https://it.swufe.edu.cn/info/....htm,https://it.swufe.edu.cn/__local/...pdf,2026-07-20</w:t>
      </w:r>
    </w:p>
    <w:p>
      <w:pPr>
        <w:shd w:fill="F2F2F2" w:val="clear"/>
        <w:spacing w:after="0" w:line="260"/>
      </w:pPr>
      <w:r>
        <w:rPr>
          <w:rFonts w:ascii="Consolas" w:cs="Consolas" w:eastAsia="Consolas" w:hAnsi="Consolas"/>
          <w:sz w:val="18"/>
          <w:szCs w:val="18"/>
        </w:rPr>
        <w:t xml:space="preserve"># level: 校级|院级   cohort: 适用入学年级(培养方案填2023等, 其余填"不限")</w:t>
      </w:r>
    </w:p>
    <w:p>
      <w:pPr>
        <w:shd w:fill="F2F2F2" w:val="clear"/>
        <w:spacing w:after="0" w:line="260"/>
      </w:pPr>
      <w:r>
        <w:rPr>
          <w:rFonts w:ascii="Consolas" w:cs="Consolas" w:eastAsia="Consolas" w:hAnsi="Consolas"/>
          <w:sz w:val="18"/>
          <w:szCs w:val="18"/>
        </w:rPr>
        <w:t xml:space="preserve"># status: 现行|历史  page_url=通知页, file_url=附件直链, 两个都要记</w:t>
      </w:r>
    </w:p>
    <w:p>
      <w:pPr>
        <w:spacing w:after="120"/>
      </w:pPr>
    </w:p>
    <w:p>
      <w:pPr>
        <w:pStyle w:val="Heading3"/>
        <w:spacing w:after="100" w:before="200"/>
      </w:pPr>
      <w:r>
        <w:rPr>
          <w:rFonts w:ascii="微软雅黑" w:cs="微软雅黑" w:eastAsia="微软雅黑" w:hAnsi="微软雅黑"/>
          <w:b/>
          <w:bCs/>
          <w:color w:val="404040"/>
          <w:sz w:val="22"/>
          <w:szCs w:val="22"/>
        </w:rPr>
        <w:t xml:space="preserve">入库前处理步骤</w:t>
      </w:r>
    </w:p>
    <w:p>
      <w:pPr>
        <w:pStyle w:val="ListParagraph"/>
        <w:numPr>
          <w:ilvl w:val="0"/>
          <w:numId w:val="2"/>
        </w:numPr>
        <w:spacing w:after="60" w:line="300"/>
      </w:pPr>
      <w:r>
        <w:rPr>
          <w:rFonts w:ascii="微软雅黑" w:cs="微软雅黑" w:eastAsia="微软雅黑" w:hAnsi="微软雅黑"/>
          <w:sz w:val="21"/>
          <w:szCs w:val="21"/>
        </w:rPr>
        <w:t xml:space="preserve">① 格式统一：.doc 用 WPS/Word 批量另存为 .docx；网页正文复制为带标题的 txt；扫描件用 PaddleOCR 转文字后人工校对（量大时只精校表格和关键条款，或干脆手工转录关键表格——扫描件通常只占少数）。</w:t>
      </w:r>
    </w:p>
    <w:p>
      <w:pPr>
        <w:pStyle w:val="ListParagraph"/>
        <w:numPr>
          <w:ilvl w:val="0"/>
          <w:numId w:val="2"/>
        </w:numPr>
        <w:spacing w:after="60" w:line="300"/>
      </w:pPr>
      <w:r>
        <w:rPr>
          <w:rFonts w:ascii="微软雅黑" w:cs="微软雅黑" w:eastAsia="微软雅黑" w:hAnsi="微软雅黑"/>
          <w:sz w:val="21"/>
          <w:szCs w:val="21"/>
        </w:rPr>
        <w:t xml:space="preserve">② 去重与版本标注：同一文件的多个年份都保留，但只有最新版 status=现行；回答默认只用现行版，历史版留作"XX年的老政策"类问题与对照。</w:t>
      </w:r>
    </w:p>
    <w:p>
      <w:pPr>
        <w:pStyle w:val="ListParagraph"/>
        <w:numPr>
          <w:ilvl w:val="0"/>
          <w:numId w:val="2"/>
        </w:numPr>
        <w:spacing w:after="60" w:line="300"/>
      </w:pPr>
      <w:r>
        <w:rPr>
          <w:rFonts w:ascii="微软雅黑" w:cs="微软雅黑" w:eastAsia="微软雅黑" w:hAnsi="微软雅黑"/>
          <w:sz w:val="21"/>
          <w:szCs w:val="21"/>
        </w:rPr>
        <w:t xml:space="preserve">③ 表格预检：逐份文件标出核心表格（学分分布表、课程设置表、推免综合成绩权重表），这些表在解析阶段要人工核对——它们是数值类问题的答案来源，错一格就是错一片。</w:t>
      </w:r>
    </w:p>
    <w:p>
      <w:pPr>
        <w:pStyle w:val="ListParagraph"/>
        <w:numPr>
          <w:ilvl w:val="0"/>
          <w:numId w:val="2"/>
        </w:numPr>
        <w:spacing w:after="60" w:line="300"/>
      </w:pPr>
      <w:r>
        <w:rPr>
          <w:rFonts w:ascii="微软雅黑" w:cs="微软雅黑" w:eastAsia="微软雅黑" w:hAnsi="微软雅黑"/>
          <w:sz w:val="21"/>
          <w:szCs w:val="21"/>
        </w:rPr>
        <w:t xml:space="preserve">④ 抽查合规：确认每份文件均来自 swufe.edu.cn 域名下公开页面、不含学生个人信息名单（推免公示名单类文件不收）。</w:t>
      </w:r>
    </w:p>
    <w:p>
      <w:pPr>
        <w:pStyle w:val="Heading1"/>
        <w:spacing w:after="160" w:before="360"/>
      </w:pPr>
      <w:r>
        <w:rPr>
          <w:rFonts w:ascii="微软雅黑" w:cs="微软雅黑" w:eastAsia="微软雅黑" w:hAnsi="微软雅黑"/>
          <w:b/>
          <w:bCs/>
          <w:color w:val="1F3864"/>
          <w:sz w:val="30"/>
          <w:szCs w:val="30"/>
        </w:rPr>
        <w:t xml:space="preserve">七、模块划分与分工对接</w:t>
      </w:r>
    </w:p>
    <w:p>
      <w:pPr>
        <w:spacing w:after="100" w:line="320"/>
      </w:pPr>
      <w:r>
        <w:rPr>
          <w:rFonts w:ascii="微软雅黑" w:cs="微软雅黑" w:eastAsia="微软雅黑" w:hAnsi="微软雅黑"/>
          <w:sz w:val="21"/>
          <w:szCs w:val="21"/>
        </w:rPr>
        <w:t xml:space="preserve">系统拆四个模块，模块间只通过接口契约交互，每模块1~2人：2人团队按"A+B / C+D"分工，3~4人团队每人主责一个。</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3620"/>
        <w:gridCol w:w="700"/>
        <w:gridCol w:w="1700"/>
        <w:gridCol w:w="1400"/>
      </w:tblGrid>
      <w:tr>
        <w:tc>
          <w:tcPr>
            <w:tcW w:type="dxa" w:w="160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模块</w:t>
            </w:r>
          </w:p>
        </w:tc>
        <w:tc>
          <w:tcPr>
            <w:tcW w:type="dxa" w:w="362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内容</w:t>
            </w:r>
          </w:p>
        </w:tc>
        <w:tc>
          <w:tcPr>
            <w:tcW w:type="dxa" w:w="70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人力</w:t>
            </w:r>
          </w:p>
        </w:tc>
        <w:tc>
          <w:tcPr>
            <w:tcW w:type="dxa" w:w="170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对外提供</w:t>
            </w:r>
          </w:p>
        </w:tc>
        <w:tc>
          <w:tcPr>
            <w:tcW w:type="dxa" w:w="140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依赖</w:t>
            </w:r>
          </w:p>
        </w:tc>
      </w:tr>
      <w:tr>
        <w:tc>
          <w:tcPr>
            <w:tcW w:type="dxa" w:w="16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A 数据与知识库</w:t>
            </w:r>
          </w:p>
        </w:tc>
        <w:tc>
          <w:tcPr>
            <w:tcW w:type="dxa" w:w="36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第六章全部收集整理工作 + parse.py/chunk.py 解析切分</w:t>
            </w:r>
          </w:p>
        </w:tc>
        <w:tc>
          <w:tcPr>
            <w:tcW w:type="dxa" w:w="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1~2人</w:t>
            </w:r>
          </w:p>
        </w:tc>
        <w:tc>
          <w:tcPr>
            <w:tcW w:type="dxa" w:w="1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chunks.jsonl（契约1）</w:t>
            </w:r>
          </w:p>
        </w:tc>
        <w:tc>
          <w:tcPr>
            <w:tcW w:type="dxa" w:w="1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无，最先开工</w:t>
            </w:r>
          </w:p>
        </w:tc>
      </w:tr>
      <w:tr>
        <w:tc>
          <w:tcPr>
            <w:tcW w:type="dxa" w:w="16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B 检索</w:t>
            </w:r>
          </w:p>
        </w:tc>
        <w:tc>
          <w:tcPr>
            <w:tcW w:type="dxa" w:w="36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embed.py/index.py/retriever.py：向量化、FAISS、范围过滤、BM25融合</w:t>
            </w:r>
          </w:p>
        </w:tc>
        <w:tc>
          <w:tcPr>
            <w:tcW w:type="dxa" w:w="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1人</w:t>
            </w:r>
          </w:p>
        </w:tc>
        <w:tc>
          <w:tcPr>
            <w:tcW w:type="dxa" w:w="1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retrieve()（契约2）</w:t>
            </w:r>
          </w:p>
        </w:tc>
        <w:tc>
          <w:tcPr>
            <w:tcW w:type="dxa" w:w="1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A 的 chunks.jsonl</w:t>
            </w:r>
          </w:p>
        </w:tc>
      </w:tr>
      <w:tr>
        <w:tc>
          <w:tcPr>
            <w:tcW w:type="dxa" w:w="16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C 生成与溯源</w:t>
            </w:r>
          </w:p>
        </w:tc>
        <w:tc>
          <w:tcPr>
            <w:tcW w:type="dxa" w:w="36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llm.py/prompts.py/cite.py：LLM接入、提示词、引用解析校验、拒答</w:t>
            </w:r>
          </w:p>
        </w:tc>
        <w:tc>
          <w:tcPr>
            <w:tcW w:type="dxa" w:w="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1人</w:t>
            </w:r>
          </w:p>
        </w:tc>
        <w:tc>
          <w:tcPr>
            <w:tcW w:type="dxa" w:w="1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answer()（契约3）</w:t>
            </w:r>
          </w:p>
        </w:tc>
        <w:tc>
          <w:tcPr>
            <w:tcW w:type="dxa" w:w="1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B 的返回格式</w:t>
            </w:r>
          </w:p>
        </w:tc>
      </w:tr>
      <w:tr>
        <w:tc>
          <w:tcPr>
            <w:tcW w:type="dxa" w:w="16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D 系统与评估</w:t>
            </w:r>
          </w:p>
        </w:tc>
        <w:tc>
          <w:tcPr>
            <w:tcW w:type="dxa" w:w="36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server.py/前端/eval：后端、界面、测试集评估</w:t>
            </w:r>
          </w:p>
        </w:tc>
        <w:tc>
          <w:tcPr>
            <w:tcW w:type="dxa" w:w="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1~2人</w:t>
            </w:r>
          </w:p>
        </w:tc>
        <w:tc>
          <w:tcPr>
            <w:tcW w:type="dxa" w:w="1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问答网页+评估报表</w:t>
            </w:r>
          </w:p>
        </w:tc>
        <w:tc>
          <w:tcPr>
            <w:tcW w:type="dxa" w:w="1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A/B/C 接口（可用桩数据先行）</w:t>
            </w:r>
          </w:p>
        </w:tc>
      </w:tr>
    </w:tbl>
    <w:p>
      <w:pPr>
        <w:spacing w:after="120"/>
      </w:pPr>
    </w:p>
    <w:p>
      <w:pPr>
        <w:pStyle w:val="Heading2"/>
        <w:spacing w:after="120" w:before="260"/>
      </w:pPr>
      <w:r>
        <w:rPr>
          <w:rFonts w:ascii="微软雅黑" w:cs="微软雅黑" w:eastAsia="微软雅黑" w:hAnsi="微软雅黑"/>
          <w:b/>
          <w:bCs/>
          <w:color w:val="2E5395"/>
          <w:sz w:val="25"/>
          <w:szCs w:val="25"/>
        </w:rPr>
        <w:t xml:space="preserve">7.1 接口契约（开工前冻结，写入 README）</w:t>
      </w:r>
    </w:p>
    <w:p>
      <w:pPr>
        <w:pStyle w:val="Heading3"/>
        <w:spacing w:after="100" w:before="200"/>
      </w:pPr>
      <w:r>
        <w:rPr>
          <w:rFonts w:ascii="微软雅黑" w:cs="微软雅黑" w:eastAsia="微软雅黑" w:hAnsi="微软雅黑"/>
          <w:b/>
          <w:bCs/>
          <w:color w:val="404040"/>
          <w:sz w:val="22"/>
          <w:szCs w:val="22"/>
        </w:rPr>
        <w:t xml:space="preserve">契约1：知识块格式 chunks.jsonl</w:t>
      </w:r>
    </w:p>
    <w:p>
      <w:pPr>
        <w:shd w:fill="F2F2F2" w:val="clear"/>
        <w:spacing w:after="0" w:line="260"/>
      </w:pPr>
      <w:r>
        <w:rPr>
          <w:rFonts w:ascii="Consolas" w:cs="Consolas" w:eastAsia="Consolas" w:hAnsi="Consolas"/>
          <w:sz w:val="18"/>
          <w:szCs w:val="18"/>
        </w:rPr>
        <w:t xml:space="preserve">{"chunk_id": "it_py2023_017",</w:t>
      </w:r>
    </w:p>
    <w:p>
      <w:pPr>
        <w:shd w:fill="F2F2F2" w:val="clear"/>
        <w:spacing w:after="0" w:line="260"/>
      </w:pPr>
      <w:r>
        <w:rPr>
          <w:rFonts w:ascii="Consolas" w:cs="Consolas" w:eastAsia="Consolas" w:hAnsi="Consolas"/>
          <w:sz w:val="18"/>
          <w:szCs w:val="18"/>
        </w:rPr>
        <w:t xml:space="preserve"> "text": "《计算机科学与技术专业2023级培养方案》毕业要求：学生须修满165学分…",</w:t>
      </w:r>
    </w:p>
    <w:p>
      <w:pPr>
        <w:shd w:fill="F2F2F2" w:val="clear"/>
        <w:spacing w:after="0" w:line="260"/>
      </w:pPr>
      <w:r>
        <w:rPr>
          <w:rFonts w:ascii="Consolas" w:cs="Consolas" w:eastAsia="Consolas" w:hAnsi="Consolas"/>
          <w:sz w:val="18"/>
          <w:szCs w:val="18"/>
        </w:rPr>
        <w:t xml:space="preserve"> "doc_title": "计算机科学与技术专业2023级培养方案",</w:t>
      </w:r>
    </w:p>
    <w:p>
      <w:pPr>
        <w:shd w:fill="F2F2F2" w:val="clear"/>
        <w:spacing w:after="0" w:line="260"/>
      </w:pPr>
      <w:r>
        <w:rPr>
          <w:rFonts w:ascii="Consolas" w:cs="Consolas" w:eastAsia="Consolas" w:hAnsi="Consolas"/>
          <w:sz w:val="18"/>
          <w:szCs w:val="18"/>
        </w:rPr>
        <w:t xml:space="preserve"> "article": "四、毕业要求",</w:t>
      </w:r>
    </w:p>
    <w:p>
      <w:pPr>
        <w:shd w:fill="F2F2F2" w:val="clear"/>
        <w:spacing w:after="0" w:line="260"/>
      </w:pPr>
      <w:r>
        <w:rPr>
          <w:rFonts w:ascii="Consolas" w:cs="Consolas" w:eastAsia="Consolas" w:hAnsi="Consolas"/>
          <w:sz w:val="18"/>
          <w:szCs w:val="18"/>
        </w:rPr>
        <w:t xml:space="preserve"> "level": "院级", "college": "计算机与人工智能学院",</w:t>
      </w:r>
    </w:p>
    <w:p>
      <w:pPr>
        <w:shd w:fill="F2F2F2" w:val="clear"/>
        <w:spacing w:after="0" w:line="260"/>
      </w:pPr>
      <w:r>
        <w:rPr>
          <w:rFonts w:ascii="Consolas" w:cs="Consolas" w:eastAsia="Consolas" w:hAnsi="Consolas"/>
          <w:sz w:val="18"/>
          <w:szCs w:val="18"/>
        </w:rPr>
        <w:t xml:space="preserve"> "cohort": "2023",            // 适用入学年级, 非年级类文件为"不限"</w:t>
      </w:r>
    </w:p>
    <w:p>
      <w:pPr>
        <w:shd w:fill="F2F2F2" w:val="clear"/>
        <w:spacing w:after="0" w:line="260"/>
      </w:pPr>
      <w:r>
        <w:rPr>
          <w:rFonts w:ascii="Consolas" w:cs="Consolas" w:eastAsia="Consolas" w:hAnsi="Consolas"/>
          <w:sz w:val="18"/>
          <w:szCs w:val="18"/>
        </w:rPr>
        <w:t xml:space="preserve"> "year": 2023, "status": "现行",</w:t>
      </w:r>
    </w:p>
    <w:p>
      <w:pPr>
        <w:shd w:fill="F2F2F2" w:val="clear"/>
        <w:spacing w:after="0" w:line="260"/>
      </w:pPr>
      <w:r>
        <w:rPr>
          <w:rFonts w:ascii="Consolas" w:cs="Consolas" w:eastAsia="Consolas" w:hAnsi="Consolas"/>
          <w:sz w:val="18"/>
          <w:szCs w:val="18"/>
        </w:rPr>
        <w:t xml:space="preserve"> "page_url": "https://it.swufe.edu.cn/...", "file_url": "https://...pdf",</w:t>
      </w:r>
    </w:p>
    <w:p>
      <w:pPr>
        <w:shd w:fill="F2F2F2" w:val="clear"/>
        <w:spacing w:after="0" w:line="260"/>
      </w:pPr>
      <w:r>
        <w:rPr>
          <w:rFonts w:ascii="Consolas" w:cs="Consolas" w:eastAsia="Consolas" w:hAnsi="Consolas"/>
          <w:sz w:val="18"/>
          <w:szCs w:val="18"/>
        </w:rPr>
        <w:t xml:space="preserve"> "is_table": false}</w:t>
      </w:r>
    </w:p>
    <w:p>
      <w:pPr>
        <w:spacing w:after="120"/>
      </w:pPr>
    </w:p>
    <w:p>
      <w:pPr>
        <w:pStyle w:val="Heading3"/>
        <w:spacing w:after="100" w:before="200"/>
      </w:pPr>
      <w:r>
        <w:rPr>
          <w:rFonts w:ascii="微软雅黑" w:cs="微软雅黑" w:eastAsia="微软雅黑" w:hAnsi="微软雅黑"/>
          <w:b/>
          <w:bCs/>
          <w:color w:val="404040"/>
          <w:sz w:val="22"/>
          <w:szCs w:val="22"/>
        </w:rPr>
        <w:t xml:space="preserve">契约2：检索接口</w:t>
      </w:r>
    </w:p>
    <w:p>
      <w:pPr>
        <w:shd w:fill="F2F2F2" w:val="clear"/>
        <w:spacing w:after="0" w:line="260"/>
      </w:pPr>
      <w:r>
        <w:rPr>
          <w:rFonts w:ascii="Consolas" w:cs="Consolas" w:eastAsia="Consolas" w:hAnsi="Consolas"/>
          <w:sz w:val="18"/>
          <w:szCs w:val="18"/>
        </w:rPr>
        <w:t xml:space="preserve">retrieve(query: str, top_k: int = 5,</w:t>
      </w:r>
    </w:p>
    <w:p>
      <w:pPr>
        <w:shd w:fill="F2F2F2" w:val="clear"/>
        <w:spacing w:after="0" w:line="260"/>
      </w:pPr>
      <w:r>
        <w:rPr>
          <w:rFonts w:ascii="Consolas" w:cs="Consolas" w:eastAsia="Consolas" w:hAnsi="Consolas"/>
          <w:sz w:val="18"/>
          <w:szCs w:val="18"/>
        </w:rPr>
        <w:t xml:space="preserve">         college: str = None, cohort: str = None) -&gt; list[dict]</w:t>
      </w:r>
    </w:p>
    <w:p>
      <w:pPr>
        <w:shd w:fill="F2F2F2" w:val="clear"/>
        <w:spacing w:after="0" w:line="260"/>
      </w:pPr>
      <w:r>
        <w:rPr>
          <w:rFonts w:ascii="Consolas" w:cs="Consolas" w:eastAsia="Consolas" w:hAnsi="Consolas"/>
          <w:sz w:val="18"/>
          <w:szCs w:val="18"/>
        </w:rPr>
        <w:t xml:space="preserve"># 过滤规则: 保留 (college∈{全校/校级, 用户学院}) 且 (cohort∈{"不限", 用户年级})</w:t>
      </w:r>
    </w:p>
    <w:p>
      <w:pPr>
        <w:shd w:fill="F2F2F2" w:val="clear"/>
        <w:spacing w:after="0" w:line="260"/>
      </w:pPr>
      <w:r>
        <w:rPr>
          <w:rFonts w:ascii="Consolas" w:cs="Consolas" w:eastAsia="Consolas" w:hAnsi="Consolas"/>
          <w:sz w:val="18"/>
          <w:szCs w:val="18"/>
        </w:rPr>
        <w:t xml:space="preserve">#          且 status=="现行" 的块, 再做语义+BM25融合排序</w:t>
      </w:r>
    </w:p>
    <w:p>
      <w:pPr>
        <w:spacing w:after="120"/>
      </w:pPr>
    </w:p>
    <w:p>
      <w:pPr>
        <w:pStyle w:val="Heading3"/>
        <w:spacing w:after="100" w:before="200"/>
      </w:pPr>
      <w:r>
        <w:rPr>
          <w:rFonts w:ascii="微软雅黑" w:cs="微软雅黑" w:eastAsia="微软雅黑" w:hAnsi="微软雅黑"/>
          <w:b/>
          <w:bCs/>
          <w:color w:val="404040"/>
          <w:sz w:val="22"/>
          <w:szCs w:val="22"/>
        </w:rPr>
        <w:t xml:space="preserve">契约3：生成接口</w:t>
      </w:r>
    </w:p>
    <w:p>
      <w:pPr>
        <w:shd w:fill="F2F2F2" w:val="clear"/>
        <w:spacing w:after="0" w:line="260"/>
      </w:pPr>
      <w:r>
        <w:rPr>
          <w:rFonts w:ascii="Consolas" w:cs="Consolas" w:eastAsia="Consolas" w:hAnsi="Consolas"/>
          <w:sz w:val="18"/>
          <w:szCs w:val="18"/>
        </w:rPr>
        <w:t xml:space="preserve">answer(query, chunks) -&gt; {</w:t>
      </w:r>
    </w:p>
    <w:p>
      <w:pPr>
        <w:shd w:fill="F2F2F2" w:val="clear"/>
        <w:spacing w:after="0" w:line="260"/>
      </w:pPr>
      <w:r>
        <w:rPr>
          <w:rFonts w:ascii="Consolas" w:cs="Consolas" w:eastAsia="Consolas" w:hAnsi="Consolas"/>
          <w:sz w:val="18"/>
          <w:szCs w:val="18"/>
        </w:rPr>
        <w:t xml:space="preserve">  "answer_md": "有不及格记录者原则上不具备推免资格[1]，但重修…[2]",</w:t>
      </w:r>
    </w:p>
    <w:p>
      <w:pPr>
        <w:shd w:fill="F2F2F2" w:val="clear"/>
        <w:spacing w:after="0" w:line="260"/>
      </w:pPr>
      <w:r>
        <w:rPr>
          <w:rFonts w:ascii="Consolas" w:cs="Consolas" w:eastAsia="Consolas" w:hAnsi="Consolas"/>
          <w:sz w:val="18"/>
          <w:szCs w:val="18"/>
        </w:rPr>
        <w:t xml:space="preserve">  "citations": [{"marker":1, "chunk_id":"...", "doc_title":"...",</w:t>
      </w:r>
    </w:p>
    <w:p>
      <w:pPr>
        <w:shd w:fill="F2F2F2" w:val="clear"/>
        <w:spacing w:after="0" w:line="260"/>
      </w:pPr>
      <w:r>
        <w:rPr>
          <w:rFonts w:ascii="Consolas" w:cs="Consolas" w:eastAsia="Consolas" w:hAnsi="Consolas"/>
          <w:sz w:val="18"/>
          <w:szCs w:val="18"/>
        </w:rPr>
        <w:t xml:space="preserve">                 "article":"第四条", "quote":"原文片段",</w:t>
      </w:r>
    </w:p>
    <w:p>
      <w:pPr>
        <w:shd w:fill="F2F2F2" w:val="clear"/>
        <w:spacing w:after="0" w:line="260"/>
      </w:pPr>
      <w:r>
        <w:rPr>
          <w:rFonts w:ascii="Consolas" w:cs="Consolas" w:eastAsia="Consolas" w:hAnsi="Consolas"/>
          <w:sz w:val="18"/>
          <w:szCs w:val="18"/>
        </w:rPr>
        <w:t xml:space="preserve">                 "page_url":"...", "file_url":"..."}],</w:t>
      </w:r>
    </w:p>
    <w:p>
      <w:pPr>
        <w:shd w:fill="F2F2F2" w:val="clear"/>
        <w:spacing w:after="0" w:line="260"/>
      </w:pPr>
      <w:r>
        <w:rPr>
          <w:rFonts w:ascii="Consolas" w:cs="Consolas" w:eastAsia="Consolas" w:hAnsi="Consolas"/>
          <w:sz w:val="18"/>
          <w:szCs w:val="18"/>
        </w:rPr>
        <w:t xml:space="preserve">  "refused": false }</w:t>
      </w:r>
    </w:p>
    <w:p>
      <w:pPr>
        <w:spacing w:after="120"/>
      </w:pPr>
    </w:p>
    <w:p>
      <w:pPr>
        <w:pStyle w:val="Heading3"/>
        <w:spacing w:after="100" w:before="200"/>
      </w:pPr>
      <w:r>
        <w:rPr>
          <w:rFonts w:ascii="微软雅黑" w:cs="微软雅黑" w:eastAsia="微软雅黑" w:hAnsi="微软雅黑"/>
          <w:b/>
          <w:bCs/>
          <w:color w:val="404040"/>
          <w:sz w:val="22"/>
          <w:szCs w:val="22"/>
        </w:rPr>
        <w:t xml:space="preserve">契约4：HTTP 接口</w:t>
      </w:r>
    </w:p>
    <w:p>
      <w:pPr>
        <w:shd w:fill="F2F2F2" w:val="clear"/>
        <w:spacing w:after="0" w:line="260"/>
      </w:pPr>
      <w:r>
        <w:rPr>
          <w:rFonts w:ascii="Consolas" w:cs="Consolas" w:eastAsia="Consolas" w:hAnsi="Consolas"/>
          <w:sz w:val="18"/>
          <w:szCs w:val="18"/>
        </w:rPr>
        <w:t xml:space="preserve">POST /ask {"question":"...", "college":"计算机与人工智能学院", "cohort":"2023"}</w:t>
      </w:r>
    </w:p>
    <w:p>
      <w:pPr>
        <w:shd w:fill="F2F2F2" w:val="clear"/>
        <w:spacing w:after="0" w:line="260"/>
      </w:pPr>
      <w:r>
        <w:rPr>
          <w:rFonts w:ascii="Consolas" w:cs="Consolas" w:eastAsia="Consolas" w:hAnsi="Consolas"/>
          <w:sz w:val="18"/>
          <w:szCs w:val="18"/>
        </w:rPr>
        <w:t xml:space="preserve">  -&gt; {answer_md, citations, retrieved:[chunk摘要+score], latency_ms}</w:t>
      </w:r>
    </w:p>
    <w:p>
      <w:pPr>
        <w:shd w:fill="F2F2F2" w:val="clear"/>
        <w:spacing w:after="0" w:line="260"/>
      </w:pPr>
      <w:r>
        <w:rPr>
          <w:rFonts w:ascii="Consolas" w:cs="Consolas" w:eastAsia="Consolas" w:hAnsi="Consolas"/>
          <w:sz w:val="18"/>
          <w:szCs w:val="18"/>
        </w:rPr>
        <w:t xml:space="preserve">GET /source/{chunk_id} -&gt; 知识块完整原文</w:t>
      </w:r>
    </w:p>
    <w:p>
      <w:pPr>
        <w:spacing w:after="120"/>
      </w:pPr>
    </w:p>
    <w:p>
      <w:pPr>
        <w:pStyle w:val="Heading3"/>
        <w:spacing w:after="100" w:before="200"/>
      </w:pPr>
      <w:r>
        <w:rPr>
          <w:rFonts w:ascii="微软雅黑" w:cs="微软雅黑" w:eastAsia="微软雅黑" w:hAnsi="微软雅黑"/>
          <w:b/>
          <w:bCs/>
          <w:color w:val="404040"/>
          <w:sz w:val="22"/>
          <w:szCs w:val="22"/>
        </w:rPr>
        <w:t xml:space="preserve">契约5：config.yaml</w:t>
      </w:r>
    </w:p>
    <w:p>
      <w:pPr>
        <w:shd w:fill="F2F2F2" w:val="clear"/>
        <w:spacing w:after="0" w:line="260"/>
      </w:pPr>
      <w:r>
        <w:rPr>
          <w:rFonts w:ascii="Consolas" w:cs="Consolas" w:eastAsia="Consolas" w:hAnsi="Consolas"/>
          <w:sz w:val="18"/>
          <w:szCs w:val="18"/>
        </w:rPr>
        <w:t xml:space="preserve">embed_model: BAAI/bge-large-zh-v1.5   llm: deepseek-chat|ollama:qwen2.5-7b</w:t>
      </w:r>
    </w:p>
    <w:p>
      <w:pPr>
        <w:shd w:fill="F2F2F2" w:val="clear"/>
        <w:spacing w:after="0" w:line="260"/>
      </w:pPr>
      <w:r>
        <w:rPr>
          <w:rFonts w:ascii="Consolas" w:cs="Consolas" w:eastAsia="Consolas" w:hAnsi="Consolas"/>
          <w:sz w:val="18"/>
          <w:szCs w:val="18"/>
        </w:rPr>
        <w:t xml:space="preserve">top_k: 5  chunk_max_len: 500  use_bm25: true  temperature: 0  refuse_th: 0.35</w:t>
      </w:r>
    </w:p>
    <w:p>
      <w:pPr>
        <w:spacing w:after="120"/>
      </w:pPr>
    </w:p>
    <w:p>
      <w:pPr>
        <w:pStyle w:val="Heading2"/>
        <w:spacing w:after="120" w:before="260"/>
      </w:pPr>
      <w:r>
        <w:rPr>
          <w:rFonts w:ascii="微软雅黑" w:cs="微软雅黑" w:eastAsia="微软雅黑" w:hAnsi="微软雅黑"/>
          <w:b/>
          <w:bCs/>
          <w:color w:val="2E5395"/>
          <w:sz w:val="25"/>
          <w:szCs w:val="25"/>
        </w:rPr>
        <w:t xml:space="preserve">7.2 并行开发方法</w:t>
      </w:r>
    </w:p>
    <w:p>
      <w:pPr>
        <w:pStyle w:val="ListParagraph"/>
        <w:numPr>
          <w:ilvl w:val="0"/>
          <w:numId w:val="2"/>
        </w:numPr>
        <w:spacing w:after="60" w:line="300"/>
      </w:pPr>
      <w:r>
        <w:rPr>
          <w:rFonts w:ascii="微软雅黑" w:cs="微软雅黑" w:eastAsia="微软雅黑" w:hAnsi="微软雅黑"/>
          <w:sz w:val="21"/>
          <w:szCs w:val="21"/>
        </w:rPr>
        <w:t xml:space="preserve">B 不等 A：手工编造20条含不同 college/cohort 的假知识块，先开发检索与过滤逻辑；真数据到位后重建索引即可。</w:t>
      </w:r>
    </w:p>
    <w:p>
      <w:pPr>
        <w:pStyle w:val="ListParagraph"/>
        <w:numPr>
          <w:ilvl w:val="0"/>
          <w:numId w:val="2"/>
        </w:numPr>
        <w:spacing w:after="60" w:line="300"/>
      </w:pPr>
      <w:r>
        <w:rPr>
          <w:rFonts w:ascii="微软雅黑" w:cs="微软雅黑" w:eastAsia="微软雅黑" w:hAnsi="微软雅黑"/>
          <w:sz w:val="21"/>
          <w:szCs w:val="21"/>
        </w:rPr>
        <w:t xml:space="preserve">C 不等 B：用写死的5条检索结果桩打磨提示词、引用解析与拒答，这部分迭代次数最多，越早开始越好。</w:t>
      </w:r>
    </w:p>
    <w:p>
      <w:pPr>
        <w:pStyle w:val="ListParagraph"/>
        <w:numPr>
          <w:ilvl w:val="0"/>
          <w:numId w:val="2"/>
        </w:numPr>
        <w:spacing w:after="60" w:line="300"/>
      </w:pPr>
      <w:r>
        <w:rPr>
          <w:rFonts w:ascii="微软雅黑" w:cs="微软雅黑" w:eastAsia="微软雅黑" w:hAnsi="微软雅黑"/>
          <w:sz w:val="21"/>
          <w:szCs w:val="21"/>
        </w:rPr>
        <w:t xml:space="preserve">D 不等所有人：前端先用契约4格式的假 JSON 开发完整交互；后端最后一天串接。</w:t>
      </w:r>
    </w:p>
    <w:p>
      <w:pPr>
        <w:pStyle w:val="Heading1"/>
        <w:spacing w:after="160" w:before="360"/>
      </w:pPr>
      <w:r>
        <w:rPr>
          <w:rFonts w:ascii="微软雅黑" w:cs="微软雅黑" w:eastAsia="微软雅黑" w:hAnsi="微软雅黑"/>
          <w:b/>
          <w:bCs/>
          <w:color w:val="1F3864"/>
          <w:sz w:val="30"/>
          <w:szCs w:val="30"/>
        </w:rPr>
        <w:t xml:space="preserve">八、各模块实现方案</w:t>
      </w:r>
    </w:p>
    <w:p>
      <w:pPr>
        <w:shd w:fill="F2F2F2" w:val="clear"/>
        <w:spacing w:after="0" w:line="260"/>
      </w:pPr>
      <w:r>
        <w:rPr>
          <w:rFonts w:ascii="Consolas" w:cs="Consolas" w:eastAsia="Consolas" w:hAnsi="Consolas"/>
          <w:sz w:val="18"/>
          <w:szCs w:val="18"/>
        </w:rPr>
        <w:t xml:space="preserve">swufe-rag/</w:t>
      </w:r>
    </w:p>
    <w:p>
      <w:pPr>
        <w:shd w:fill="F2F2F2" w:val="clear"/>
        <w:spacing w:after="0" w:line="260"/>
      </w:pPr>
      <w:r>
        <w:rPr>
          <w:rFonts w:ascii="Consolas" w:cs="Consolas" w:eastAsia="Consolas" w:hAnsi="Consolas"/>
          <w:sz w:val="18"/>
          <w:szCs w:val="18"/>
        </w:rPr>
        <w:t xml:space="preserve">├── data/raw/  data/sources.csv  data/chunks.jsonl</w:t>
      </w:r>
    </w:p>
    <w:p>
      <w:pPr>
        <w:shd w:fill="F2F2F2" w:val="clear"/>
        <w:spacing w:after="0" w:line="260"/>
      </w:pPr>
      <w:r>
        <w:rPr>
          <w:rFonts w:ascii="Consolas" w:cs="Consolas" w:eastAsia="Consolas" w:hAnsi="Consolas"/>
          <w:sz w:val="18"/>
          <w:szCs w:val="18"/>
        </w:rPr>
        <w:t xml:space="preserve">├── ingest/parse.py  chunk.py           # 模块A</w:t>
      </w:r>
    </w:p>
    <w:p>
      <w:pPr>
        <w:shd w:fill="F2F2F2" w:val="clear"/>
        <w:spacing w:after="0" w:line="260"/>
      </w:pPr>
      <w:r>
        <w:rPr>
          <w:rFonts w:ascii="Consolas" w:cs="Consolas" w:eastAsia="Consolas" w:hAnsi="Consolas"/>
          <w:sz w:val="18"/>
          <w:szCs w:val="18"/>
        </w:rPr>
        <w:t xml:space="preserve">├── retrieval/embed.py index.py retriever.py  # 模块B</w:t>
      </w:r>
    </w:p>
    <w:p>
      <w:pPr>
        <w:shd w:fill="F2F2F2" w:val="clear"/>
        <w:spacing w:after="0" w:line="260"/>
      </w:pPr>
      <w:r>
        <w:rPr>
          <w:rFonts w:ascii="Consolas" w:cs="Consolas" w:eastAsia="Consolas" w:hAnsi="Consolas"/>
          <w:sz w:val="18"/>
          <w:szCs w:val="18"/>
        </w:rPr>
        <w:t xml:space="preserve">├── generation/llm.py prompts.py cite.py      # 模块C</w:t>
      </w:r>
    </w:p>
    <w:p>
      <w:pPr>
        <w:shd w:fill="F2F2F2" w:val="clear"/>
        <w:spacing w:after="0" w:line="260"/>
      </w:pPr>
      <w:r>
        <w:rPr>
          <w:rFonts w:ascii="Consolas" w:cs="Consolas" w:eastAsia="Consolas" w:hAnsi="Consolas"/>
          <w:sz w:val="18"/>
          <w:szCs w:val="18"/>
        </w:rPr>
        <w:t xml:space="preserve">├── app/server.py  static/index.html          # 模块D</w:t>
      </w:r>
    </w:p>
    <w:p>
      <w:pPr>
        <w:shd w:fill="F2F2F2" w:val="clear"/>
        <w:spacing w:after="0" w:line="260"/>
      </w:pPr>
      <w:r>
        <w:rPr>
          <w:rFonts w:ascii="Consolas" w:cs="Consolas" w:eastAsia="Consolas" w:hAnsi="Consolas"/>
          <w:sz w:val="18"/>
          <w:szCs w:val="18"/>
        </w:rPr>
        <w:t xml:space="preserve">├── eval/questions.csv  run_eval.py</w:t>
      </w:r>
    </w:p>
    <w:p>
      <w:pPr>
        <w:shd w:fill="F2F2F2" w:val="clear"/>
        <w:spacing w:after="0" w:line="260"/>
      </w:pPr>
      <w:r>
        <w:rPr>
          <w:rFonts w:ascii="Consolas" w:cs="Consolas" w:eastAsia="Consolas" w:hAnsi="Consolas"/>
          <w:sz w:val="18"/>
          <w:szCs w:val="18"/>
        </w:rPr>
        <w:t xml:space="preserve">└── config.yaml  README.md</w:t>
      </w:r>
    </w:p>
    <w:p>
      <w:pPr>
        <w:spacing w:after="120"/>
      </w:pPr>
    </w:p>
    <w:p>
      <w:pPr>
        <w:pStyle w:val="Heading2"/>
        <w:spacing w:after="120" w:before="260"/>
      </w:pPr>
      <w:r>
        <w:rPr>
          <w:rFonts w:ascii="微软雅黑" w:cs="微软雅黑" w:eastAsia="微软雅黑" w:hAnsi="微软雅黑"/>
          <w:b/>
          <w:bCs/>
          <w:color w:val="2E5395"/>
          <w:sz w:val="25"/>
          <w:szCs w:val="25"/>
        </w:rPr>
        <w:t xml:space="preserve">模块A：解析与切分（承接第六章的产出）</w:t>
      </w:r>
    </w:p>
    <w:p>
      <w:pPr>
        <w:pStyle w:val="ListParagraph"/>
        <w:numPr>
          <w:ilvl w:val="0"/>
          <w:numId w:val="2"/>
        </w:numPr>
        <w:spacing w:after="60" w:line="300"/>
      </w:pPr>
      <w:r>
        <w:rPr>
          <w:rFonts w:ascii="微软雅黑" w:cs="微软雅黑" w:eastAsia="微软雅黑" w:hAnsi="微软雅黑"/>
          <w:sz w:val="21"/>
          <w:szCs w:val="21"/>
        </w:rPr>
        <w:t xml:space="preserve">parse.py：docx 用 python-docx 按段落读取并保留 Heading 层级；pdf 用 pdfplumber 逐页提取文本与 extract_tables()。表格转 Markdown 文本，整表一个知识块（is_table=true），块首加一句说明（如"下表为计算机科学与技术专业2023级课程设置及学分分布"）——说明句是让表格能被语义检索命中的关键。</w:t>
      </w:r>
    </w:p>
    <w:p>
      <w:pPr>
        <w:pStyle w:val="ListParagraph"/>
        <w:numPr>
          <w:ilvl w:val="0"/>
          <w:numId w:val="2"/>
        </w:numPr>
        <w:spacing w:after="60" w:line="300"/>
      </w:pPr>
      <w:r>
        <w:rPr>
          <w:rFonts w:ascii="微软雅黑" w:cs="微软雅黑" w:eastAsia="微软雅黑" w:hAnsi="微软雅黑"/>
          <w:sz w:val="21"/>
          <w:szCs w:val="21"/>
        </w:rPr>
        <w:t xml:space="preserve">chunk.py：条款感知切分——正则锚点"第[一二三四五六七八九十百0-9]+[条章节]"及"一、二、…"编号标题；一条一块，超500字的长条款按句子边界二次切分且子块继承同一元数据。每块 text 头部注入"《文件名》+章节路径"前缀，使块脱离上下文仍语义自足。</w:t>
      </w:r>
    </w:p>
    <w:p>
      <w:pPr>
        <w:pStyle w:val="ListParagraph"/>
        <w:numPr>
          <w:ilvl w:val="0"/>
          <w:numId w:val="2"/>
        </w:numPr>
        <w:spacing w:after="60" w:line="300"/>
      </w:pPr>
      <w:r>
        <w:rPr>
          <w:rFonts w:ascii="微软雅黑" w:cs="微软雅黑" w:eastAsia="微软雅黑" w:hAnsi="微软雅黑"/>
          <w:sz w:val="21"/>
          <w:szCs w:val="21"/>
        </w:rPr>
        <w:t xml:space="preserve">元数据来自 sources.csv 按文件 join（level/college/cohort/year/status/两个URL），不需要逐块手填。</w:t>
      </w:r>
    </w:p>
    <w:p>
      <w:pPr>
        <w:pStyle w:val="ListParagraph"/>
        <w:numPr>
          <w:ilvl w:val="0"/>
          <w:numId w:val="2"/>
        </w:numPr>
        <w:spacing w:after="60" w:line="300"/>
      </w:pPr>
      <w:r>
        <w:rPr>
          <w:rFonts w:ascii="微软雅黑" w:cs="微软雅黑" w:eastAsia="微软雅黑" w:hAnsi="微软雅黑"/>
          <w:sz w:val="21"/>
          <w:szCs w:val="21"/>
        </w:rPr>
        <w:t xml:space="preserve">验收：随机抽30块人工检查（无断句、表格完整、元数据正确）；预计总量数百至两千块。</w:t>
      </w:r>
    </w:p>
    <w:p>
      <w:pPr>
        <w:pStyle w:val="Heading2"/>
        <w:spacing w:after="120" w:before="260"/>
      </w:pPr>
      <w:r>
        <w:rPr>
          <w:rFonts w:ascii="微软雅黑" w:cs="微软雅黑" w:eastAsia="微软雅黑" w:hAnsi="微软雅黑"/>
          <w:b/>
          <w:bCs/>
          <w:color w:val="2E5395"/>
          <w:sz w:val="25"/>
          <w:szCs w:val="25"/>
        </w:rPr>
        <w:t xml:space="preserve">模块B：检索</w:t>
      </w:r>
    </w:p>
    <w:p>
      <w:pPr>
        <w:pStyle w:val="ListParagraph"/>
        <w:numPr>
          <w:ilvl w:val="0"/>
          <w:numId w:val="2"/>
        </w:numPr>
        <w:spacing w:after="60" w:line="300"/>
      </w:pPr>
      <w:r>
        <w:rPr>
          <w:rFonts w:ascii="微软雅黑" w:cs="微软雅黑" w:eastAsia="微软雅黑" w:hAnsi="微软雅黑"/>
          <w:sz w:val="21"/>
          <w:szCs w:val="21"/>
        </w:rPr>
        <w:t xml:space="preserve">embed.py：bge-large-zh-v1.5 对全部块离线编码并归一化（一次性，CPU也只需几分钟）；查询侧编码加官方前缀"为这个句子生成表示以用于检索相关文章："。</w:t>
      </w:r>
    </w:p>
    <w:p>
      <w:pPr>
        <w:pStyle w:val="ListParagraph"/>
        <w:numPr>
          <w:ilvl w:val="0"/>
          <w:numId w:val="2"/>
        </w:numPr>
        <w:spacing w:after="60" w:line="300"/>
      </w:pPr>
      <w:r>
        <w:rPr>
          <w:rFonts w:ascii="微软雅黑" w:cs="微软雅黑" w:eastAsia="微软雅黑" w:hAnsi="微软雅黑"/>
          <w:sz w:val="21"/>
          <w:szCs w:val="21"/>
        </w:rPr>
        <w:t xml:space="preserve">index.py：FAISS IndexFlatIP 建索引并持久化，随索引保存 chunk_id 映射。</w:t>
      </w:r>
    </w:p>
    <w:p>
      <w:pPr>
        <w:pStyle w:val="ListParagraph"/>
        <w:numPr>
          <w:ilvl w:val="0"/>
          <w:numId w:val="2"/>
        </w:numPr>
        <w:spacing w:after="60" w:line="300"/>
      </w:pPr>
      <w:r>
        <w:rPr>
          <w:rFonts w:ascii="微软雅黑" w:cs="微软雅黑" w:eastAsia="微软雅黑" w:hAnsi="微软雅黑"/>
          <w:sz w:val="21"/>
          <w:szCs w:val="21"/>
        </w:rPr>
        <w:t xml:space="preserve">retriever.py：先按契约2的规则做元数据过滤（学院/年级/现行），过滤后再取向量 top20 与 BM25 top20 做 RRF 倒数排名融合，返回 top_k。注意过滤必须在排序前——先排序后过滤会导致相关块被范围外的高分块挤掉。</w:t>
      </w:r>
    </w:p>
    <w:p>
      <w:pPr>
        <w:pStyle w:val="ListParagraph"/>
        <w:numPr>
          <w:ilvl w:val="0"/>
          <w:numId w:val="2"/>
        </w:numPr>
        <w:spacing w:after="60" w:line="300"/>
      </w:pPr>
      <w:r>
        <w:rPr>
          <w:rFonts w:ascii="微软雅黑" w:cs="微软雅黑" w:eastAsia="微软雅黑" w:hAnsi="微软雅黑"/>
          <w:sz w:val="21"/>
          <w:szCs w:val="21"/>
        </w:rPr>
        <w:t xml:space="preserve">自测：20条覆盖各文件的查询（含口语化说法与课程代码），目测 top5 命中；专门验证跨学院污染——选了A学院时绝不能检出B学院的培养方案。</w:t>
      </w:r>
    </w:p>
    <w:p>
      <w:pPr>
        <w:pStyle w:val="Heading2"/>
        <w:spacing w:after="120" w:before="260"/>
      </w:pPr>
      <w:r>
        <w:rPr>
          <w:rFonts w:ascii="微软雅黑" w:cs="微软雅黑" w:eastAsia="微软雅黑" w:hAnsi="微软雅黑"/>
          <w:b/>
          <w:bCs/>
          <w:color w:val="2E5395"/>
          <w:sz w:val="25"/>
          <w:szCs w:val="25"/>
        </w:rPr>
        <w:t xml:space="preserve">模块C：生成与引用溯源</w:t>
      </w:r>
    </w:p>
    <w:p>
      <w:pPr>
        <w:pStyle w:val="ListParagraph"/>
        <w:numPr>
          <w:ilvl w:val="0"/>
          <w:numId w:val="2"/>
        </w:numPr>
        <w:spacing w:after="60" w:line="300"/>
      </w:pPr>
      <w:r>
        <w:rPr>
          <w:rFonts w:ascii="微软雅黑" w:cs="微软雅黑" w:eastAsia="微软雅黑" w:hAnsi="微软雅黑"/>
          <w:sz w:val="21"/>
          <w:szCs w:val="21"/>
        </w:rPr>
        <w:t xml:space="preserve">llm.py：统一 OpenAI 兼容调用，API 与本地 Ollama 仅 base_url 不同，config 一键切换；temperature=0。</w:t>
      </w:r>
    </w:p>
    <w:p>
      <w:pPr>
        <w:pStyle w:val="Heading3"/>
        <w:spacing w:after="100" w:before="200"/>
      </w:pPr>
      <w:r>
        <w:rPr>
          <w:rFonts w:ascii="微软雅黑" w:cs="微软雅黑" w:eastAsia="微软雅黑" w:hAnsi="微软雅黑"/>
          <w:b/>
          <w:bCs/>
          <w:color w:val="404040"/>
          <w:sz w:val="22"/>
          <w:szCs w:val="22"/>
        </w:rPr>
        <w:t xml:space="preserve">提示词模板（核心资产，预期迭代次数最多）</w:t>
      </w:r>
    </w:p>
    <w:p>
      <w:pPr>
        <w:shd w:fill="F2F2F2" w:val="clear"/>
        <w:spacing w:after="0" w:line="260"/>
      </w:pPr>
      <w:r>
        <w:rPr>
          <w:rFonts w:ascii="Consolas" w:cs="Consolas" w:eastAsia="Consolas" w:hAnsi="Consolas"/>
          <w:sz w:val="18"/>
          <w:szCs w:val="18"/>
        </w:rPr>
        <w:t xml:space="preserve">系统提示：</w:t>
      </w:r>
    </w:p>
    <w:p>
      <w:pPr>
        <w:shd w:fill="F2F2F2" w:val="clear"/>
        <w:spacing w:after="0" w:line="260"/>
      </w:pPr>
      <w:r>
        <w:rPr>
          <w:rFonts w:ascii="Consolas" w:cs="Consolas" w:eastAsia="Consolas" w:hAnsi="Consolas"/>
          <w:sz w:val="18"/>
          <w:szCs w:val="18"/>
        </w:rPr>
        <w:t xml:space="preserve">你是西南财经大学教务政策问答助手。当前用户：{college} {cohort}级本科生。</w:t>
      </w:r>
    </w:p>
    <w:p>
      <w:pPr>
        <w:shd w:fill="F2F2F2" w:val="clear"/>
        <w:spacing w:after="0" w:line="260"/>
      </w:pPr>
      <w:r>
        <w:rPr>
          <w:rFonts w:ascii="Consolas" w:cs="Consolas" w:eastAsia="Consolas" w:hAnsi="Consolas"/>
          <w:sz w:val="18"/>
          <w:szCs w:val="18"/>
        </w:rPr>
        <w:t xml:space="preserve">回答规则：</w:t>
      </w:r>
    </w:p>
    <w:p>
      <w:pPr>
        <w:shd w:fill="F2F2F2" w:val="clear"/>
        <w:spacing w:after="0" w:line="260"/>
      </w:pPr>
      <w:r>
        <w:rPr>
          <w:rFonts w:ascii="Consolas" w:cs="Consolas" w:eastAsia="Consolas" w:hAnsi="Consolas"/>
          <w:sz w:val="18"/>
          <w:szCs w:val="18"/>
        </w:rPr>
        <w:t xml:space="preserve">1. 只能依据【参考资料】回答，禁止使用资料外的任何知识；</w:t>
      </w:r>
    </w:p>
    <w:p>
      <w:pPr>
        <w:shd w:fill="F2F2F2" w:val="clear"/>
        <w:spacing w:after="0" w:line="260"/>
      </w:pPr>
      <w:r>
        <w:rPr>
          <w:rFonts w:ascii="Consolas" w:cs="Consolas" w:eastAsia="Consolas" w:hAnsi="Consolas"/>
          <w:sz w:val="18"/>
          <w:szCs w:val="18"/>
        </w:rPr>
        <w:t xml:space="preserve">2. 每个论断句末标注资料编号，如[1]、[2][3]；</w:t>
      </w:r>
    </w:p>
    <w:p>
      <w:pPr>
        <w:shd w:fill="F2F2F2" w:val="clear"/>
        <w:spacing w:after="0" w:line="260"/>
      </w:pPr>
      <w:r>
        <w:rPr>
          <w:rFonts w:ascii="Consolas" w:cs="Consolas" w:eastAsia="Consolas" w:hAnsi="Consolas"/>
          <w:sz w:val="18"/>
          <w:szCs w:val="18"/>
        </w:rPr>
        <w:t xml:space="preserve">3. 资料不足以回答时，回答"现行文件中未找到明确规定，建议咨询</w:t>
      </w:r>
    </w:p>
    <w:p>
      <w:pPr>
        <w:shd w:fill="F2F2F2" w:val="clear"/>
        <w:spacing w:after="0" w:line="260"/>
      </w:pPr>
      <w:r>
        <w:rPr>
          <w:rFonts w:ascii="Consolas" w:cs="Consolas" w:eastAsia="Consolas" w:hAnsi="Consolas"/>
          <w:sz w:val="18"/>
          <w:szCs w:val="18"/>
        </w:rPr>
        <w:t xml:space="preserve">   教务处或学院教务办"，并列出最相关的条款供参考；</w:t>
      </w:r>
    </w:p>
    <w:p>
      <w:pPr>
        <w:shd w:fill="F2F2F2" w:val="clear"/>
        <w:spacing w:after="0" w:line="260"/>
      </w:pPr>
      <w:r>
        <w:rPr>
          <w:rFonts w:ascii="Consolas" w:cs="Consolas" w:eastAsia="Consolas" w:hAnsi="Consolas"/>
          <w:sz w:val="18"/>
          <w:szCs w:val="18"/>
        </w:rPr>
        <w:t xml:space="preserve">4. 学分、绩点、比例等数字必须与资料原文完全一致；</w:t>
      </w:r>
    </w:p>
    <w:p>
      <w:pPr>
        <w:shd w:fill="F2F2F2" w:val="clear"/>
        <w:spacing w:after="0" w:line="260"/>
      </w:pPr>
      <w:r>
        <w:rPr>
          <w:rFonts w:ascii="Consolas" w:cs="Consolas" w:eastAsia="Consolas" w:hAnsi="Consolas"/>
          <w:sz w:val="18"/>
          <w:szCs w:val="18"/>
        </w:rPr>
        <w:t xml:space="preserve">5. 若问题涉及的年级/学院与当前用户不符，先提醒适用范围。</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【参考资料】</w:t>
      </w:r>
    </w:p>
    <w:p>
      <w:pPr>
        <w:shd w:fill="F2F2F2" w:val="clear"/>
        <w:spacing w:after="0" w:line="260"/>
      </w:pPr>
      <w:r>
        <w:rPr>
          <w:rFonts w:ascii="Consolas" w:cs="Consolas" w:eastAsia="Consolas" w:hAnsi="Consolas"/>
          <w:sz w:val="18"/>
          <w:szCs w:val="18"/>
        </w:rPr>
        <w:t xml:space="preserve">[1]《计算机与人工智能学院推免实施细则(2025)》第四条：申请推免须无不及格记录…</w:t>
      </w:r>
    </w:p>
    <w:p>
      <w:pPr>
        <w:shd w:fill="F2F2F2" w:val="clear"/>
        <w:spacing w:after="0" w:line="260"/>
      </w:pPr>
      <w:r>
        <w:rPr>
          <w:rFonts w:ascii="Consolas" w:cs="Consolas" w:eastAsia="Consolas" w:hAnsi="Consolas"/>
          <w:sz w:val="18"/>
          <w:szCs w:val="18"/>
        </w:rPr>
        <w:t xml:space="preserve">[2]《西南财经大学本科学生学籍管理规定》第十二条：重修课程成绩按…记载…</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【问题】我大二挂过一门课后来重修通过了，还能申请保研吗？</w:t>
      </w:r>
    </w:p>
    <w:p>
      <w:pPr>
        <w:spacing w:after="120"/>
      </w:pPr>
    </w:p>
    <w:p>
      <w:pPr>
        <w:pStyle w:val="ListParagraph"/>
        <w:numPr>
          <w:ilvl w:val="0"/>
          <w:numId w:val="2"/>
        </w:numPr>
        <w:spacing w:after="60" w:line="300"/>
      </w:pPr>
      <w:r>
        <w:rPr>
          <w:rFonts w:ascii="微软雅黑" w:cs="微软雅黑" w:eastAsia="微软雅黑" w:hAnsi="微软雅黑"/>
          <w:sz w:val="21"/>
          <w:szCs w:val="21"/>
        </w:rPr>
        <w:t xml:space="preserve">cite.py：正则解析 [n] 角标映射回知识块生成 citations（含原文引文、page_url、file_url）；校验剔除"编号不存在""所引块与句子无关"的坏引用；统计引用覆盖率（无角标论断句占比）作为可信度指标。</w:t>
      </w:r>
    </w:p>
    <w:p>
      <w:pPr>
        <w:pStyle w:val="ListParagraph"/>
        <w:numPr>
          <w:ilvl w:val="0"/>
          <w:numId w:val="2"/>
        </w:numPr>
        <w:spacing w:after="60" w:line="300"/>
      </w:pPr>
      <w:r>
        <w:rPr>
          <w:rFonts w:ascii="微软雅黑" w:cs="微软雅黑" w:eastAsia="微软雅黑" w:hAnsi="微软雅黑"/>
          <w:sz w:val="21"/>
          <w:szCs w:val="21"/>
        </w:rPr>
        <w:t xml:space="preserve">拒答双保险：检索 top1 相似度低于 refuse_th 直接走拒答话术（不调LLM）+ 提示词规则3兜底。自测清单：库外问题（"食堂几点关门"）稳定拒答；数字与原文逐字一致。</w:t>
      </w:r>
    </w:p>
    <w:p>
      <w:pPr>
        <w:pStyle w:val="Heading2"/>
        <w:spacing w:after="120" w:before="260"/>
      </w:pPr>
      <w:r>
        <w:rPr>
          <w:rFonts w:ascii="微软雅黑" w:cs="微软雅黑" w:eastAsia="微软雅黑" w:hAnsi="微软雅黑"/>
          <w:b/>
          <w:bCs/>
          <w:color w:val="2E5395"/>
          <w:sz w:val="25"/>
          <w:szCs w:val="25"/>
        </w:rPr>
        <w:t xml:space="preserve">模块D：问答系统与评估</w:t>
      </w:r>
    </w:p>
    <w:p>
      <w:pPr>
        <w:pStyle w:val="ListParagraph"/>
        <w:numPr>
          <w:ilvl w:val="0"/>
          <w:numId w:val="2"/>
        </w:numPr>
        <w:spacing w:after="60" w:line="300"/>
      </w:pPr>
      <w:r>
        <w:rPr>
          <w:rFonts w:ascii="微软雅黑" w:cs="微软雅黑" w:eastAsia="微软雅黑" w:hAnsi="微软雅黑"/>
          <w:sz w:val="21"/>
          <w:szCs w:val="21"/>
        </w:rPr>
        <w:t xml:space="preserve">server.py：/ask 串联 retrieve()→answer()，透传 college/cohort；/source/{chunk_id} 供引用面板展开。启动时加载索引与 chunks 常驻内存。</w:t>
      </w:r>
    </w:p>
    <w:p>
      <w:pPr>
        <w:pStyle w:val="ListParagraph"/>
        <w:numPr>
          <w:ilvl w:val="0"/>
          <w:numId w:val="2"/>
        </w:numPr>
        <w:spacing w:after="60" w:line="300"/>
      </w:pPr>
      <w:r>
        <w:rPr>
          <w:rFonts w:ascii="微软雅黑" w:cs="微软雅黑" w:eastAsia="微软雅黑" w:hAnsi="微软雅黑"/>
          <w:sz w:val="21"/>
          <w:szCs w:val="21"/>
        </w:rPr>
        <w:t xml:space="preserve">前端：首次进入弹窗选择学院与入学年级（下拉框，存入页面状态并随每次请求发送）。左侧聊天流 marked.js 渲染，[n] 渲染为可点击蓝色角标；右侧引用面板按回答展示来源卡片——文件名、条款、原文引文（命中句高亮）、"查看官网原文"链接（page_url）；点击角标滚动定位对应卡片并闪烁。底部折叠"检索详情"展示命中块与得分，答辩讲原理时展开。拒答用灰色提示卡样式单独设计。</w:t>
      </w:r>
    </w:p>
    <w:p>
      <w:pPr>
        <w:pStyle w:val="ListParagraph"/>
        <w:numPr>
          <w:ilvl w:val="0"/>
          <w:numId w:val="2"/>
        </w:numPr>
        <w:spacing w:after="60" w:line="300"/>
      </w:pPr>
      <w:r>
        <w:rPr>
          <w:rFonts w:ascii="微软雅黑" w:cs="微软雅黑" w:eastAsia="微软雅黑" w:hAnsi="微软雅黑"/>
          <w:sz w:val="21"/>
          <w:szCs w:val="21"/>
        </w:rPr>
        <w:t xml:space="preserve">评估（轻量）：组内自建30~40题 questions.csv，四类——单条款事实题/跨文件综合题/表格数值题/库外陷阱题，各配参考答案要点；run_eval.py 批量执行后人工三级评分（正确/部分/错误），另记幻觉次数与拒答正确率，分题型汇总并逐个归因（检索未中/表格解析/生成偏离），写入报告。</w:t>
      </w:r>
    </w:p>
    <w:p>
      <w:pPr>
        <w:pStyle w:val="Heading1"/>
        <w:spacing w:after="160" w:before="360"/>
      </w:pPr>
      <w:r>
        <w:rPr>
          <w:rFonts w:ascii="微软雅黑" w:cs="微软雅黑" w:eastAsia="微软雅黑" w:hAnsi="微软雅黑"/>
          <w:b/>
          <w:bCs/>
          <w:color w:val="1F3864"/>
          <w:sz w:val="30"/>
          <w:szCs w:val="30"/>
        </w:rPr>
        <w:t xml:space="preserve">九、开发步骤</w:t>
      </w:r>
    </w:p>
    <w:p>
      <w:pPr>
        <w:spacing w:after="100" w:line="320"/>
      </w:pPr>
      <w:r>
        <w:rPr>
          <w:rFonts w:ascii="微软雅黑" w:cs="微软雅黑" w:eastAsia="微软雅黑" w:hAnsi="微软雅黑"/>
          <w:sz w:val="21"/>
          <w:szCs w:val="21"/>
        </w:rPr>
        <w:t xml:space="preserve">按序推进，每步验收通过再进入下一步；步骤2与3~5可部分并行（B/C/D 先用桩数据）。</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4120"/>
        <w:gridCol w:w="800"/>
        <w:gridCol w:w="3400"/>
      </w:tblGrid>
      <w:tr>
        <w:tc>
          <w:tcPr>
            <w:tcW w:type="dxa" w:w="70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步骤</w:t>
            </w:r>
          </w:p>
        </w:tc>
        <w:tc>
          <w:tcPr>
            <w:tcW w:type="dxa" w:w="412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做什么</w:t>
            </w:r>
          </w:p>
        </w:tc>
        <w:tc>
          <w:tcPr>
            <w:tcW w:type="dxa" w:w="80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谁</w:t>
            </w:r>
          </w:p>
        </w:tc>
        <w:tc>
          <w:tcPr>
            <w:tcW w:type="dxa" w:w="340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验收标准</w:t>
            </w:r>
          </w:p>
        </w:tc>
      </w:tr>
      <w:tr>
        <w:tc>
          <w:tcPr>
            <w:tcW w:type="dxa" w:w="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1</w:t>
            </w:r>
          </w:p>
        </w:tc>
        <w:tc>
          <w:tcPr>
            <w:tcW w:type="dxa" w:w="41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建仓库与环境；冻结7.1节契约写入README；明确覆盖学院范围</w:t>
            </w:r>
          </w:p>
        </w:tc>
        <w:tc>
          <w:tcPr>
            <w:tcW w:type="dxa" w:w="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全员</w:t>
            </w:r>
          </w:p>
        </w:tc>
        <w:tc>
          <w:tcPr>
            <w:tcW w:type="dxa" w:w="3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契约无异议，分工确定</w:t>
            </w:r>
          </w:p>
        </w:tc>
      </w:tr>
      <w:tr>
        <w:tc>
          <w:tcPr>
            <w:tcW w:type="dxa" w:w="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2</w:t>
            </w:r>
          </w:p>
        </w:tc>
        <w:tc>
          <w:tcPr>
            <w:tcW w:type="dxa" w:w="41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按第六章执行数据收集与整理：渠道遍历→下载→命名→sources.csv→格式统一→表格预检</w:t>
            </w:r>
          </w:p>
        </w:tc>
        <w:tc>
          <w:tcPr>
            <w:tcW w:type="dxa" w:w="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A</w:t>
            </w:r>
          </w:p>
        </w:tc>
        <w:tc>
          <w:tcPr>
            <w:tcW w:type="dxa" w:w="3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15~25份文件齐备，sources.csv 字段完整、URL可访问</w:t>
            </w:r>
          </w:p>
        </w:tc>
      </w:tr>
      <w:tr>
        <w:tc>
          <w:tcPr>
            <w:tcW w:type="dxa" w:w="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3</w:t>
            </w:r>
          </w:p>
        </w:tc>
        <w:tc>
          <w:tcPr>
            <w:tcW w:type="dxa" w:w="41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实现 parse.py + chunk.py 产出 chunks.jsonl，人工校对</w:t>
            </w:r>
          </w:p>
        </w:tc>
        <w:tc>
          <w:tcPr>
            <w:tcW w:type="dxa" w:w="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A</w:t>
            </w:r>
          </w:p>
        </w:tc>
        <w:tc>
          <w:tcPr>
            <w:tcW w:type="dxa" w:w="3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抽30块无断句、表格完整、元数据正确</w:t>
            </w:r>
          </w:p>
        </w:tc>
      </w:tr>
      <w:tr>
        <w:tc>
          <w:tcPr>
            <w:tcW w:type="dxa" w:w="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4</w:t>
            </w:r>
          </w:p>
        </w:tc>
        <w:tc>
          <w:tcPr>
            <w:tcW w:type="dxa" w:w="41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实现向量化、索引、范围过滤与融合检索（先用假数据）</w:t>
            </w:r>
          </w:p>
        </w:tc>
        <w:tc>
          <w:tcPr>
            <w:tcW w:type="dxa" w:w="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B</w:t>
            </w:r>
          </w:p>
        </w:tc>
        <w:tc>
          <w:tcPr>
            <w:tcW w:type="dxa" w:w="3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20条自测 top5 命中≥8成；跨学院零污染</w:t>
            </w:r>
          </w:p>
        </w:tc>
      </w:tr>
      <w:tr>
        <w:tc>
          <w:tcPr>
            <w:tcW w:type="dxa" w:w="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5</w:t>
            </w:r>
          </w:p>
        </w:tc>
        <w:tc>
          <w:tcPr>
            <w:tcW w:type="dxa" w:w="41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接入LLM，打磨提示词、引用解析校验、拒答（用检索桩）</w:t>
            </w:r>
          </w:p>
        </w:tc>
        <w:tc>
          <w:tcPr>
            <w:tcW w:type="dxa" w:w="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C</w:t>
            </w:r>
          </w:p>
        </w:tc>
        <w:tc>
          <w:tcPr>
            <w:tcW w:type="dxa" w:w="3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引用无误；库外稳定拒答；数字与原文一致</w:t>
            </w:r>
          </w:p>
        </w:tc>
      </w:tr>
      <w:tr>
        <w:tc>
          <w:tcPr>
            <w:tcW w:type="dxa" w:w="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6</w:t>
            </w:r>
          </w:p>
        </w:tc>
        <w:tc>
          <w:tcPr>
            <w:tcW w:type="dxa" w:w="41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前端交互开发（假JSON）：学院年级选择、聊天流、角标、引用面板</w:t>
            </w:r>
          </w:p>
        </w:tc>
        <w:tc>
          <w:tcPr>
            <w:tcW w:type="dxa" w:w="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D</w:t>
            </w:r>
          </w:p>
        </w:tc>
        <w:tc>
          <w:tcPr>
            <w:tcW w:type="dxa" w:w="3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交互完整，角标定位正常</w:t>
            </w:r>
          </w:p>
        </w:tc>
      </w:tr>
      <w:tr>
        <w:tc>
          <w:tcPr>
            <w:tcW w:type="dxa" w:w="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7</w:t>
            </w:r>
          </w:p>
        </w:tc>
        <w:tc>
          <w:tcPr>
            <w:tcW w:type="dxa" w:w="41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系统集成：server.py 串联，真数据端到端走通</w:t>
            </w:r>
          </w:p>
        </w:tc>
        <w:tc>
          <w:tcPr>
            <w:tcW w:type="dxa" w:w="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D+全员</w:t>
            </w:r>
          </w:p>
        </w:tc>
        <w:tc>
          <w:tcPr>
            <w:tcW w:type="dxa" w:w="3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完整问答含溯源链接全部生效</w:t>
            </w:r>
          </w:p>
        </w:tc>
      </w:tr>
      <w:tr>
        <w:tc>
          <w:tcPr>
            <w:tcW w:type="dxa" w:w="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8</w:t>
            </w:r>
          </w:p>
        </w:tc>
        <w:tc>
          <w:tcPr>
            <w:tcW w:type="dxa" w:w="41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联调优化：组内试用收集坏案例，反推调整切分/top_k/BM25/提示词</w:t>
            </w:r>
          </w:p>
        </w:tc>
        <w:tc>
          <w:tcPr>
            <w:tcW w:type="dxa" w:w="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全员</w:t>
            </w:r>
          </w:p>
        </w:tc>
        <w:tc>
          <w:tcPr>
            <w:tcW w:type="dxa" w:w="3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坏案例半数以上被修复</w:t>
            </w:r>
          </w:p>
        </w:tc>
      </w:tr>
      <w:tr>
        <w:tc>
          <w:tcPr>
            <w:tcW w:type="dxa" w:w="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9</w:t>
            </w:r>
          </w:p>
        </w:tc>
        <w:tc>
          <w:tcPr>
            <w:tcW w:type="dxa" w:w="41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自建测试集跑评估与错误归因</w:t>
            </w:r>
          </w:p>
        </w:tc>
        <w:tc>
          <w:tcPr>
            <w:tcW w:type="dxa" w:w="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D+A</w:t>
            </w:r>
          </w:p>
        </w:tc>
        <w:tc>
          <w:tcPr>
            <w:tcW w:type="dxa" w:w="3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分题型评分表与归因分析完成</w:t>
            </w:r>
          </w:p>
        </w:tc>
      </w:tr>
      <w:tr>
        <w:tc>
          <w:tcPr>
            <w:tcW w:type="dxa" w:w="7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10</w:t>
            </w:r>
          </w:p>
        </w:tc>
        <w:tc>
          <w:tcPr>
            <w:tcW w:type="dxa" w:w="41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演示准备（问答脚本含拒答与跨文件题、备用录屏）；报告与PPT</w:t>
            </w:r>
          </w:p>
        </w:tc>
        <w:tc>
          <w:tcPr>
            <w:tcW w:type="dxa" w:w="8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全员</w:t>
            </w:r>
          </w:p>
        </w:tc>
        <w:tc>
          <w:tcPr>
            <w:tcW w:type="dxa" w:w="34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演示全流程走通</w:t>
            </w:r>
          </w:p>
        </w:tc>
      </w:tr>
    </w:tbl>
    <w:p>
      <w:pPr>
        <w:spacing w:after="120"/>
      </w:pPr>
    </w:p>
    <w:p>
      <w:pPr>
        <w:pStyle w:val="Heading1"/>
        <w:spacing w:after="160" w:before="360"/>
      </w:pPr>
      <w:r>
        <w:rPr>
          <w:rFonts w:ascii="微软雅黑" w:cs="微软雅黑" w:eastAsia="微软雅黑" w:hAnsi="微软雅黑"/>
          <w:b/>
          <w:bCs/>
          <w:color w:val="1F3864"/>
          <w:sz w:val="30"/>
          <w:szCs w:val="30"/>
        </w:rPr>
        <w:t xml:space="preserve">十、预期成果</w:t>
      </w:r>
    </w:p>
    <w:p>
      <w:pPr>
        <w:pStyle w:val="ListParagraph"/>
        <w:numPr>
          <w:ilvl w:val="0"/>
          <w:numId w:val="2"/>
        </w:numPr>
        <w:spacing w:after="60" w:line="300"/>
      </w:pPr>
      <w:r>
        <w:rPr>
          <w:rFonts w:ascii="微软雅黑" w:cs="微软雅黑" w:eastAsia="微软雅黑" w:hAnsi="微软雅黑"/>
          <w:sz w:val="21"/>
          <w:szCs w:val="21"/>
        </w:rPr>
        <w:t xml:space="preserve">项目代码：四模块完整仓库，README 含接口契约与运行说明；</w:t>
      </w:r>
    </w:p>
    <w:p>
      <w:pPr>
        <w:pStyle w:val="ListParagraph"/>
        <w:numPr>
          <w:ilvl w:val="0"/>
          <w:numId w:val="2"/>
        </w:numPr>
        <w:spacing w:after="60" w:line="300"/>
      </w:pPr>
      <w:r>
        <w:rPr>
          <w:rFonts w:ascii="微软雅黑" w:cs="微软雅黑" w:eastAsia="微软雅黑" w:hAnsi="微软雅黑"/>
          <w:sz w:val="21"/>
          <w:szCs w:val="21"/>
        </w:rPr>
        <w:t xml:space="preserve">知识库：data/raw 原始文件、sources.csv、chunks.jsonl、向量索引；</w:t>
      </w:r>
    </w:p>
    <w:p>
      <w:pPr>
        <w:pStyle w:val="ListParagraph"/>
        <w:numPr>
          <w:ilvl w:val="0"/>
          <w:numId w:val="2"/>
        </w:numPr>
        <w:spacing w:after="60" w:line="300"/>
      </w:pPr>
      <w:r>
        <w:rPr>
          <w:rFonts w:ascii="微软雅黑" w:cs="微软雅黑" w:eastAsia="微软雅黑" w:hAnsi="微软雅黑"/>
          <w:sz w:val="21"/>
          <w:szCs w:val="21"/>
        </w:rPr>
        <w:t xml:space="preserve">结题报告（3000~5000字）：需求与意义 / RAG原理 / 知识库构建（收集渠道、版本治理、表格处理）/ 系统设计与分工 / 评估与错误分析 / 讨论与展望；</w:t>
      </w:r>
    </w:p>
    <w:p>
      <w:pPr>
        <w:pStyle w:val="ListParagraph"/>
        <w:numPr>
          <w:ilvl w:val="0"/>
          <w:numId w:val="2"/>
        </w:numPr>
        <w:spacing w:after="60" w:line="300"/>
      </w:pPr>
      <w:r>
        <w:rPr>
          <w:rFonts w:ascii="微软雅黑" w:cs="微软雅黑" w:eastAsia="微软雅黑" w:hAnsi="微软雅黑"/>
          <w:sz w:val="21"/>
          <w:szCs w:val="21"/>
        </w:rPr>
        <w:t xml:space="preserve">答辩演示建议流程：单条款题→表格数值题（现场点开引用对照官网原文）→跨文件综合题（展示检索详情）→库外问题得体拒答→切换学院演示范围过滤。备用录屏防意外。</w:t>
      </w:r>
    </w:p>
    <w:p>
      <w:pPr>
        <w:pStyle w:val="Heading1"/>
        <w:spacing w:after="160" w:before="360"/>
      </w:pPr>
      <w:r>
        <w:rPr>
          <w:rFonts w:ascii="微软雅黑" w:cs="微软雅黑" w:eastAsia="微软雅黑" w:hAnsi="微软雅黑"/>
          <w:b/>
          <w:bCs/>
          <w:color w:val="1F3864"/>
          <w:sz w:val="30"/>
          <w:szCs w:val="30"/>
        </w:rPr>
        <w:t xml:space="preserve">十一、风险与对策</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4720"/>
      </w:tblGrid>
      <w:tr>
        <w:tc>
          <w:tcPr>
            <w:tcW w:type="dxa" w:w="200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风险</w:t>
            </w:r>
          </w:p>
        </w:tc>
        <w:tc>
          <w:tcPr>
            <w:tcW w:type="dxa" w:w="230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症状</w:t>
            </w:r>
          </w:p>
        </w:tc>
        <w:tc>
          <w:tcPr>
            <w:tcW w:type="dxa" w:w="4720"/>
            <w:shd w:fill="DCE6F1" w:val="clear"/>
            <w:tcMar>
              <w:top w:type="dxa" w:w="60"/>
              <w:left w:type="dxa" w:w="100"/>
              <w:bottom w:type="dxa" w:w="60"/>
              <w:right w:type="dxa" w:w="100"/>
            </w:tcMar>
          </w:tcPr>
          <w:p>
            <w:pPr>
              <w:spacing w:after="0" w:line="280"/>
            </w:pPr>
            <w:r>
              <w:rPr>
                <w:rFonts w:ascii="微软雅黑" w:cs="微软雅黑" w:eastAsia="微软雅黑" w:hAnsi="微软雅黑"/>
                <w:b/>
                <w:bCs/>
                <w:sz w:val="19"/>
                <w:szCs w:val="19"/>
              </w:rPr>
              <w:t xml:space="preserve">对策</w:t>
            </w:r>
          </w:p>
        </w:tc>
      </w:tr>
      <w:tr>
        <w:tc>
          <w:tcPr>
            <w:tcW w:type="dxa" w:w="20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官网文件是扫描件</w:t>
            </w:r>
          </w:p>
        </w:tc>
        <w:tc>
          <w:tcPr>
            <w:tcW w:type="dxa" w:w="23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无法直接提取文字</w:t>
            </w:r>
          </w:p>
        </w:tc>
        <w:tc>
          <w:tcPr>
            <w:tcW w:type="dxa" w:w="4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PaddleOCR+人工校对；关键表格手工转录；优先找同文件的docx/文字版</w:t>
            </w:r>
          </w:p>
        </w:tc>
      </w:tr>
      <w:tr>
        <w:tc>
          <w:tcPr>
            <w:tcW w:type="dxa" w:w="20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文件版本混淆</w:t>
            </w:r>
          </w:p>
        </w:tc>
        <w:tc>
          <w:tcPr>
            <w:tcW w:type="dxa" w:w="23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用2022级方案回答2023级问题</w:t>
            </w:r>
          </w:p>
        </w:tc>
        <w:tc>
          <w:tcPr>
            <w:tcW w:type="dxa" w:w="4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cohort元数据+检索硬过滤；status只取现行；回答自带适用范围提示</w:t>
            </w:r>
          </w:p>
        </w:tc>
      </w:tr>
      <w:tr>
        <w:tc>
          <w:tcPr>
            <w:tcW w:type="dxa" w:w="20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pdf表格解析错位</w:t>
            </w:r>
          </w:p>
        </w:tc>
        <w:tc>
          <w:tcPr>
            <w:tcW w:type="dxa" w:w="23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数值类回答出错</w:t>
            </w:r>
          </w:p>
        </w:tc>
        <w:tc>
          <w:tcPr>
            <w:tcW w:type="dxa" w:w="4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表格预检清单逐一人工核对；错误案例归因到解析层并修复</w:t>
            </w:r>
          </w:p>
        </w:tc>
      </w:tr>
      <w:tr>
        <w:tc>
          <w:tcPr>
            <w:tcW w:type="dxa" w:w="20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检索不中</w:t>
            </w:r>
          </w:p>
        </w:tc>
        <w:tc>
          <w:tcPr>
            <w:tcW w:type="dxa" w:w="23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答非所问</w:t>
            </w:r>
          </w:p>
        </w:tc>
        <w:tc>
          <w:tcPr>
            <w:tcW w:type="dxa" w:w="4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条款切分+上下文前缀；BM25融合；坏案例回归测试</w:t>
            </w:r>
          </w:p>
        </w:tc>
      </w:tr>
      <w:tr>
        <w:tc>
          <w:tcPr>
            <w:tcW w:type="dxa" w:w="20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模型幻觉</w:t>
            </w:r>
          </w:p>
        </w:tc>
        <w:tc>
          <w:tcPr>
            <w:tcW w:type="dxa" w:w="23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编造条款或数字</w:t>
            </w:r>
          </w:p>
        </w:tc>
        <w:tc>
          <w:tcPr>
            <w:tcW w:type="dxa" w:w="4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temperature=0；强约束提示词；引用校验；拒答阈值前置</w:t>
            </w:r>
          </w:p>
        </w:tc>
      </w:tr>
      <w:tr>
        <w:tc>
          <w:tcPr>
            <w:tcW w:type="dxa" w:w="20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官网链接失效/改版</w:t>
            </w:r>
          </w:p>
        </w:tc>
        <w:tc>
          <w:tcPr>
            <w:tcW w:type="dxa" w:w="23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溯源链接打不开</w:t>
            </w:r>
          </w:p>
        </w:tc>
        <w:tc>
          <w:tcPr>
            <w:tcW w:type="dxa" w:w="4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sources.csv同时记页面URL与附件URL；本地留存原始文件；演示前一周复查全部链接</w:t>
            </w:r>
          </w:p>
        </w:tc>
      </w:tr>
      <w:tr>
        <w:tc>
          <w:tcPr>
            <w:tcW w:type="dxa" w:w="20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演示现场故障</w:t>
            </w:r>
          </w:p>
        </w:tc>
        <w:tc>
          <w:tcPr>
            <w:tcW w:type="dxa" w:w="230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网络/API不可用</w:t>
            </w:r>
          </w:p>
        </w:tc>
        <w:tc>
          <w:tcPr>
            <w:tcW w:type="dxa" w:w="4720"/>
            <w:tcMar>
              <w:top w:type="dxa" w:w="60"/>
              <w:left w:type="dxa" w:w="100"/>
              <w:bottom w:type="dxa" w:w="60"/>
              <w:right w:type="dxa" w:w="100"/>
            </w:tcMar>
          </w:tcPr>
          <w:p>
            <w:pPr>
              <w:spacing w:after="0" w:line="280"/>
            </w:pPr>
            <w:r>
              <w:rPr>
                <w:rFonts w:ascii="微软雅黑" w:cs="微软雅黑" w:eastAsia="微软雅黑" w:hAnsi="微软雅黑"/>
                <w:b w:val="false"/>
                <w:bCs w:val="false"/>
                <w:sz w:val="19"/>
                <w:szCs w:val="19"/>
              </w:rPr>
              <w:t xml:space="preserve">本地Ollama离线兜底+备用录屏；提前实测</w:t>
            </w:r>
          </w:p>
        </w:tc>
      </w:tr>
    </w:tbl>
    <w:p>
      <w:pPr>
        <w:spacing w:after="120"/>
      </w:pPr>
    </w:p>
    <w:p>
      <w:pPr>
        <w:pStyle w:val="Heading1"/>
        <w:spacing w:after="160" w:before="360"/>
      </w:pPr>
      <w:r>
        <w:rPr>
          <w:rFonts w:ascii="微软雅黑" w:cs="微软雅黑" w:eastAsia="微软雅黑" w:hAnsi="微软雅黑"/>
          <w:b/>
          <w:bCs/>
          <w:color w:val="1F3864"/>
          <w:sz w:val="30"/>
          <w:szCs w:val="30"/>
        </w:rPr>
        <w:t xml:space="preserve">十二、参考资料</w:t>
      </w:r>
    </w:p>
    <w:p>
      <w:pPr>
        <w:pStyle w:val="ListParagraph"/>
        <w:numPr>
          <w:ilvl w:val="0"/>
          <w:numId w:val="2"/>
        </w:numPr>
        <w:spacing w:after="60" w:line="300"/>
      </w:pPr>
      <w:r>
        <w:rPr>
          <w:rFonts w:ascii="微软雅黑" w:cs="微软雅黑" w:eastAsia="微软雅黑" w:hAnsi="微软雅黑"/>
          <w:sz w:val="21"/>
          <w:szCs w:val="21"/>
        </w:rPr>
        <w:t xml:space="preserve">Lewis et al., Retrieval-Augmented Generation for Knowledge-Intensive NLP Tasks, NeurIPS 2020</w:t>
      </w:r>
    </w:p>
    <w:p>
      <w:pPr>
        <w:pStyle w:val="ListParagraph"/>
        <w:numPr>
          <w:ilvl w:val="0"/>
          <w:numId w:val="2"/>
        </w:numPr>
        <w:spacing w:after="60" w:line="300"/>
      </w:pPr>
      <w:r>
        <w:rPr>
          <w:rFonts w:ascii="微软雅黑" w:cs="微软雅黑" w:eastAsia="微软雅黑" w:hAnsi="微软雅黑"/>
          <w:sz w:val="21"/>
          <w:szCs w:val="21"/>
        </w:rPr>
        <w:t xml:space="preserve">BAAI FlagEmbedding（bge系列）文档；FAISS 官方文档；Qwen2.5 / DeepSeek API 文档</w:t>
      </w:r>
    </w:p>
    <w:p>
      <w:pPr>
        <w:pStyle w:val="ListParagraph"/>
        <w:numPr>
          <w:ilvl w:val="0"/>
          <w:numId w:val="2"/>
        </w:numPr>
        <w:spacing w:after="60" w:line="300"/>
      </w:pPr>
      <w:r>
        <w:rPr>
          <w:rFonts w:ascii="微软雅黑" w:cs="微软雅黑" w:eastAsia="微软雅黑" w:hAnsi="微软雅黑"/>
          <w:sz w:val="21"/>
          <w:szCs w:val="21"/>
        </w:rPr>
        <w:t xml:space="preserve">数据来源（均为西南财经大学官网公开渠道）：学校主页 www.swufe.edu.cn；教务处 jwc.swufe.edu.cn；研究生院 graduate.swufe.edu.cn；研究生招生网 yz.swufe.edu.cn；各学院官网（经由本科招生网 zb.swufe.edu.cn 学院列表进入）</w:t>
      </w:r>
    </w:p>
    <w:p>
      <w:pPr>
        <w:pStyle w:val="ListParagraph"/>
        <w:numPr>
          <w:ilvl w:val="0"/>
          <w:numId w:val="2"/>
        </w:numPr>
        <w:spacing w:after="60" w:line="300"/>
      </w:pPr>
      <w:r>
        <w:rPr>
          <w:rFonts w:ascii="微软雅黑" w:cs="微软雅黑" w:eastAsia="微软雅黑" w:hAnsi="微软雅黑"/>
          <w:sz w:val="21"/>
          <w:szCs w:val="21"/>
        </w:rPr>
        <w:t xml:space="preserve">拓展方向（写进展望）：混合检索重排序（bge-reranker）、GraphRAG课程先修图谱、结合成绩单的学业审计Agent、扩展全校学院覆盖。</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2026-07-14T08:20:42.171Z</dcterms:created>
  <dcterms:modified xsi:type="dcterms:W3CDTF">2026-07-14T08:20:42.171Z</dcterms:modified>
</cp:coreProperties>
</file>

<file path=docProps/custom.xml><?xml version="1.0" encoding="utf-8"?>
<Properties xmlns="http://schemas.openxmlformats.org/officeDocument/2006/custom-properties" xmlns:vt="http://schemas.openxmlformats.org/officeDocument/2006/docPropsVTypes"/>
</file>