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SIM0023 案例复盘</w:t>
      </w:r>
    </w:p>
    <w:p>
      <w:r>
        <w:t>SIM0023 丢单复盘 根因是排产口径未确认 改进措施为流程双签。</w:t>
      </w:r>
    </w:p>
    <w:p>
      <w:r>
        <w:t>案例概况 交期承诺与排产能力脱节 客户转向竞品。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