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SIM0378 案例复盘</w:t>
      </w:r>
    </w:p>
    <w:p>
      <w:r>
        <w:t>SIM0378 平台处罚案例 根因是排产口径未确认 改进措施为流程双签。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p>
      <w:r>
        <w:t>改进措施 交期承诺必须走排产确认流程 加急单独评估。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