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SIM0365 流程规程</w:t>
      </w:r>
    </w:p>
    <w:p>
      <w:r>
        <w:t>SIM0365 P01 询盘受理 节点规程 价格数据一律从产品库结构化字段取数。</w:t>
      </w:r>
    </w:p>
    <w:p>
      <w:r>
        <w:t>收到询盘后两个工作日内完成正式报价单发出。</w:t>
      </w:r>
    </w:p>
    <w:p>
      <w:r>
        <w:t>报价单必须包含型号 规格 FOB 单价 最小起订量与有效期。</w:t>
      </w:r>
    </w:p>
    <w:p>
      <w:r>
        <w:t>超出授权折扣范围 先提交销售主管审批再回复客户。</w:t>
      </w:r>
    </w:p>
    <w:p>
      <w:r>
        <w:t>平台红线 禁止诱导站外交易 批量群发一律拦截。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