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第二章 </w:t>
      </w:r>
      <w:r>
        <w:rPr>
          <w:rFonts w:eastAsia="等线" w:ascii="Arial" w:cs="Arial" w:hAnsi="Arial"/>
          <w:b w:val="true"/>
          <w:sz w:val="52"/>
        </w:rPr>
        <w:t>AI</w:t>
      </w:r>
      <w:r>
        <w:rPr>
          <w:rFonts w:eastAsia="等线" w:ascii="Arial" w:cs="Arial" w:hAnsi="Arial"/>
          <w:b w:val="true"/>
          <w:sz w:val="52"/>
        </w:rPr>
        <w:t>写作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【手把手教學】用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在YouTube 1分鐘自動寫爆款內容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自動每月賺5000美金！學會直接顛覆你的YouTube經營賺錢方式！超簡單！人人能做！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https://www.youtube.com/watch?v=BVPpfC4VpLo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[【手把手教學】用ChatGPT在YouTube 1分鐘自動寫爆款內容，自動每月賺5000美金！學會直接顛覆你的YouTube經營賺錢方式！超簡單！人人能做！.mp4]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2023-04-12T05:52:24Z</dcterms:created>
  <dc:creator>Apache POI</dc:creator>
</cp:coreProperties>
</file>