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8600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资产负债表和利润表的数据一样，一直不变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861310"/>
            <wp:effectExtent l="0" t="0" r="3175" b="15240"/>
            <wp:docPr id="3" name="图片 3" descr="152230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23059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73814"/>
    <w:rsid w:val="01235E37"/>
    <w:rsid w:val="02B73814"/>
    <w:rsid w:val="0B65076A"/>
    <w:rsid w:val="0C593096"/>
    <w:rsid w:val="41380092"/>
    <w:rsid w:val="562F3EE5"/>
    <w:rsid w:val="685C3789"/>
    <w:rsid w:val="7E7D37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2018-03-12T01:25:00Z</dcterms:created>
  <dc:creator>落辰1408672137</dc:creator>
  <cp:lastModifiedBy>落辰1408672137</cp:lastModifiedBy>
  <dcterms:modified xsi:type="dcterms:W3CDTF">2018-03-29T06:50:41Z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