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ЕДИНАЯ FUTURE-SAFE СИСТЕМА ВАЛИДАЦИИ</w:t>
      </w:r>
    </w:p>
    <w:p>
      <w:pPr>
        <w:pStyle w:val="Subtitle"/>
        <w:jc w:val="center"/>
      </w:pPr>
      <w:r>
        <w:t>PDF-квитанций девяти банков при малом корпусе оригиналов</w:t>
      </w:r>
    </w:p>
    <w:p>
      <w:pPr>
        <w:jc w:val="center"/>
      </w:pPr>
      <w:r>
        <w:rPr>
          <w:b/>
          <w:color w:val="1F4E78"/>
          <w:sz w:val="26"/>
        </w:rPr>
        <w:t>MAXIMUM HARD CORE + THIN BANK PROFILES v1.0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4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9C0006"/>
              </w:rPr>
              <w:t>ГЛАВНОЕ РЕШЕНИЕ</w:t>
            </w:r>
          </w:p>
          <w:p>
            <w:pPr>
              <w:spacing w:after="0"/>
            </w:pPr>
            <w:r>
              <w:t>При небольшом количестве оригиналов нельзя строить жёсткий whitelist шаблонов. Максимальная строгость переносится в общий PDF-forensic core: структура, потоки, active content, visibility, шрифты, идентификаторы и parser parity. Банковские Producer, hashes, размеры, object graph и layouts остаются versioned diagnostics и не банят будущий оригинал.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168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7200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7"/>
              </w:rPr>
              <w:t>Архив</w:t>
            </w:r>
          </w:p>
        </w:tc>
        <w:tc>
          <w:tcPr>
            <w:tcW w:type="dxa" w:w="720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7"/>
              </w:rPr>
              <w:t>21 PDF-файл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7"/>
              </w:rPr>
              <w:t>Уникальные файлы</w:t>
            </w:r>
          </w:p>
        </w:tc>
        <w:tc>
          <w:tcPr>
            <w:tcW w:type="dxa" w:w="720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7"/>
              </w:rPr>
              <w:t>15 SHA-256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7"/>
              </w:rPr>
              <w:t>Банки</w:t>
            </w:r>
          </w:p>
        </w:tc>
        <w:tc>
          <w:tcPr>
            <w:tcW w:type="dxa" w:w="720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7"/>
              </w:rPr>
              <w:t>Группы точных дубликатов</w:t>
            </w:r>
          </w:p>
        </w:tc>
        <w:tc>
          <w:tcPr>
            <w:tcW w:type="dxa" w:w="720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7"/>
              </w:rPr>
              <w:t>Наблюдавшиеся подметоды</w:t>
            </w:r>
          </w:p>
        </w:tc>
        <w:tc>
          <w:tcPr>
            <w:tcW w:type="dxa" w:w="720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7"/>
              </w:rPr>
              <w:t>СБП/телефон; карта в другой банк; legacy перевод по телефону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7"/>
              </w:rPr>
              <w:t>Внешний verdict</w:t>
            </w:r>
          </w:p>
        </w:tc>
        <w:tc>
          <w:tcPr>
            <w:tcW w:type="dxa" w:w="720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7"/>
              </w:rPr>
              <w:t>ОРИГИНАЛ или ФЕЙК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7"/>
              </w:rPr>
              <w:t>Каталог правил</w:t>
            </w:r>
          </w:p>
        </w:tc>
        <w:tc>
          <w:tcPr>
            <w:tcW w:type="dxa" w:w="720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7"/>
              </w:rPr>
              <w:t>70 shared rules + 9 bank contracts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7"/>
              </w:rPr>
              <w:t>Приоритет</w:t>
            </w:r>
          </w:p>
        </w:tc>
        <w:tc>
          <w:tcPr>
            <w:tcW w:type="dxa" w:w="720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7"/>
              </w:rPr>
              <w:t>Не допускать future-original false positive только из-за новизны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i/>
        </w:rPr>
        <w:t>Дата сборки: 11.07.2026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ListBullet"/>
        <w:spacing w:after="30"/>
      </w:pPr>
      <w:r>
        <w:t>1. Почему для малого корпуса нужен другой режим</w:t>
      </w:r>
    </w:p>
    <w:p>
      <w:pPr>
        <w:pStyle w:val="ListBullet"/>
        <w:spacing w:after="30"/>
      </w:pPr>
      <w:r>
        <w:t>2. Обязательная замена старой логики этих девяти банков</w:t>
      </w:r>
    </w:p>
    <w:p>
      <w:pPr>
        <w:pStyle w:val="ListBullet"/>
        <w:spacing w:after="30"/>
      </w:pPr>
      <w:r>
        <w:t>3. Router: как определить банк-эмитент</w:t>
      </w:r>
    </w:p>
    <w:p>
      <w:pPr>
        <w:pStyle w:val="ListBullet"/>
        <w:spacing w:after="30"/>
      </w:pPr>
      <w:r>
        <w:t>4. Бинарный future-safe verdict engine</w:t>
      </w:r>
    </w:p>
    <w:p>
      <w:pPr>
        <w:pStyle w:val="ListBullet"/>
        <w:spacing w:after="30"/>
      </w:pPr>
      <w:r>
        <w:t>5. Общий десятиступенчатый pipeline</w:t>
      </w:r>
    </w:p>
    <w:p>
      <w:pPr>
        <w:pStyle w:val="ListBullet"/>
        <w:spacing w:after="30"/>
      </w:pPr>
      <w:r>
        <w:t>6. Universal hard checks</w:t>
      </w:r>
    </w:p>
    <w:p>
      <w:pPr>
        <w:pStyle w:val="ListBullet"/>
        <w:spacing w:after="30"/>
      </w:pPr>
      <w:r>
        <w:t>7. Шрифты/CMap/glyph без переобучения</w:t>
      </w:r>
    </w:p>
    <w:p>
      <w:pPr>
        <w:pStyle w:val="ListBullet"/>
        <w:spacing w:after="30"/>
      </w:pPr>
      <w:r>
        <w:t>8. SBP ID и временная логика</w:t>
      </w:r>
    </w:p>
    <w:p>
      <w:pPr>
        <w:pStyle w:val="ListBullet"/>
        <w:spacing w:after="30"/>
      </w:pPr>
      <w:r>
        <w:t>9. Девять банковских модулей</w:t>
      </w:r>
    </w:p>
    <w:p>
      <w:pPr>
        <w:pStyle w:val="ListBullet"/>
        <w:spacing w:after="30"/>
      </w:pPr>
      <w:r>
        <w:t>10. Запрещённые ложные признаки</w:t>
      </w:r>
    </w:p>
    <w:p>
      <w:pPr>
        <w:pStyle w:val="ListBullet"/>
        <w:spacing w:after="30"/>
      </w:pPr>
      <w:r>
        <w:t>11. Формат подробного ответа</w:t>
      </w:r>
    </w:p>
    <w:p>
      <w:pPr>
        <w:pStyle w:val="ListBullet"/>
        <w:spacing w:after="30"/>
      </w:pPr>
      <w:r>
        <w:t>12. Regression, mutations, shadow mode</w:t>
      </w:r>
    </w:p>
    <w:p>
      <w:pPr>
        <w:pStyle w:val="ListBullet"/>
        <w:spacing w:after="30"/>
      </w:pPr>
      <w:r>
        <w:t>13. Критерии приёмки</w:t>
      </w:r>
    </w:p>
    <w:p>
      <w:pPr>
        <w:pStyle w:val="ListBullet"/>
        <w:spacing w:after="30"/>
      </w:pPr>
      <w:r>
        <w:t>Приложение A. Полный каталог 70 правил</w:t>
      </w:r>
    </w:p>
    <w:p>
      <w:pPr>
        <w:pStyle w:val="ListBullet"/>
        <w:spacing w:after="30"/>
      </w:pPr>
      <w:r>
        <w:t>Приложение B. Manifest 15 уникальных профилей</w:t>
      </w:r>
    </w:p>
    <w:p>
      <w:pPr>
        <w:pStyle w:val="ListBullet"/>
        <w:spacing w:after="30"/>
      </w:pPr>
      <w:r>
        <w:t>Приложение C. Готовая директива валидатору</w:t>
      </w:r>
    </w:p>
    <w:p>
      <w:pPr>
        <w:pStyle w:val="Heading1"/>
      </w:pPr>
      <w:r>
        <w:t>1. Почему для малого корпуса нужен другой режим</w:t>
      </w:r>
    </w:p>
    <w:p>
      <w:r>
        <w:t>Из 21 PDF только 15 уникальны. У отдельных банков есть один оригинал и один подметод. При таком объёме exact-profile правила статистически не могут считаться универсальными.</w:t>
      </w:r>
    </w:p>
    <w:p>
      <w:pPr>
        <w:pStyle w:val="ListBullet"/>
        <w:spacing w:after="30"/>
      </w:pPr>
      <w:r>
        <w:t>Если сделать Producer, шрифт, object count или layout hard-флагом, следующий официальный релиз банка почти неизбежно станет ложным ФЕЙКОМ.</w:t>
      </w:r>
    </w:p>
    <w:p>
      <w:pPr>
        <w:pStyle w:val="ListBullet"/>
        <w:spacing w:after="30"/>
      </w:pPr>
      <w:r>
        <w:t>Если полностью отказаться от банковских профилей, будут потеряны полезные generator и semantic проверки.</w:t>
      </w:r>
    </w:p>
    <w:p>
      <w:pPr>
        <w:pStyle w:val="ListBullet"/>
        <w:spacing w:after="30"/>
      </w:pPr>
      <w:r>
        <w:t>Правильная архитектура: строгий общий forensic core + тонкие versioned bank profiles + generic future route.</w:t>
      </w:r>
    </w:p>
    <w:p>
      <w:pPr>
        <w:pStyle w:val="ListBullet"/>
        <w:spacing w:after="30"/>
      </w:pPr>
      <w:r>
        <w:t>Нельзя использовать правило «два диагностических отклонения = ФЕЙК»: новый официальный шаблон часто одновременно меняет Producer, font и object graph.</w:t>
      </w:r>
    </w:p>
    <w:p>
      <w:pPr>
        <w:pStyle w:val="ListBullet"/>
        <w:spacing w:after="30"/>
      </w:pPr>
      <w:r>
        <w:t>Каждый новый профиль сначала работает в shadow mode и не изменяет verdict.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5324B"/>
              </w:rPr>
              <w:t>Честный предел</w:t>
            </w:r>
          </w:p>
          <w:p>
            <w:pPr>
              <w:spacing w:after="0"/>
            </w:pPr>
            <w:r>
              <w:t>Невозможно одновременно гарантировать ноль false positive на неизвестных будущих оригиналах и ноль пропущенных идеально клонированных фейков. В этой спецификации ФЕЙК выдаётся только при конкретном воспроизводимом противоречии. Идеально согласованный клон без цифровой подписи банка может пройти.</w:t>
            </w:r>
          </w:p>
        </w:tc>
      </w:tr>
    </w:tbl>
    <w:p>
      <w:pPr>
        <w:spacing w:after="0"/>
      </w:pPr>
    </w:p>
    <w:p>
      <w:pPr>
        <w:pStyle w:val="Heading1"/>
      </w:pPr>
      <w:r>
        <w:t>2. Обязательная замена старой логики этих девяти банков</w:t>
      </w:r>
    </w:p>
    <w:p>
      <w:pPr>
        <w:pStyle w:val="ListNumber"/>
        <w:spacing w:after="40"/>
      </w:pPr>
      <w:r>
        <w:t>Отключить старые decision engine, score, веса, render rows, hash whitelist/blacklist, fallback и post-verdict override только для девяти банков этого документа.</w:t>
      </w:r>
    </w:p>
    <w:p>
      <w:pPr>
        <w:pStyle w:val="ListNumber"/>
        <w:spacing w:after="40"/>
      </w:pPr>
      <w:r>
        <w:t>Не изменять проверки Т-Банка, Альфа-Банка, Сбербанка, Ozon Банка, ВТБ и Газпромбанка.</w:t>
      </w:r>
    </w:p>
    <w:p>
      <w:pPr>
        <w:pStyle w:val="ListNumber"/>
        <w:spacing w:after="40"/>
      </w:pPr>
      <w:r>
        <w:t>Сохранить исходные bytes, SHA-256, sandbox, очередь, storage, resource budgets, identifier DB, evidence logging и UI.</w:t>
      </w:r>
    </w:p>
    <w:p>
      <w:pPr>
        <w:pStyle w:val="ListNumber"/>
        <w:spacing w:after="40"/>
      </w:pPr>
      <w:r>
        <w:t>Не переносить между банками font hashes, object graphs, SBP second thresholds или обязательные поля.</w:t>
      </w:r>
    </w:p>
    <w:p>
      <w:pPr>
        <w:pStyle w:val="ListNumber"/>
        <w:spacing w:after="40"/>
      </w:pPr>
      <w:r>
        <w:t>Не обучать blacklist на файлах, которые валидатор сам назвал фейками.</w:t>
      </w:r>
    </w:p>
    <w:p>
      <w:pPr>
        <w:pStyle w:val="ListNumber"/>
        <w:spacing w:after="40"/>
      </w:pPr>
      <w:r>
        <w:t>Полностью удалить render rows, «чужие полосы», row hash и pixel thresholds.</w:t>
      </w:r>
    </w:p>
    <w:p>
      <w:pPr>
        <w:pStyle w:val="Heading1"/>
      </w:pPr>
      <w:r>
        <w:t>3. Router: как определить банк-эмитент</w:t>
      </w:r>
    </w:p>
    <w:p>
      <w:r>
        <w:t>Банк нельзя определять по полю «Банк получателя». Router использует согласованную комбинацию:</w:t>
      </w:r>
    </w:p>
    <w:p>
      <w:pPr>
        <w:pStyle w:val="ListBullet"/>
        <w:spacing w:after="30"/>
      </w:pPr>
      <w:r>
        <w:t>логотип и наименование в header;</w:t>
      </w:r>
    </w:p>
    <w:p>
      <w:pPr>
        <w:pStyle w:val="ListBullet"/>
        <w:spacing w:after="30"/>
      </w:pPr>
      <w:r>
        <w:t>юридическое лицо, БИК и корреспондентский счёт в footer/печати;</w:t>
      </w:r>
    </w:p>
    <w:p>
      <w:pPr>
        <w:pStyle w:val="ListBullet"/>
        <w:spacing w:after="30"/>
      </w:pPr>
      <w:r>
        <w:t>название банка отправителя;</w:t>
      </w:r>
    </w:p>
    <w:p>
      <w:pPr>
        <w:pStyle w:val="ListBullet"/>
        <w:spacing w:after="30"/>
      </w:pPr>
      <w:r>
        <w:t>брендовые шрифты/изображения только как supporting provenance;</w:t>
      </w:r>
    </w:p>
    <w:p>
      <w:pPr>
        <w:pStyle w:val="ListBullet"/>
        <w:spacing w:after="30"/>
      </w:pPr>
      <w:r>
        <w:t>семантическую структуру и generator profile;</w:t>
      </w:r>
    </w:p>
    <w:p>
      <w:pPr>
        <w:pStyle w:val="ListBullet"/>
        <w:spacing w:after="30"/>
      </w:pPr>
      <w:r>
        <w:t>отсутствие противоречий между branding, footer и реквизитами.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008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6"/>
              </w:rPr>
              <w:t>Код</w:t>
            </w:r>
          </w:p>
        </w:tc>
        <w:tc>
          <w:tcPr>
            <w:tcW w:type="dxa" w:w="3168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6"/>
              </w:rPr>
              <w:t>Банк</w:t>
            </w:r>
          </w:p>
        </w:tc>
        <w:tc>
          <w:tcPr>
            <w:tcW w:type="dxa" w:w="1008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6"/>
              </w:rPr>
              <w:t>Файлов</w:t>
            </w:r>
          </w:p>
        </w:tc>
        <w:tc>
          <w:tcPr>
            <w:tcW w:type="dxa" w:w="1152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6"/>
              </w:rPr>
              <w:t>Уникальных</w:t>
            </w:r>
          </w:p>
        </w:tc>
        <w:tc>
          <w:tcPr>
            <w:tcW w:type="dxa" w:w="4464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6"/>
              </w:rPr>
              <w:t>Наблюдавшиеся методы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WB</w:t>
            </w:r>
          </w:p>
        </w:tc>
        <w:tc>
          <w:tcPr>
            <w:tcW w:type="dxa" w:w="316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ВБ Банк / Wildberries Bank</w:t>
            </w:r>
          </w:p>
        </w:tc>
        <w:tc>
          <w:tcPr>
            <w:tcW w:type="dxa" w:w="10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44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СБП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OTP</w:t>
            </w:r>
          </w:p>
        </w:tc>
        <w:tc>
          <w:tcPr>
            <w:tcW w:type="dxa" w:w="316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ОТП Банк</w:t>
            </w:r>
          </w:p>
        </w:tc>
        <w:tc>
          <w:tcPr>
            <w:tcW w:type="dxa" w:w="10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44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СБП по телефону; карта в другой банк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PSB</w:t>
            </w:r>
          </w:p>
        </w:tc>
        <w:tc>
          <w:tcPr>
            <w:tcW w:type="dxa" w:w="316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Промсвязьбанк</w:t>
            </w:r>
          </w:p>
        </w:tc>
        <w:tc>
          <w:tcPr>
            <w:tcW w:type="dxa" w:w="10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44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СБП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BSPB</w:t>
            </w:r>
          </w:p>
        </w:tc>
        <w:tc>
          <w:tcPr>
            <w:tcW w:type="dxa" w:w="316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Банк Санкт-Петербург</w:t>
            </w:r>
          </w:p>
        </w:tc>
        <w:tc>
          <w:tcPr>
            <w:tcW w:type="dxa" w:w="10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44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СБП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RAIF</w:t>
            </w:r>
          </w:p>
        </w:tc>
        <w:tc>
          <w:tcPr>
            <w:tcW w:type="dxa" w:w="316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Райффайзенбанк</w:t>
            </w:r>
          </w:p>
        </w:tc>
        <w:tc>
          <w:tcPr>
            <w:tcW w:type="dxa" w:w="10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44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legacy телефон; СБП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ROCKET</w:t>
            </w:r>
          </w:p>
        </w:tc>
        <w:tc>
          <w:tcPr>
            <w:tcW w:type="dxa" w:w="316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Рокет / Рокетбанк</w:t>
            </w:r>
          </w:p>
        </w:tc>
        <w:tc>
          <w:tcPr>
            <w:tcW w:type="dxa" w:w="10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44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СБП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SOVCOM</w:t>
            </w:r>
          </w:p>
        </w:tc>
        <w:tc>
          <w:tcPr>
            <w:tcW w:type="dxa" w:w="316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Совкомбанк</w:t>
            </w:r>
          </w:p>
        </w:tc>
        <w:tc>
          <w:tcPr>
            <w:tcW w:type="dxa" w:w="10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44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карта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URALSIB</w:t>
            </w:r>
          </w:p>
        </w:tc>
        <w:tc>
          <w:tcPr>
            <w:tcW w:type="dxa" w:w="316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Уралсиб</w:t>
            </w:r>
          </w:p>
        </w:tc>
        <w:tc>
          <w:tcPr>
            <w:tcW w:type="dxa" w:w="10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44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СБП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YANDEX</w:t>
            </w:r>
          </w:p>
        </w:tc>
        <w:tc>
          <w:tcPr>
            <w:tcW w:type="dxa" w:w="316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Яндекс Банк</w:t>
            </w:r>
          </w:p>
        </w:tc>
        <w:tc>
          <w:tcPr>
            <w:tcW w:type="dxa" w:w="10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44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СБП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5324B"/>
              </w:rPr>
              <w:t>Unknown issuer</w:t>
            </w:r>
          </w:p>
          <w:p>
            <w:pPr>
              <w:spacing w:after="0"/>
            </w:pPr>
            <w:r>
              <w:t>Если branding не позволяет однозначно выбрать банк, не применять профиль соседнего банка. Выполнить shared core; итог ФЕЙК допустим только при hard evidence или явном противоречии issuer. Непохожесть на известный профиль не является доказательством.</w:t>
            </w:r>
          </w:p>
        </w:tc>
      </w:tr>
    </w:tbl>
    <w:p>
      <w:pPr>
        <w:spacing w:after="0"/>
      </w:pPr>
    </w:p>
    <w:p>
      <w:pPr>
        <w:pStyle w:val="Heading1"/>
      </w:pPr>
      <w:r>
        <w:t>4. Бинарный future-safe verdict engine</w:t>
      </w:r>
    </w:p>
    <w:p>
      <w:pPr>
        <w:pStyle w:val="Code"/>
        <w:shd w:fill="F3F6F8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t>result = run_shared_forensic_core(pdf_bytes)</w:t>
        <w:br/>
        <w:t>bank = route_issuer(result.branding, result.footer, result.legal_details)</w:t>
        <w:br/>
        <w:t>profile = run_bank_module(bank, result)</w:t>
        <w:br/>
        <w:br/>
        <w:t>if result.proven_hard_contradictions:</w:t>
        <w:br/>
        <w:t xml:space="preserve">    return ФЕЙК(all_hard_evidence)</w:t>
        <w:br/>
        <w:t>if profile.proven_bank_semantic_contradiction:</w:t>
        <w:br/>
        <w:t xml:space="preserve">    return ФЕЙК(bank_evidence)</w:t>
        <w:br/>
        <w:t>if result.confirmed_known_fake_signature:</w:t>
        <w:br/>
        <w:t xml:space="preserve">    return ФЕЙК(signature_evidence)</w:t>
        <w:br/>
        <w:t>if result.cross_document_identity_conflict:</w:t>
        <w:br/>
        <w:t xml:space="preserve">    return ФЕЙК(conflict_evidence)</w:t>
        <w:br/>
        <w:t>if not result.analysis_complete:</w:t>
        <w:br/>
        <w:t xml:space="preserve">    return ФЕЙК(reason_code="ANALYSIS_NOT_COMPLETED")</w:t>
        <w:br/>
        <w:t>return ОРИГИНАЛ(completed_checks, diagnostics_not_affecting_verdict)</w:t>
      </w:r>
    </w:p>
    <w:p>
      <w:pPr>
        <w:pStyle w:val="ListBullet"/>
        <w:spacing w:after="30"/>
      </w:pPr>
      <w:r>
        <w:t>Несколько diagnostics не превращаются в ФЕЙК независимо от их количества.</w:t>
      </w:r>
    </w:p>
    <w:p>
      <w:pPr>
        <w:pStyle w:val="ListBullet"/>
        <w:spacing w:after="30"/>
      </w:pPr>
      <w:r>
        <w:t>Unknown profile, font, Producer, method, page size или object graph не участвуют в verdict.</w:t>
      </w:r>
    </w:p>
    <w:p>
      <w:pPr>
        <w:pStyle w:val="ListBullet"/>
        <w:spacing w:after="30"/>
      </w:pPr>
      <w:r>
        <w:t>ANALYSIS_NOT_COMPLETED должен объяснять невозможность проверки, а не утверждать доказанную пересборку.</w:t>
      </w:r>
    </w:p>
    <w:p>
      <w:pPr>
        <w:pStyle w:val="ListBullet"/>
        <w:spacing w:after="30"/>
      </w:pPr>
      <w:r>
        <w:t>Каждый hard-флаг должен быть локализован до object/stream/CID/field и воспроизводиться вторым инструментом, где это возможно.</w:t>
      </w:r>
    </w:p>
    <w:p>
      <w:pPr>
        <w:pStyle w:val="Heading1"/>
      </w:pPr>
      <w:r>
        <w:t>5. Общий десятиступенчатый pipeline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304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6"/>
              </w:rPr>
              <w:t>Этап</w:t>
            </w:r>
          </w:p>
        </w:tc>
        <w:tc>
          <w:tcPr>
            <w:tcW w:type="dxa" w:w="8064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6"/>
              </w:rPr>
              <w:t>Действия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1. Intake</w:t>
            </w:r>
          </w:p>
        </w:tc>
        <w:tc>
          <w:tcPr>
            <w:tcW w:type="dxa" w:w="80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Сохранить неизменные bytes, SHA-256, size; применить CPU/RAM/objects/pages/decoded limits.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2. Raw lexer</w:t>
            </w:r>
          </w:p>
        </w:tc>
        <w:tc>
          <w:tcPr>
            <w:tcW w:type="dxa" w:w="80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Header, xref, trailer, startxref, EOF, object spans, duplicate keys/objects, #xx name decoding.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3. Object graph</w:t>
            </w:r>
          </w:p>
        </w:tc>
        <w:tc>
          <w:tcPr>
            <w:tcW w:type="dxa" w:w="80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Root, Info, Page Tree, inherited state, reachability, cycles, orphan/hidden objects.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4. Streams</w:t>
            </w:r>
          </w:p>
        </w:tc>
        <w:tc>
          <w:tcPr>
            <w:tcW w:type="dxa" w:w="80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/Length, boundaries, strict filters, second compressed members, decoded geometry.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5. Active content</w:t>
            </w:r>
          </w:p>
        </w:tc>
        <w:tc>
          <w:tcPr>
            <w:tcW w:type="dxa" w:w="80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Actions, annotations, embedded files, XFA, optional layers, encryption/signatures.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6. Content AST</w:t>
            </w:r>
          </w:p>
        </w:tc>
        <w:tc>
          <w:tcPr>
            <w:tcW w:type="dxa" w:w="80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BT/ET, q/Q, matrices, clipping, alpha, paint order, resources.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7. Visibility</w:t>
            </w:r>
          </w:p>
        </w:tc>
        <w:tc>
          <w:tcPr>
            <w:tcW w:type="dxa" w:w="80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Overlay, invisible/off-page text, text/render value uniqueness.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8. Fonts</w:t>
            </w:r>
          </w:p>
        </w:tc>
        <w:tc>
          <w:tcPr>
            <w:tcW w:type="dxa" w:w="80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ToUnicode/encoding, /W, CIDToGID, hmtx, glyph programs, descriptor cross-check.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9. Semantics</w:t>
            </w:r>
          </w:p>
        </w:tc>
        <w:tc>
          <w:tcPr>
            <w:tcW w:type="dxa" w:w="80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Issuer, method, labels/values, dates, amount/fee/total, phone/card/account/SBP ID.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10. Differential/XDoc</w:t>
            </w:r>
          </w:p>
        </w:tc>
        <w:tc>
          <w:tcPr>
            <w:tcW w:type="dxa" w:w="80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2 parsers, 2 renderers, ID conflict database, confirmed bad signatures.</w:t>
            </w:r>
          </w:p>
        </w:tc>
      </w:tr>
    </w:tbl>
    <w:p>
      <w:pPr>
        <w:spacing w:after="0"/>
      </w:pPr>
    </w:p>
    <w:p>
      <w:pPr>
        <w:pStyle w:val="Heading1"/>
      </w:pPr>
      <w:r>
        <w:t>6. Universal hard checks</w:t>
      </w:r>
    </w:p>
    <w:p>
      <w:pPr>
        <w:pStyle w:val="Heading2"/>
      </w:pPr>
      <w:r>
        <w:t>6.1. PDF container</w:t>
      </w:r>
    </w:p>
    <w:p>
      <w:pPr>
        <w:pStyle w:val="ListBullet"/>
        <w:spacing w:after="30"/>
      </w:pPr>
      <w:r>
        <w:t>multiple/missing header, EOF, startxref или неоднозначный xref;</w:t>
      </w:r>
    </w:p>
    <w:p>
      <w:pPr>
        <w:pStyle w:val="ListBullet"/>
        <w:spacing w:after="30"/>
      </w:pPr>
      <w:r>
        <w:t>непустые данные после финального EOF;</w:t>
      </w:r>
    </w:p>
    <w:p>
      <w:pPr>
        <w:pStyle w:val="ListBullet"/>
        <w:spacing w:after="30"/>
      </w:pPr>
      <w:r>
        <w:t>duplicate keys после PDF Name decoding;</w:t>
      </w:r>
    </w:p>
    <w:p>
      <w:pPr>
        <w:pStyle w:val="ListBullet"/>
        <w:spacing w:after="30"/>
      </w:pPr>
      <w:r>
        <w:t>duplicate/shadowed objects или overlapping spans;</w:t>
      </w:r>
    </w:p>
    <w:p>
      <w:pPr>
        <w:pStyle w:val="ListBullet"/>
        <w:spacing w:after="30"/>
      </w:pPr>
      <w:r>
        <w:t>conflicting incremental revisions;</w:t>
      </w:r>
    </w:p>
    <w:p>
      <w:pPr>
        <w:pStyle w:val="ListBullet"/>
        <w:spacing w:after="30"/>
      </w:pPr>
      <w:r>
        <w:t>Page Tree/resource inheritance conflict.</w:t>
      </w:r>
    </w:p>
    <w:p>
      <w:pPr>
        <w:pStyle w:val="Heading2"/>
      </w:pPr>
      <w:r>
        <w:t>6.2. Streams</w:t>
      </w:r>
    </w:p>
    <w:p>
      <w:pPr>
        <w:pStyle w:val="ListBullet"/>
        <w:spacing w:after="30"/>
      </w:pPr>
      <w:r>
        <w:t>/Length mismatch;</w:t>
      </w:r>
    </w:p>
    <w:p>
      <w:pPr>
        <w:pStyle w:val="ListBullet"/>
        <w:spacing w:after="30"/>
      </w:pPr>
      <w:r>
        <w:t>decode failure или disagreement strict decoders;</w:t>
      </w:r>
    </w:p>
    <w:p>
      <w:pPr>
        <w:pStyle w:val="ListBullet"/>
        <w:spacing w:after="30"/>
      </w:pPr>
      <w:r>
        <w:t>second zlib member/trailing compressed bytes;</w:t>
      </w:r>
    </w:p>
    <w:p>
      <w:pPr>
        <w:pStyle w:val="ListBullet"/>
        <w:spacing w:after="30"/>
      </w:pPr>
      <w:r>
        <w:t>невозможный decoded size ресурса;</w:t>
      </w:r>
    </w:p>
    <w:p>
      <w:pPr>
        <w:pStyle w:val="ListBullet"/>
        <w:spacing w:after="30"/>
      </w:pPr>
      <w:r>
        <w:t>filter chain используется для сокрытия critical content.</w:t>
      </w:r>
    </w:p>
    <w:p>
      <w:pPr>
        <w:pStyle w:val="Heading2"/>
      </w:pPr>
      <w:r>
        <w:t>6.3. Active content</w:t>
      </w:r>
    </w:p>
    <w:p>
      <w:pPr>
        <w:pStyle w:val="ListBullet"/>
        <w:spacing w:after="30"/>
      </w:pPr>
      <w:r>
        <w:t>JavaScript/OpenAction/Launch/GoToR/E/SubmitForm;</w:t>
      </w:r>
    </w:p>
    <w:p>
      <w:pPr>
        <w:pStyle w:val="ListBullet"/>
        <w:spacing w:after="30"/>
      </w:pPr>
      <w:r>
        <w:t>XFA/EmbeddedFiles/RichMedia/3D/Movie/Sound;</w:t>
      </w:r>
    </w:p>
    <w:p>
      <w:pPr>
        <w:pStyle w:val="ListBullet"/>
        <w:spacing w:after="30"/>
      </w:pPr>
      <w:r>
        <w:t>hidden /Next chain;</w:t>
      </w:r>
    </w:p>
    <w:p>
      <w:pPr>
        <w:pStyle w:val="ListBullet"/>
        <w:spacing w:after="30"/>
      </w:pPr>
      <w:r>
        <w:t>annotation appearance/optional layer меняет реквизиты;</w:t>
      </w:r>
    </w:p>
    <w:p>
      <w:pPr>
        <w:pStyle w:val="ListBullet"/>
        <w:spacing w:after="30"/>
      </w:pPr>
      <w:r>
        <w:t>encryption не позволяет полностью проверить файл.</w:t>
      </w:r>
    </w:p>
    <w:p>
      <w:pPr>
        <w:pStyle w:val="Heading2"/>
      </w:pPr>
      <w:r>
        <w:t>6.4. Visibility</w:t>
      </w:r>
    </w:p>
    <w:p>
      <w:pPr>
        <w:pStyle w:val="ListBullet"/>
        <w:spacing w:after="30"/>
      </w:pPr>
      <w:r>
        <w:t>невидимый, off-page или white-on-white critical text;</w:t>
      </w:r>
    </w:p>
    <w:p>
      <w:pPr>
        <w:pStyle w:val="ListBullet"/>
        <w:spacing w:after="30"/>
      </w:pPr>
      <w:r>
        <w:t>late overlay заменяет сумму/получателя/ID;</w:t>
      </w:r>
    </w:p>
    <w:p>
      <w:pPr>
        <w:pStyle w:val="ListBullet"/>
        <w:spacing w:after="30"/>
      </w:pPr>
      <w:r>
        <w:t>text layer и visible glyph содержат разные значения;</w:t>
      </w:r>
    </w:p>
    <w:p>
      <w:pPr>
        <w:pStyle w:val="ListBullet"/>
        <w:spacing w:after="30"/>
      </w:pPr>
      <w:r>
        <w:t>conflicting duplicate values;</w:t>
      </w:r>
    </w:p>
    <w:p>
      <w:pPr>
        <w:pStyle w:val="ListBullet"/>
        <w:spacing w:after="30"/>
      </w:pPr>
      <w:r>
        <w:t>CropBox/clip/Form XObject скрывает поле.</w:t>
      </w:r>
    </w:p>
    <w:p>
      <w:pPr>
        <w:pStyle w:val="Heading2"/>
      </w:pPr>
      <w:r>
        <w:t>6.5. Parser confusion</w:t>
      </w:r>
    </w:p>
    <w:p>
      <w:pPr>
        <w:pStyle w:val="ListBullet"/>
        <w:spacing w:after="30"/>
      </w:pPr>
      <w:r>
        <w:t>два parser извлекают разные critical values;</w:t>
      </w:r>
    </w:p>
    <w:p>
      <w:pPr>
        <w:pStyle w:val="ListBullet"/>
        <w:spacing w:after="30"/>
      </w:pPr>
      <w:r>
        <w:t>два renderer показывают разные critical values;</w:t>
      </w:r>
    </w:p>
    <w:p>
      <w:pPr>
        <w:pStyle w:val="ListBullet"/>
        <w:spacing w:after="30"/>
      </w:pPr>
      <w:r>
        <w:t>repair меняет object graph или видимый документ.</w:t>
      </w:r>
    </w:p>
    <w:p>
      <w:pPr>
        <w:pStyle w:val="Heading1"/>
      </w:pPr>
      <w:r>
        <w:t>7. Шрифты, CMap и glyph без переобучения</w:t>
      </w:r>
    </w:p>
    <w:p>
      <w:pPr>
        <w:pStyle w:val="ListBullet"/>
        <w:spacing w:after="30"/>
      </w:pPr>
      <w:r>
        <w:t>Для реально использованного кода/CID проверяются mapping, width, GID и существующий glyph.</w:t>
      </w:r>
    </w:p>
    <w:p>
      <w:pPr>
        <w:pStyle w:val="ListBullet"/>
        <w:spacing w:after="30"/>
      </w:pPr>
      <w:r>
        <w:t>Hard: used code отсутствует в ToUnicode/encoding или /W; GID вне font; /W расходится с hmtx; broken loca/glyf/CFF; descriptor противоречит font program; Unicode и glyph показывают разные символы.</w:t>
      </w:r>
    </w:p>
    <w:p>
      <w:pPr>
        <w:pStyle w:val="ListBullet"/>
        <w:spacing w:after="30"/>
      </w:pPr>
      <w:r>
        <w:t>Новый subset prefix, полный FontFile hash, размер или font family сами не дают ФЕЙК.</w:t>
      </w:r>
    </w:p>
    <w:p>
      <w:pPr>
        <w:pStyle w:val="ListBullet"/>
        <w:spacing w:after="30"/>
      </w:pPr>
      <w:r>
        <w:t>Extra unused mappings/glyph не hard без exact confirmed malicious package.</w:t>
      </w:r>
    </w:p>
    <w:p>
      <w:pPr>
        <w:pStyle w:val="ListBullet"/>
        <w:spacing w:after="30"/>
      </w:pPr>
      <w:r>
        <w:t>Identity и non-Identity CIDToGID одинаково допустимы; проверяется фактическая согласованность.</w:t>
      </w:r>
    </w:p>
    <w:p>
      <w:pPr>
        <w:pStyle w:val="ListBullet"/>
        <w:spacing w:after="30"/>
      </w:pPr>
      <w:r>
        <w:t>Full font embedding допустим: ПСБ и Уралсиб используют не-subset fonts.</w:t>
      </w:r>
    </w:p>
    <w:p>
      <w:pPr>
        <w:pStyle w:val="ListBullet"/>
        <w:spacing w:after="30"/>
      </w:pPr>
      <w:r>
        <w:t>Большое число subset fonts допустимо: текущий Рокет использует 26 CFF subsets, многие для отдельных runs.</w:t>
      </w:r>
    </w:p>
    <w:p>
      <w:pPr>
        <w:pStyle w:val="ListBullet"/>
        <w:spacing w:after="30"/>
      </w:pPr>
      <w:r>
        <w:t>Base14 Helvetica/Times без embedding допустимы в подтверждённых профилях WB, BSPB, Совком и Яндекс.</w:t>
      </w:r>
    </w:p>
    <w:p>
      <w:pPr>
        <w:pStyle w:val="Heading1"/>
      </w:pPr>
      <w:r>
        <w:t>8. SBP ID и временная логика</w:t>
      </w:r>
    </w:p>
    <w:p>
      <w:r>
        <w:t>Стандартный 32-символьный SBP ID встречается не во всех SBP-квитанциях и не должен требоваться универсально.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304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6"/>
              </w:rPr>
              <w:t>Банк</w:t>
            </w:r>
          </w:p>
        </w:tc>
        <w:tc>
          <w:tcPr>
            <w:tcW w:type="dxa" w:w="2880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6"/>
              </w:rPr>
              <w:t>Текущая точность печатного времени</w:t>
            </w:r>
          </w:p>
        </w:tc>
        <w:tc>
          <w:tcPr>
            <w:tcW w:type="dxa" w:w="5184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6"/>
              </w:rPr>
              <w:t>Наблюдение по decoded UTC core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ВБ Банк</w:t>
            </w:r>
          </w:p>
        </w:tc>
        <w:tc>
          <w:tcPr>
            <w:tcW w:type="dxa" w:w="288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секунды</w:t>
            </w:r>
          </w:p>
        </w:tc>
        <w:tc>
          <w:tcPr>
            <w:tcW w:type="dxa" w:w="51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ID в текущем чеке не напечатан - не требовать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ОТП</w:t>
            </w:r>
          </w:p>
        </w:tc>
        <w:tc>
          <w:tcPr>
            <w:tcW w:type="dxa" w:w="288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секунды</w:t>
            </w:r>
          </w:p>
        </w:tc>
        <w:tc>
          <w:tcPr>
            <w:tcW w:type="dxa" w:w="51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decoded local = printed +30 сек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ПСБ</w:t>
            </w:r>
          </w:p>
        </w:tc>
        <w:tc>
          <w:tcPr>
            <w:tcW w:type="dxa" w:w="288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секунды</w:t>
            </w:r>
          </w:p>
        </w:tc>
        <w:tc>
          <w:tcPr>
            <w:tcW w:type="dxa" w:w="51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-6 и -3 сек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БСПБ</w:t>
            </w:r>
          </w:p>
        </w:tc>
        <w:tc>
          <w:tcPr>
            <w:tcW w:type="dxa" w:w="288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минуты</w:t>
            </w:r>
          </w:p>
        </w:tc>
        <w:tc>
          <w:tcPr>
            <w:tcW w:type="dxa" w:w="51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внутри отображённой минуты, +28 сек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Райффайзен</w:t>
            </w:r>
          </w:p>
        </w:tc>
        <w:tc>
          <w:tcPr>
            <w:tcW w:type="dxa" w:w="288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минуты</w:t>
            </w:r>
          </w:p>
        </w:tc>
        <w:tc>
          <w:tcPr>
            <w:tcW w:type="dxa" w:w="51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+15…+56 сек; legacy phone profile без ID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Рокет</w:t>
            </w:r>
          </w:p>
        </w:tc>
        <w:tc>
          <w:tcPr>
            <w:tcW w:type="dxa" w:w="288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минуты</w:t>
            </w:r>
          </w:p>
        </w:tc>
        <w:tc>
          <w:tcPr>
            <w:tcW w:type="dxa" w:w="51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+24 сек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Уралсиб</w:t>
            </w:r>
          </w:p>
        </w:tc>
        <w:tc>
          <w:tcPr>
            <w:tcW w:type="dxa" w:w="288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минуты</w:t>
            </w:r>
          </w:p>
        </w:tc>
        <w:tc>
          <w:tcPr>
            <w:tcW w:type="dxa" w:w="51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+20 сек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Яндекс</w:t>
            </w:r>
          </w:p>
        </w:tc>
        <w:tc>
          <w:tcPr>
            <w:tcW w:type="dxa" w:w="288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минуты</w:t>
            </w:r>
          </w:p>
        </w:tc>
        <w:tc>
          <w:tcPr>
            <w:tcW w:type="dxa" w:w="51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+13…+24 сек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Совком</w:t>
            </w:r>
          </w:p>
        </w:tc>
        <w:tc>
          <w:tcPr>
            <w:tcW w:type="dxa" w:w="288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нет SBP в корпусе</w:t>
            </w:r>
          </w:p>
        </w:tc>
        <w:tc>
          <w:tcPr>
            <w:tcW w:type="dxa" w:w="51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не применять</w:t>
            </w:r>
          </w:p>
        </w:tc>
      </w:tr>
    </w:tbl>
    <w:p>
      <w:pPr>
        <w:spacing w:after="0"/>
      </w:pPr>
    </w:p>
    <w:p>
      <w:pPr>
        <w:pStyle w:val="ListBullet"/>
        <w:spacing w:after="30"/>
      </w:pPr>
      <w:r>
        <w:t>Невозможные day-of-year/hour/minute/second - hard.</w:t>
      </w:r>
    </w:p>
    <w:p>
      <w:pPr>
        <w:pStyle w:val="ListBullet"/>
        <w:spacing w:after="30"/>
      </w:pPr>
      <w:r>
        <w:t>Для точных секунд использовать bank-specific observed window только как current-profile check; новые generator profiles сначала shadow.</w:t>
      </w:r>
    </w:p>
    <w:p>
      <w:pPr>
        <w:pStyle w:val="ListBullet"/>
        <w:spacing w:after="30"/>
      </w:pPr>
      <w:r>
        <w:t>Для минутной печати timestamp должен попадать в отображённую минуту или небольшой bank-specific tolerance.</w:t>
      </w:r>
    </w:p>
    <w:p>
      <w:pPr>
        <w:pStyle w:val="ListBullet"/>
        <w:spacing w:after="30"/>
      </w:pPr>
      <w:r>
        <w:t>Unknown tail, перенос строки или новый ID format - diagnostic, если нет доказанного внутреннего противоречия.</w:t>
      </w:r>
    </w:p>
    <w:p>
      <w:pPr>
        <w:pStyle w:val="ListBullet"/>
        <w:spacing w:after="30"/>
      </w:pPr>
      <w:r>
        <w:t>Одинаковый ID с разными реквизитами - hard независимо от PDF-профиля.</w:t>
      </w:r>
    </w:p>
    <w:p>
      <w:pPr>
        <w:pStyle w:val="Heading1"/>
      </w:pPr>
      <w:r>
        <w:t>9. Девять банковских модулей</w:t>
      </w:r>
    </w:p>
    <w:p>
      <w:pPr>
        <w:pStyle w:val="Heading2"/>
      </w:pPr>
      <w:r>
        <w:t>9.1. ВБ Банк / Wildberries Bank</w:t>
      </w:r>
    </w:p>
    <w:p>
      <w:pPr>
        <w:pStyle w:val="ListBullet"/>
        <w:spacing w:after="30"/>
      </w:pPr>
      <w:r>
        <w:t>Наблюдавшийся метод: перевод по СБП; 1 уникальный оригинал.</w:t>
      </w:r>
    </w:p>
    <w:p>
      <w:pPr>
        <w:pStyle w:val="ListBullet"/>
        <w:spacing w:after="30"/>
      </w:pPr>
      <w:r>
        <w:t>Текущий generator: JasperReports 7.0.3 + OpenPDF 1.3.32, PDF 1.5, A5.</w:t>
      </w:r>
    </w:p>
    <w:p>
      <w:pPr>
        <w:pStyle w:val="ListBullet"/>
        <w:spacing w:after="30"/>
      </w:pPr>
      <w:r>
        <w:t>Current profile: 17 objects, 2 image XObjects (логотип/печать), Helvetica + ALSHaussVF-Regular.</w:t>
      </w:r>
    </w:p>
    <w:p>
      <w:pPr>
        <w:pStyle w:val="ListBullet"/>
        <w:spacing w:after="30"/>
      </w:pPr>
      <w:r>
        <w:t>Поля: дата/время, сумма итого, вид операции, сумма, статус, получатель, телефон, банк получателя, квитанция.</w:t>
      </w:r>
    </w:p>
    <w:p>
      <w:pPr>
        <w:pStyle w:val="ListBullet"/>
        <w:spacing w:after="30"/>
      </w:pPr>
      <w:r>
        <w:t>SBP ID не напечатан - его отсутствие не является фейком.</w:t>
      </w:r>
    </w:p>
    <w:p>
      <w:pPr>
        <w:pStyle w:val="ListBullet"/>
        <w:spacing w:after="30"/>
      </w:pPr>
      <w:r>
        <w:t>Future route допускает ID, QR, новый Producer или другой layout.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1584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SHA prefix</w:t>
            </w:r>
          </w:p>
        </w:tc>
        <w:tc>
          <w:tcPr>
            <w:tcW w:type="dxa" w:w="1584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1008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PDF</w:t>
            </w:r>
          </w:p>
        </w:tc>
        <w:tc>
          <w:tcPr>
            <w:tcW w:type="dxa" w:w="864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Objects</w:t>
            </w:r>
          </w:p>
        </w:tc>
        <w:tc>
          <w:tcPr>
            <w:tcW w:type="dxa" w:w="1152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Page</w:t>
            </w:r>
          </w:p>
        </w:tc>
        <w:tc>
          <w:tcPr>
            <w:tcW w:type="dxa" w:w="3312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Producer</w:t>
            </w:r>
          </w:p>
        </w:tc>
        <w:tc>
          <w:tcPr>
            <w:tcW w:type="dxa" w:w="3744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Fonts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70b7d9831010e8dc</w:t>
            </w:r>
          </w:p>
        </w:tc>
        <w:tc>
          <w:tcPr>
            <w:tcW w:type="dxa" w:w="15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SBP_OUT</w:t>
            </w:r>
          </w:p>
        </w:tc>
        <w:tc>
          <w:tcPr>
            <w:tcW w:type="dxa" w:w="10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%PDF-1.5</w:t>
            </w:r>
          </w:p>
        </w:tc>
        <w:tc>
          <w:tcPr>
            <w:tcW w:type="dxa" w:w="8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17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421×595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OpenPDF 1.3.32</w:t>
            </w:r>
          </w:p>
        </w:tc>
        <w:tc>
          <w:tcPr>
            <w:tcW w:type="dxa" w:w="374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/Helvetica, /YSPDGG+ALSHaussVF-Regular</w:t>
            </w:r>
          </w:p>
        </w:tc>
      </w:tr>
    </w:tbl>
    <w:p>
      <w:pPr>
        <w:spacing w:after="0"/>
      </w:pPr>
    </w:p>
    <w:p>
      <w:pPr>
        <w:pStyle w:val="Heading2"/>
      </w:pPr>
      <w:r>
        <w:t>9.2. ОТП Банк</w:t>
      </w:r>
    </w:p>
    <w:p>
      <w:pPr>
        <w:pStyle w:val="ListBullet"/>
        <w:spacing w:after="30"/>
      </w:pPr>
      <w:r>
        <w:t>2 уникальных оригинала и два легитимных generator path.</w:t>
      </w:r>
    </w:p>
    <w:p>
      <w:pPr>
        <w:pStyle w:val="ListBullet"/>
        <w:spacing w:after="30"/>
      </w:pPr>
      <w:r>
        <w:t>СБП/телефон: iOS Quartz PDFContext, PDF 1.3, три CID TrueType fonts.</w:t>
      </w:r>
    </w:p>
    <w:p>
      <w:pPr>
        <w:pStyle w:val="ListBullet"/>
        <w:spacing w:after="30"/>
      </w:pPr>
      <w:r>
        <w:t>Карта в другой банк: mPDF 8.3.1, PDF 1.4, Onest/Podkova/Helvetica, Form XObjects.</w:t>
      </w:r>
    </w:p>
    <w:p>
      <w:pPr>
        <w:pStyle w:val="ListBullet"/>
        <w:spacing w:after="30"/>
      </w:pPr>
      <w:r>
        <w:t>Для СБП обязательны отправитель, паспортная маска, телефон, получатель, банк/БИК, SBP ID, amount/fee/total.</w:t>
      </w:r>
    </w:p>
    <w:p>
      <w:pPr>
        <w:pStyle w:val="ListBullet"/>
        <w:spacing w:after="30"/>
      </w:pPr>
      <w:r>
        <w:t>Для карты: плательщик, паспортная маска, карта, amount/fee/total.</w:t>
      </w:r>
    </w:p>
    <w:p>
      <w:pPr>
        <w:pStyle w:val="ListBullet"/>
        <w:spacing w:after="30"/>
      </w:pPr>
      <w:r>
        <w:t>Нельзя требовать единый OTP Producer или font architecture.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1584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SHA prefix</w:t>
            </w:r>
          </w:p>
        </w:tc>
        <w:tc>
          <w:tcPr>
            <w:tcW w:type="dxa" w:w="1584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1008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PDF</w:t>
            </w:r>
          </w:p>
        </w:tc>
        <w:tc>
          <w:tcPr>
            <w:tcW w:type="dxa" w:w="864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Objects</w:t>
            </w:r>
          </w:p>
        </w:tc>
        <w:tc>
          <w:tcPr>
            <w:tcW w:type="dxa" w:w="1152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Page</w:t>
            </w:r>
          </w:p>
        </w:tc>
        <w:tc>
          <w:tcPr>
            <w:tcW w:type="dxa" w:w="3312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Producer</w:t>
            </w:r>
          </w:p>
        </w:tc>
        <w:tc>
          <w:tcPr>
            <w:tcW w:type="dxa" w:w="3744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Fonts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dd4d0214bcb3f278</w:t>
            </w:r>
          </w:p>
        </w:tc>
        <w:tc>
          <w:tcPr>
            <w:tcW w:type="dxa" w:w="15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PHONE_TRANSFER</w:t>
            </w:r>
          </w:p>
        </w:tc>
        <w:tc>
          <w:tcPr>
            <w:tcW w:type="dxa" w:w="10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%PDF-1.3</w:t>
            </w:r>
          </w:p>
        </w:tc>
        <w:tc>
          <w:tcPr>
            <w:tcW w:type="dxa" w:w="8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28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595×842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iOS Version 26.5 (Build 23F77) Quartz PDFContext</w:t>
            </w:r>
          </w:p>
        </w:tc>
        <w:tc>
          <w:tcPr>
            <w:tcW w:type="dxa" w:w="374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/AAAAAB+font000000002fbd849e, /AAAAAC+font000000002fbd849e, /AAAAAD+font00000000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10ba835806c812c4</w:t>
            </w:r>
          </w:p>
        </w:tc>
        <w:tc>
          <w:tcPr>
            <w:tcW w:type="dxa" w:w="15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CARD_TRANSFER</w:t>
            </w:r>
          </w:p>
        </w:tc>
        <w:tc>
          <w:tcPr>
            <w:tcW w:type="dxa" w:w="10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%PDF-1.4</w:t>
            </w:r>
          </w:p>
        </w:tc>
        <w:tc>
          <w:tcPr>
            <w:tcW w:type="dxa" w:w="8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40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595×842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mPDF 8.3.1</w:t>
            </w:r>
          </w:p>
        </w:tc>
        <w:tc>
          <w:tcPr>
            <w:tcW w:type="dxa" w:w="374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/MPDFAA+Onest-Regular, /MPDFAA+Onest-SemiBold, /MPDFAA+Podkova-Medium, /MPDFAA+H</w:t>
            </w:r>
          </w:p>
        </w:tc>
      </w:tr>
    </w:tbl>
    <w:p>
      <w:pPr>
        <w:spacing w:after="0"/>
      </w:pPr>
    </w:p>
    <w:p>
      <w:pPr>
        <w:pStyle w:val="Heading2"/>
      </w:pPr>
      <w:r>
        <w:t>9.3. Промсвязьбанк / ПСБ</w:t>
      </w:r>
    </w:p>
    <w:p>
      <w:pPr>
        <w:pStyle w:val="ListBullet"/>
        <w:spacing w:after="30"/>
      </w:pPr>
      <w:r>
        <w:t>2 уникальных СБП-оригинала; FastReport.NET, PDF 1.5, Tagged PDF.</w:t>
      </w:r>
    </w:p>
    <w:p>
      <w:pPr>
        <w:pStyle w:val="ListBullet"/>
        <w:spacing w:after="30"/>
      </w:pPr>
      <w:r>
        <w:t>Оба используют full embedded DejaVuSans/DejaVuSans-Bold и одинаковый operator sequence.</w:t>
      </w:r>
    </w:p>
    <w:p>
      <w:pPr>
        <w:pStyle w:val="ListBullet"/>
        <w:spacing w:after="30"/>
      </w:pPr>
      <w:r>
        <w:t>Поля: итого, получатель, телефон, банк, сумма, комиссия, карта/счёт списания, SBP ID, дата.</w:t>
      </w:r>
    </w:p>
    <w:p>
      <w:pPr>
        <w:pStyle w:val="ListBullet"/>
        <w:spacing w:after="30"/>
      </w:pPr>
      <w:r>
        <w:t>ID визуально переносится на вторую строку; склеивать геометрически.</w:t>
      </w:r>
    </w:p>
    <w:p>
      <w:pPr>
        <w:pStyle w:val="ListBullet"/>
        <w:spacing w:after="30"/>
      </w:pPr>
      <w:r>
        <w:t>Full font и tagging - current profile, не вечные hard-требования.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1584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SHA prefix</w:t>
            </w:r>
          </w:p>
        </w:tc>
        <w:tc>
          <w:tcPr>
            <w:tcW w:type="dxa" w:w="1584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1008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PDF</w:t>
            </w:r>
          </w:p>
        </w:tc>
        <w:tc>
          <w:tcPr>
            <w:tcW w:type="dxa" w:w="864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Objects</w:t>
            </w:r>
          </w:p>
        </w:tc>
        <w:tc>
          <w:tcPr>
            <w:tcW w:type="dxa" w:w="1152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Page</w:t>
            </w:r>
          </w:p>
        </w:tc>
        <w:tc>
          <w:tcPr>
            <w:tcW w:type="dxa" w:w="3312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Producer</w:t>
            </w:r>
          </w:p>
        </w:tc>
        <w:tc>
          <w:tcPr>
            <w:tcW w:type="dxa" w:w="3744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Fonts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bff01559f12a03e5</w:t>
            </w:r>
          </w:p>
        </w:tc>
        <w:tc>
          <w:tcPr>
            <w:tcW w:type="dxa" w:w="15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SBP_OUT</w:t>
            </w:r>
          </w:p>
        </w:tc>
        <w:tc>
          <w:tcPr>
            <w:tcW w:type="dxa" w:w="10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%PDF-1.5</w:t>
            </w:r>
          </w:p>
        </w:tc>
        <w:tc>
          <w:tcPr>
            <w:tcW w:type="dxa" w:w="8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17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595×842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FastReport.NET</w:t>
            </w:r>
          </w:p>
        </w:tc>
        <w:tc>
          <w:tcPr>
            <w:tcW w:type="dxa" w:w="374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/DejaVuSans, /DejaVuSans-Bold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cf8553af700a03da</w:t>
            </w:r>
          </w:p>
        </w:tc>
        <w:tc>
          <w:tcPr>
            <w:tcW w:type="dxa" w:w="15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SBP_OUT</w:t>
            </w:r>
          </w:p>
        </w:tc>
        <w:tc>
          <w:tcPr>
            <w:tcW w:type="dxa" w:w="10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%PDF-1.5</w:t>
            </w:r>
          </w:p>
        </w:tc>
        <w:tc>
          <w:tcPr>
            <w:tcW w:type="dxa" w:w="8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17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595×842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FastReport.NET</w:t>
            </w:r>
          </w:p>
        </w:tc>
        <w:tc>
          <w:tcPr>
            <w:tcW w:type="dxa" w:w="374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/DejaVuSans, /DejaVuSans-Bold</w:t>
            </w:r>
          </w:p>
        </w:tc>
      </w:tr>
    </w:tbl>
    <w:p>
      <w:pPr>
        <w:spacing w:after="0"/>
      </w:pPr>
    </w:p>
    <w:p>
      <w:pPr>
        <w:pStyle w:val="Heading2"/>
      </w:pPr>
      <w:r>
        <w:t>9.4. Банк Санкт-Петербург</w:t>
      </w:r>
    </w:p>
    <w:p>
      <w:pPr>
        <w:pStyle w:val="ListBullet"/>
        <w:spacing w:after="30"/>
      </w:pPr>
      <w:r>
        <w:t>1 уникальный СБП-оригинал; PDF 1.5, A5, opaque metadata PDFCreator/PDFProducer.</w:t>
      </w:r>
    </w:p>
    <w:p>
      <w:pPr>
        <w:pStyle w:val="ListBullet"/>
        <w:spacing w:after="30"/>
      </w:pPr>
      <w:r>
        <w:t>Helvetica + subset DejaVuSans/DejaVuSans-Bold; два Form XObjects.</w:t>
      </w:r>
    </w:p>
    <w:p>
      <w:pPr>
        <w:pStyle w:val="ListBullet"/>
        <w:spacing w:after="30"/>
      </w:pPr>
      <w:r>
        <w:t>Поля: ID, сумма, комиссия, дата/время, счёт, получатель, телефон, банк, статус, footer БСПБ.</w:t>
      </w:r>
    </w:p>
    <w:p>
      <w:pPr>
        <w:pStyle w:val="ListBullet"/>
        <w:spacing w:after="30"/>
      </w:pPr>
      <w:r>
        <w:t>Opaque Producer не доказывает оригинальность и не whitelist-ится.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1584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SHA prefix</w:t>
            </w:r>
          </w:p>
        </w:tc>
        <w:tc>
          <w:tcPr>
            <w:tcW w:type="dxa" w:w="1584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1008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PDF</w:t>
            </w:r>
          </w:p>
        </w:tc>
        <w:tc>
          <w:tcPr>
            <w:tcW w:type="dxa" w:w="864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Objects</w:t>
            </w:r>
          </w:p>
        </w:tc>
        <w:tc>
          <w:tcPr>
            <w:tcW w:type="dxa" w:w="1152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Page</w:t>
            </w:r>
          </w:p>
        </w:tc>
        <w:tc>
          <w:tcPr>
            <w:tcW w:type="dxa" w:w="3312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Producer</w:t>
            </w:r>
          </w:p>
        </w:tc>
        <w:tc>
          <w:tcPr>
            <w:tcW w:type="dxa" w:w="3744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Fonts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24de397c9f558b9c</w:t>
            </w:r>
          </w:p>
        </w:tc>
        <w:tc>
          <w:tcPr>
            <w:tcW w:type="dxa" w:w="15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SBP_OUT</w:t>
            </w:r>
          </w:p>
        </w:tc>
        <w:tc>
          <w:tcPr>
            <w:tcW w:type="dxa" w:w="10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%PDF-1.5</w:t>
            </w:r>
          </w:p>
        </w:tc>
        <w:tc>
          <w:tcPr>
            <w:tcW w:type="dxa" w:w="8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23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420×595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PDFProducer</w:t>
            </w:r>
          </w:p>
        </w:tc>
        <w:tc>
          <w:tcPr>
            <w:tcW w:type="dxa" w:w="374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/Helvetica, /JRTHFF+DejaVuSans, /LHVQME+DejaVuSans-Bold</w:t>
            </w:r>
          </w:p>
        </w:tc>
      </w:tr>
    </w:tbl>
    <w:p>
      <w:pPr>
        <w:spacing w:after="0"/>
      </w:pPr>
    </w:p>
    <w:p>
      <w:pPr>
        <w:pStyle w:val="Heading2"/>
      </w:pPr>
      <w:r>
        <w:t>9.5. Райффайзенбанк</w:t>
      </w:r>
    </w:p>
    <w:p>
      <w:pPr>
        <w:pStyle w:val="ListBullet"/>
        <w:spacing w:after="30"/>
      </w:pPr>
      <w:r>
        <w:t>3 уникальных оригинала, два существенно разных generator path.</w:t>
      </w:r>
    </w:p>
    <w:p>
      <w:pPr>
        <w:pStyle w:val="ListBullet"/>
        <w:spacing w:after="30"/>
      </w:pPr>
      <w:r>
        <w:t>Legacy: PDF 1.5 без Producer, PTSans, перевод по телефону без printed SBP ID.</w:t>
      </w:r>
    </w:p>
    <w:p>
      <w:pPr>
        <w:pStyle w:val="ListBullet"/>
        <w:spacing w:after="30"/>
      </w:pPr>
      <w:r>
        <w:t>Current SBP: iText pdfHTML 6.2.0, PDF 1.7, Navigo + ALSHauss CFF fonts, image/signature resources.</w:t>
      </w:r>
    </w:p>
    <w:p>
      <w:pPr>
        <w:pStyle w:val="ListBullet"/>
        <w:spacing w:after="30"/>
      </w:pPr>
      <w:r>
        <w:t>Поля current SBP: выдача/клиент, сумма, комиссия, статус, тип, дата/время, счёт, получатель, телефон, банк, номер операции.</w:t>
      </w:r>
    </w:p>
    <w:p>
      <w:pPr>
        <w:pStyle w:val="ListBullet"/>
        <w:spacing w:after="30"/>
      </w:pPr>
      <w:r>
        <w:t>Нельзя считать legacy/current профиль фейком из-за взаимной непохожести.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1584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SHA prefix</w:t>
            </w:r>
          </w:p>
        </w:tc>
        <w:tc>
          <w:tcPr>
            <w:tcW w:type="dxa" w:w="1584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1008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PDF</w:t>
            </w:r>
          </w:p>
        </w:tc>
        <w:tc>
          <w:tcPr>
            <w:tcW w:type="dxa" w:w="864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Objects</w:t>
            </w:r>
          </w:p>
        </w:tc>
        <w:tc>
          <w:tcPr>
            <w:tcW w:type="dxa" w:w="1152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Page</w:t>
            </w:r>
          </w:p>
        </w:tc>
        <w:tc>
          <w:tcPr>
            <w:tcW w:type="dxa" w:w="3312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Producer</w:t>
            </w:r>
          </w:p>
        </w:tc>
        <w:tc>
          <w:tcPr>
            <w:tcW w:type="dxa" w:w="3744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Fonts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3e3d4db937b1b238</w:t>
            </w:r>
          </w:p>
        </w:tc>
        <w:tc>
          <w:tcPr>
            <w:tcW w:type="dxa" w:w="15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PHONE_TRANSFER</w:t>
            </w:r>
          </w:p>
        </w:tc>
        <w:tc>
          <w:tcPr>
            <w:tcW w:type="dxa" w:w="10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%PDF-1.5</w:t>
            </w:r>
          </w:p>
        </w:tc>
        <w:tc>
          <w:tcPr>
            <w:tcW w:type="dxa" w:w="8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18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595×842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-</w:t>
            </w:r>
          </w:p>
        </w:tc>
        <w:tc>
          <w:tcPr>
            <w:tcW w:type="dxa" w:w="374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/DKKAJK+PTSans-Regular, /IRQSGB+PTSans-Bold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085972a6486f5480</w:t>
            </w:r>
          </w:p>
        </w:tc>
        <w:tc>
          <w:tcPr>
            <w:tcW w:type="dxa" w:w="15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SBP_OUT</w:t>
            </w:r>
          </w:p>
        </w:tc>
        <w:tc>
          <w:tcPr>
            <w:tcW w:type="dxa" w:w="10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%PDF-1.7</w:t>
            </w:r>
          </w:p>
        </w:tc>
        <w:tc>
          <w:tcPr>
            <w:tcW w:type="dxa" w:w="8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29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595×842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iText® pdfHTML 6.2.0 (AGPL version) ©2000-2025 Apryse Group NV</w:t>
            </w:r>
          </w:p>
        </w:tc>
        <w:tc>
          <w:tcPr>
            <w:tcW w:type="dxa" w:w="374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/PDNVML+Navigo-Bold, /CKADZB+ALSHauss-Bold-Identity-H, /FRADPV+ALSHauss-Regular-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ebacacce01ca9c6e</w:t>
            </w:r>
          </w:p>
        </w:tc>
        <w:tc>
          <w:tcPr>
            <w:tcW w:type="dxa" w:w="15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SBP_OUT</w:t>
            </w:r>
          </w:p>
        </w:tc>
        <w:tc>
          <w:tcPr>
            <w:tcW w:type="dxa" w:w="10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%PDF-1.7</w:t>
            </w:r>
          </w:p>
        </w:tc>
        <w:tc>
          <w:tcPr>
            <w:tcW w:type="dxa" w:w="8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29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595×842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iText® pdfHTML 6.2.0 (AGPL version) ©2000-2025 Apryse Group NV</w:t>
            </w:r>
          </w:p>
        </w:tc>
        <w:tc>
          <w:tcPr>
            <w:tcW w:type="dxa" w:w="374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/WJITDK+Navigo-Bold, /TQGMVQ+ALSHauss-Bold-Identity-H, /TVTWWE+ALSHauss-Regular-</w:t>
            </w:r>
          </w:p>
        </w:tc>
      </w:tr>
    </w:tbl>
    <w:p>
      <w:pPr>
        <w:spacing w:after="0"/>
      </w:pPr>
    </w:p>
    <w:p>
      <w:pPr>
        <w:pStyle w:val="Heading2"/>
      </w:pPr>
      <w:r>
        <w:t>9.6. Рокет / Рокетбанк</w:t>
      </w:r>
    </w:p>
    <w:p>
      <w:pPr>
        <w:pStyle w:val="ListBullet"/>
        <w:spacing w:after="30"/>
      </w:pPr>
      <w:r>
        <w:t>1 уникальный СБП-оригинал; iText Core 9.1.0, PDF 1.7, страница 420×1116 pt.</w:t>
      </w:r>
    </w:p>
    <w:p>
      <w:pPr>
        <w:pStyle w:val="ListBullet"/>
        <w:spacing w:after="30"/>
      </w:pPr>
      <w:r>
        <w:t>181 object definitions и 26 embedded CFF subset fonts - легитимный current profile.</w:t>
      </w:r>
    </w:p>
    <w:p>
      <w:pPr>
        <w:pStyle w:val="ListBullet"/>
        <w:spacing w:after="30"/>
      </w:pPr>
      <w:r>
        <w:t>Поля: дата/время, сумма, комиссия, направление СБП, получатель/телефон/банк, отправитель/телефон/банк/счёт, SBP ID, статус, номер документа.</w:t>
      </w:r>
    </w:p>
    <w:p>
      <w:pPr>
        <w:pStyle w:val="ListBullet"/>
        <w:spacing w:after="30"/>
      </w:pPr>
      <w:r>
        <w:t>Количество fonts/objects и длинная страница не являются подозрением сами по себе.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1584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SHA prefix</w:t>
            </w:r>
          </w:p>
        </w:tc>
        <w:tc>
          <w:tcPr>
            <w:tcW w:type="dxa" w:w="1584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1008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PDF</w:t>
            </w:r>
          </w:p>
        </w:tc>
        <w:tc>
          <w:tcPr>
            <w:tcW w:type="dxa" w:w="864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Objects</w:t>
            </w:r>
          </w:p>
        </w:tc>
        <w:tc>
          <w:tcPr>
            <w:tcW w:type="dxa" w:w="1152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Page</w:t>
            </w:r>
          </w:p>
        </w:tc>
        <w:tc>
          <w:tcPr>
            <w:tcW w:type="dxa" w:w="3312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Producer</w:t>
            </w:r>
          </w:p>
        </w:tc>
        <w:tc>
          <w:tcPr>
            <w:tcW w:type="dxa" w:w="3744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Fonts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925c7b31799c340f</w:t>
            </w:r>
          </w:p>
        </w:tc>
        <w:tc>
          <w:tcPr>
            <w:tcW w:type="dxa" w:w="15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type="dxa" w:w="10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%PDF-1.7</w:t>
            </w:r>
          </w:p>
        </w:tc>
        <w:tc>
          <w:tcPr>
            <w:tcW w:type="dxa" w:w="8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181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420×1116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iText® Core 9.1.0 (AGPL version) ©2000-2025 Apryse Group NV</w:t>
            </w:r>
          </w:p>
        </w:tc>
        <w:tc>
          <w:tcPr>
            <w:tcW w:type="dxa" w:w="374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/SPXDKB+RocketMono-Regular-Identity-H, /DTKWSW+RocketMono-Regular-Identity-H, /L</w:t>
            </w:r>
          </w:p>
        </w:tc>
      </w:tr>
    </w:tbl>
    <w:p>
      <w:pPr>
        <w:spacing w:after="0"/>
      </w:pPr>
    </w:p>
    <w:p>
      <w:pPr>
        <w:pStyle w:val="Heading2"/>
      </w:pPr>
      <w:r>
        <w:t>9.7. Совкомбанк</w:t>
      </w:r>
    </w:p>
    <w:p>
      <w:pPr>
        <w:pStyle w:val="ListBullet"/>
        <w:spacing w:after="30"/>
      </w:pPr>
      <w:r>
        <w:t>1 уникальный перевод по номеру карты; Flying Saucer 10.0.6 + OpenPDF 3.0.0.</w:t>
      </w:r>
    </w:p>
    <w:p>
      <w:pPr>
        <w:pStyle w:val="ListBullet"/>
        <w:spacing w:after="30"/>
      </w:pPr>
      <w:r>
        <w:t>PDF 2.0, page Letter 612×792 - легитимно.</w:t>
      </w:r>
    </w:p>
    <w:p>
      <w:pPr>
        <w:pStyle w:val="ListBullet"/>
        <w:spacing w:after="30"/>
      </w:pPr>
      <w:r>
        <w:t>Times-Roman + Montserrat-Regular; 4 image XObjects.</w:t>
      </w:r>
    </w:p>
    <w:p>
      <w:pPr>
        <w:pStyle w:val="ListBullet"/>
        <w:spacing w:after="30"/>
      </w:pPr>
      <w:r>
        <w:t>Поля: дата/время, итого, комиссия, тип перевода, карта, банк получателя, счёт списания.</w:t>
      </w:r>
    </w:p>
    <w:p>
      <w:pPr>
        <w:pStyle w:val="ListBullet"/>
        <w:spacing w:after="30"/>
      </w:pPr>
      <w:r>
        <w:t>Не требовать A4, PDF 1.x или SBP ID.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1584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SHA prefix</w:t>
            </w:r>
          </w:p>
        </w:tc>
        <w:tc>
          <w:tcPr>
            <w:tcW w:type="dxa" w:w="1584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1008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PDF</w:t>
            </w:r>
          </w:p>
        </w:tc>
        <w:tc>
          <w:tcPr>
            <w:tcW w:type="dxa" w:w="864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Objects</w:t>
            </w:r>
          </w:p>
        </w:tc>
        <w:tc>
          <w:tcPr>
            <w:tcW w:type="dxa" w:w="1152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Page</w:t>
            </w:r>
          </w:p>
        </w:tc>
        <w:tc>
          <w:tcPr>
            <w:tcW w:type="dxa" w:w="3312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Producer</w:t>
            </w:r>
          </w:p>
        </w:tc>
        <w:tc>
          <w:tcPr>
            <w:tcW w:type="dxa" w:w="3744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Fonts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e0def455492d98a8</w:t>
            </w:r>
          </w:p>
        </w:tc>
        <w:tc>
          <w:tcPr>
            <w:tcW w:type="dxa" w:w="15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CARD_TRANSFER</w:t>
            </w:r>
          </w:p>
        </w:tc>
        <w:tc>
          <w:tcPr>
            <w:tcW w:type="dxa" w:w="10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%PDF-2.0</w:t>
            </w:r>
          </w:p>
        </w:tc>
        <w:tc>
          <w:tcPr>
            <w:tcW w:type="dxa" w:w="8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12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612×792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Flying Saucer 10.0.6 with OpenPDF 3.0.0</w:t>
            </w:r>
          </w:p>
        </w:tc>
        <w:tc>
          <w:tcPr>
            <w:tcW w:type="dxa" w:w="374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/Times-Roman, /WBIGGA+Montserrat-Regular</w:t>
            </w:r>
          </w:p>
        </w:tc>
      </w:tr>
    </w:tbl>
    <w:p>
      <w:pPr>
        <w:spacing w:after="0"/>
      </w:pPr>
    </w:p>
    <w:p>
      <w:pPr>
        <w:pStyle w:val="Heading2"/>
      </w:pPr>
      <w:r>
        <w:t>9.8. Уралсиб</w:t>
      </w:r>
    </w:p>
    <w:p>
      <w:pPr>
        <w:pStyle w:val="ListBullet"/>
        <w:spacing w:after="30"/>
      </w:pPr>
      <w:r>
        <w:t>1 уникальный СБП-оригинал и его exact duplicate.</w:t>
      </w:r>
    </w:p>
    <w:p>
      <w:pPr>
        <w:pStyle w:val="ListBullet"/>
        <w:spacing w:after="30"/>
      </w:pPr>
      <w:r>
        <w:t>rPDF 0.9, PDF 1.4, full embedded ArialMT без subset, 2 images.</w:t>
      </w:r>
    </w:p>
    <w:p>
      <w:pPr>
        <w:pStyle w:val="ListBullet"/>
        <w:spacing w:after="30"/>
      </w:pPr>
      <w:r>
        <w:t>Поля: дата/время, квитанция, сумма, комиссия, итого, SBP ID, отправитель, получатель, телефон, банк, сообщение.</w:t>
      </w:r>
    </w:p>
    <w:p>
      <w:pPr>
        <w:pStyle w:val="ListBullet"/>
        <w:spacing w:after="30"/>
      </w:pPr>
      <w:r>
        <w:t>Full Arial и UnknownApplication Creator - current traits, не универсальное доказательство.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1584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SHA prefix</w:t>
            </w:r>
          </w:p>
        </w:tc>
        <w:tc>
          <w:tcPr>
            <w:tcW w:type="dxa" w:w="1584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1008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PDF</w:t>
            </w:r>
          </w:p>
        </w:tc>
        <w:tc>
          <w:tcPr>
            <w:tcW w:type="dxa" w:w="864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Objects</w:t>
            </w:r>
          </w:p>
        </w:tc>
        <w:tc>
          <w:tcPr>
            <w:tcW w:type="dxa" w:w="1152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Page</w:t>
            </w:r>
          </w:p>
        </w:tc>
        <w:tc>
          <w:tcPr>
            <w:tcW w:type="dxa" w:w="3312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Producer</w:t>
            </w:r>
          </w:p>
        </w:tc>
        <w:tc>
          <w:tcPr>
            <w:tcW w:type="dxa" w:w="3744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Fonts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48d2232faa0fa175</w:t>
            </w:r>
          </w:p>
        </w:tc>
        <w:tc>
          <w:tcPr>
            <w:tcW w:type="dxa" w:w="15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SBP_OUT</w:t>
            </w:r>
          </w:p>
        </w:tc>
        <w:tc>
          <w:tcPr>
            <w:tcW w:type="dxa" w:w="10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%PDF-1.4</w:t>
            </w:r>
          </w:p>
        </w:tc>
        <w:tc>
          <w:tcPr>
            <w:tcW w:type="dxa" w:w="8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24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595×842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rPDF.0.9</w:t>
            </w:r>
          </w:p>
        </w:tc>
        <w:tc>
          <w:tcPr>
            <w:tcW w:type="dxa" w:w="374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/ArialMT</w:t>
            </w:r>
          </w:p>
        </w:tc>
      </w:tr>
    </w:tbl>
    <w:p>
      <w:pPr>
        <w:spacing w:after="0"/>
      </w:pPr>
    </w:p>
    <w:p>
      <w:pPr>
        <w:pStyle w:val="Heading2"/>
      </w:pPr>
      <w:r>
        <w:t>9.9. Яндекс Банк</w:t>
      </w:r>
    </w:p>
    <w:p>
      <w:pPr>
        <w:pStyle w:val="ListBullet"/>
        <w:spacing w:after="30"/>
      </w:pPr>
      <w:r>
        <w:t>3 уникальных СБП-оригинала; JasperReports 6.21.2 + OpenPDF 1.3.32.</w:t>
      </w:r>
    </w:p>
    <w:p>
      <w:pPr>
        <w:pStyle w:val="ListBullet"/>
        <w:spacing w:after="30"/>
      </w:pPr>
      <w:r>
        <w:t>PDF 1.5, A4, 23 objects, 2 image resources, Helvetica + YSText Medium/Regular.</w:t>
      </w:r>
    </w:p>
    <w:p>
      <w:pPr>
        <w:pStyle w:val="ListBullet"/>
        <w:spacing w:after="30"/>
      </w:pPr>
      <w:r>
        <w:t>У всех трёх одинаковый operator sequence; dynamic regular subset зависит от текста.</w:t>
      </w:r>
    </w:p>
    <w:p>
      <w:pPr>
        <w:pStyle w:val="ListBullet"/>
        <w:spacing w:after="30"/>
      </w:pPr>
      <w:r>
        <w:t>Поля: исходящий номер, дата, время, тип, статус, банк/телефон/ФИО отправителя, телефон/ФИО/банк получателя, сообщение, сумма, комиссия, authorization code, SBP ID.</w:t>
      </w:r>
    </w:p>
    <w:p>
      <w:pPr>
        <w:pStyle w:val="ListBullet"/>
        <w:spacing w:after="30"/>
      </w:pPr>
      <w:r>
        <w:t>Stable AST является regression fingerprint, но новый official layout не auto-ban.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1584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SHA prefix</w:t>
            </w:r>
          </w:p>
        </w:tc>
        <w:tc>
          <w:tcPr>
            <w:tcW w:type="dxa" w:w="1584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1008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PDF</w:t>
            </w:r>
          </w:p>
        </w:tc>
        <w:tc>
          <w:tcPr>
            <w:tcW w:type="dxa" w:w="864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Objects</w:t>
            </w:r>
          </w:p>
        </w:tc>
        <w:tc>
          <w:tcPr>
            <w:tcW w:type="dxa" w:w="1152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Page</w:t>
            </w:r>
          </w:p>
        </w:tc>
        <w:tc>
          <w:tcPr>
            <w:tcW w:type="dxa" w:w="3312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Producer</w:t>
            </w:r>
          </w:p>
        </w:tc>
        <w:tc>
          <w:tcPr>
            <w:tcW w:type="dxa" w:w="3744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Fonts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013be8ac2f495e4f</w:t>
            </w:r>
          </w:p>
        </w:tc>
        <w:tc>
          <w:tcPr>
            <w:tcW w:type="dxa" w:w="15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SBP_OUT</w:t>
            </w:r>
          </w:p>
        </w:tc>
        <w:tc>
          <w:tcPr>
            <w:tcW w:type="dxa" w:w="10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%PDF-1.5</w:t>
            </w:r>
          </w:p>
        </w:tc>
        <w:tc>
          <w:tcPr>
            <w:tcW w:type="dxa" w:w="8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23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595×842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OpenPDF 1.3.32</w:t>
            </w:r>
          </w:p>
        </w:tc>
        <w:tc>
          <w:tcPr>
            <w:tcW w:type="dxa" w:w="374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/Helvetica, /VFQWAU+YSText-Medium, /DJAGWO+YSText-Regular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03ab692a38bf133f</w:t>
            </w:r>
          </w:p>
        </w:tc>
        <w:tc>
          <w:tcPr>
            <w:tcW w:type="dxa" w:w="15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SBP_OUT</w:t>
            </w:r>
          </w:p>
        </w:tc>
        <w:tc>
          <w:tcPr>
            <w:tcW w:type="dxa" w:w="10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%PDF-1.5</w:t>
            </w:r>
          </w:p>
        </w:tc>
        <w:tc>
          <w:tcPr>
            <w:tcW w:type="dxa" w:w="8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23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595×842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OpenPDF 1.3.32</w:t>
            </w:r>
          </w:p>
        </w:tc>
        <w:tc>
          <w:tcPr>
            <w:tcW w:type="dxa" w:w="374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/Helvetica, /HSFGWH+YSText-Medium, /BMOQRZ+YSText-Regular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f3b7d17b3e44e39f</w:t>
            </w:r>
          </w:p>
        </w:tc>
        <w:tc>
          <w:tcPr>
            <w:tcW w:type="dxa" w:w="15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SBP_OUT</w:t>
            </w:r>
          </w:p>
        </w:tc>
        <w:tc>
          <w:tcPr>
            <w:tcW w:type="dxa" w:w="10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%PDF-1.5</w:t>
            </w:r>
          </w:p>
        </w:tc>
        <w:tc>
          <w:tcPr>
            <w:tcW w:type="dxa" w:w="8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23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595×842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OpenPDF 1.3.32</w:t>
            </w:r>
          </w:p>
        </w:tc>
        <w:tc>
          <w:tcPr>
            <w:tcW w:type="dxa" w:w="374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/Helvetica, /VQYVDS+YSText-Medium, /MAMAWA+YSText-Regular</w:t>
            </w:r>
          </w:p>
        </w:tc>
      </w:tr>
    </w:tbl>
    <w:p>
      <w:pPr>
        <w:spacing w:after="0"/>
      </w:pPr>
    </w:p>
    <w:p>
      <w:pPr>
        <w:pStyle w:val="Heading1"/>
      </w:pPr>
      <w:r>
        <w:t>10. Запрещённые ложные признаки</w:t>
      </w:r>
    </w:p>
    <w:p>
      <w:pPr>
        <w:pStyle w:val="ListBullet"/>
        <w:spacing w:after="30"/>
      </w:pPr>
      <w:r>
        <w:t>unknown Producer/Creator/PDF version/xref/object graph;</w:t>
      </w:r>
    </w:p>
    <w:p>
      <w:pPr>
        <w:pStyle w:val="ListBullet"/>
        <w:spacing w:after="30"/>
      </w:pPr>
      <w:r>
        <w:t>новый content/file/stream/image/font hash или size;</w:t>
      </w:r>
    </w:p>
    <w:p>
      <w:pPr>
        <w:pStyle w:val="ListBullet"/>
        <w:spacing w:after="30"/>
      </w:pPr>
      <w:r>
        <w:t>новый subset prefix, font family, GID strategy или glyph set;</w:t>
      </w:r>
    </w:p>
    <w:p>
      <w:pPr>
        <w:pStyle w:val="ListBullet"/>
        <w:spacing w:after="30"/>
      </w:pPr>
      <w:r>
        <w:t>новая page size/height/coordinates/operator count;</w:t>
      </w:r>
    </w:p>
    <w:p>
      <w:pPr>
        <w:pStyle w:val="ListBullet"/>
        <w:spacing w:after="30"/>
      </w:pPr>
      <w:r>
        <w:t>новый layout, status, field, fee, bank, BIN, phone/card/account format;</w:t>
      </w:r>
    </w:p>
    <w:p>
      <w:pPr>
        <w:pStyle w:val="ListBullet"/>
        <w:spacing w:after="30"/>
      </w:pPr>
      <w:r>
        <w:t>отсутствие метода или файла в корпусе;</w:t>
      </w:r>
    </w:p>
    <w:p>
      <w:pPr>
        <w:pStyle w:val="ListBullet"/>
        <w:spacing w:after="30"/>
      </w:pPr>
      <w:r>
        <w:t>различия anti-aliasing, pixels, render rows и perceptual hashes;</w:t>
      </w:r>
    </w:p>
    <w:p>
      <w:pPr>
        <w:pStyle w:val="ListBullet"/>
        <w:spacing w:after="30"/>
      </w:pPr>
      <w:r>
        <w:t>полный font вместо subset или наоборот;</w:t>
      </w:r>
    </w:p>
    <w:p>
      <w:pPr>
        <w:pStyle w:val="ListBullet"/>
        <w:spacing w:after="30"/>
      </w:pPr>
      <w:r>
        <w:t>много шрифтов/объектов (Рокет) или Base14 fonts без embedding;</w:t>
      </w:r>
    </w:p>
    <w:p>
      <w:pPr>
        <w:pStyle w:val="ListBullet"/>
        <w:spacing w:after="30"/>
      </w:pPr>
      <w:r>
        <w:t>Creator/Producer с generic/opaque названием;</w:t>
      </w:r>
    </w:p>
    <w:p>
      <w:pPr>
        <w:pStyle w:val="ListBullet"/>
        <w:spacing w:after="30"/>
      </w:pPr>
      <w:r>
        <w:t>SBP ID отсутствует в профиле, где банк его не печатает;</w:t>
      </w:r>
    </w:p>
    <w:p>
      <w:pPr>
        <w:pStyle w:val="ListBullet"/>
        <w:spacing w:after="30"/>
      </w:pPr>
      <w:r>
        <w:t>несколько diagnostics любого количества.</w:t>
      </w:r>
    </w:p>
    <w:p>
      <w:pPr>
        <w:pStyle w:val="Heading1"/>
      </w:pPr>
      <w:r>
        <w:t>11. Формат подробного ответа</w:t>
      </w:r>
    </w:p>
    <w:p>
      <w:r>
        <w:t>Запрещено отвечать только «не соответствует профилю оригиналов». Для каждого ФЕЙК обязательны:</w:t>
      </w:r>
    </w:p>
    <w:p>
      <w:pPr>
        <w:pStyle w:val="ListBullet"/>
        <w:spacing w:after="30"/>
      </w:pPr>
      <w:r>
        <w:t>rule_id и severity;</w:t>
      </w:r>
    </w:p>
    <w:p>
      <w:pPr>
        <w:pStyle w:val="ListBullet"/>
        <w:spacing w:after="30"/>
      </w:pPr>
      <w:r>
        <w:t>банк/module/method;</w:t>
      </w:r>
    </w:p>
    <w:p>
      <w:pPr>
        <w:pStyle w:val="ListBullet"/>
        <w:spacing w:after="30"/>
      </w:pPr>
      <w:r>
        <w:t>object/font/stream/field и byte offset/AST operator;</w:t>
      </w:r>
    </w:p>
    <w:p>
      <w:pPr>
        <w:pStyle w:val="ListBullet"/>
        <w:spacing w:after="30"/>
      </w:pPr>
      <w:r>
        <w:t>expected и actual;</w:t>
      </w:r>
    </w:p>
    <w:p>
      <w:pPr>
        <w:pStyle w:val="ListBullet"/>
        <w:spacing w:after="30"/>
      </w:pPr>
      <w:r>
        <w:t>raw evidence/hash/CID/GID/table values;</w:t>
      </w:r>
    </w:p>
    <w:p>
      <w:pPr>
        <w:pStyle w:val="ListBullet"/>
        <w:spacing w:after="30"/>
      </w:pPr>
      <w:r>
        <w:t>cross-check второго parser/renderer;</w:t>
      </w:r>
    </w:p>
    <w:p>
      <w:pPr>
        <w:pStyle w:val="ListBullet"/>
        <w:spacing w:after="30"/>
      </w:pPr>
      <w:r>
        <w:t>почему это не normal variability;</w:t>
      </w:r>
    </w:p>
    <w:p>
      <w:pPr>
        <w:pStyle w:val="ListBullet"/>
        <w:spacing w:after="30"/>
      </w:pPr>
      <w:r>
        <w:t>verdict impact.</w:t>
      </w:r>
    </w:p>
    <w:p>
      <w:pPr>
        <w:pStyle w:val="Code"/>
        <w:shd w:fill="F3F6F8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t>❌ ФЕЙК</w:t>
        <w:br/>
        <w:br/>
        <w:t>1. [MB-VIS-004] Late overlay replaces amount</w:t>
        <w:br/>
        <w:t xml:space="preserve">   Object: page content stream 12</w:t>
        <w:br/>
        <w:t xml:space="preserve">   Expected: one visible amount matching text layer</w:t>
        <w:br/>
        <w:t xml:space="preserve">   Actual: old amount painted, covered by white rectangle, new amount painted later</w:t>
        <w:br/>
        <w:t xml:space="preserve">   Cross-check: MuPDF and PDFium show new value; raw parser extracts both</w:t>
        <w:br/>
        <w:t xml:space="preserve">   Impact: proven visual substitution</w:t>
        <w:br/>
        <w:br/>
        <w:t>2. [MB-XDOC-001] Same SBP ID has conflicting amount</w:t>
        <w:br/>
        <w:t xml:space="preserve">   Existing record: 15 000.00</w:t>
        <w:br/>
        <w:t xml:space="preserve">   Current PDF: 85 000.00</w:t>
        <w:br/>
        <w:t xml:space="preserve">   Impact: cross-document identity conflict</w:t>
        <w:br/>
        <w:br/>
        <w:t>Diagnostics ignored:</w:t>
        <w:br/>
        <w:t>- new Producer</w:t>
        <w:br/>
        <w:t>- unknown font hash</w:t>
        <w:br/>
        <w:t>- new layout</w:t>
      </w:r>
    </w:p>
    <w:p>
      <w:pPr>
        <w:pStyle w:val="Code"/>
        <w:shd w:fill="F3F6F8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t>✅ ОРИГИНАЛ</w:t>
        <w:br/>
        <w:br/>
        <w:t>Hard contradictions, confirmed malicious signatures and ID conflicts were not found.</w:t>
        <w:br/>
        <w:t>Shared core and selected bank module completed.</w:t>
        <w:br/>
        <w:br/>
        <w:t>Diagnostics that do not affect verdict:</w:t>
        <w:br/>
        <w:t>- new coherent bank profile</w:t>
        <w:br/>
        <w:t>- Producer/font/object graph absent from sparse corpus</w:t>
        <w:br/>
        <w:t>- new method or page height</w:t>
      </w:r>
    </w:p>
    <w:p>
      <w:pPr>
        <w:pStyle w:val="Heading1"/>
      </w:pPr>
      <w:r>
        <w:t>12. Regression, mutations и shadow mode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440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7488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6"/>
              </w:rPr>
              <w:t>Сценарий</w:t>
            </w:r>
          </w:p>
        </w:tc>
        <w:tc>
          <w:tcPr>
            <w:tcW w:type="dxa" w:w="1440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6"/>
              </w:rPr>
              <w:t>Ожидается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REG-O-001</w:t>
            </w:r>
          </w:p>
        </w:tc>
        <w:tc>
          <w:tcPr>
            <w:tcW w:type="dxa" w:w="748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Все 21 PDF архива</w:t>
            </w:r>
          </w:p>
        </w:tc>
        <w:tc>
          <w:tcPr>
            <w:tcW w:type="dxa" w:w="144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ОРИГИНАЛ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REG-O-002</w:t>
            </w:r>
          </w:p>
        </w:tc>
        <w:tc>
          <w:tcPr>
            <w:tcW w:type="dxa" w:w="748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Все 15 уникальных SHA-256</w:t>
            </w:r>
          </w:p>
        </w:tc>
        <w:tc>
          <w:tcPr>
            <w:tcW w:type="dxa" w:w="144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ОРИГИНАЛ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REG-O-003</w:t>
            </w:r>
          </w:p>
        </w:tc>
        <w:tc>
          <w:tcPr>
            <w:tcW w:type="dxa" w:w="748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Новый coherent Producer/font/object graph/method</w:t>
            </w:r>
          </w:p>
        </w:tc>
        <w:tc>
          <w:tcPr>
            <w:tcW w:type="dxa" w:w="144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ОРИГИНАЛ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REG-F-001</w:t>
            </w:r>
          </w:p>
        </w:tc>
        <w:tc>
          <w:tcPr>
            <w:tcW w:type="dxa" w:w="748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EOF tail, duplicate key/object, broken xref</w:t>
            </w:r>
          </w:p>
        </w:tc>
        <w:tc>
          <w:tcPr>
            <w:tcW w:type="dxa" w:w="144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ФЕЙК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REG-F-002</w:t>
            </w:r>
          </w:p>
        </w:tc>
        <w:tc>
          <w:tcPr>
            <w:tcW w:type="dxa" w:w="748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Hidden JS/action/embedded file</w:t>
            </w:r>
          </w:p>
        </w:tc>
        <w:tc>
          <w:tcPr>
            <w:tcW w:type="dxa" w:w="144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ФЕЙК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REG-F-003</w:t>
            </w:r>
          </w:p>
        </w:tc>
        <w:tc>
          <w:tcPr>
            <w:tcW w:type="dxa" w:w="748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CMap/W/CIDToGID/hmtx/glyph contradiction</w:t>
            </w:r>
          </w:p>
        </w:tc>
        <w:tc>
          <w:tcPr>
            <w:tcW w:type="dxa" w:w="144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ФЕЙК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REG-F-004</w:t>
            </w:r>
          </w:p>
        </w:tc>
        <w:tc>
          <w:tcPr>
            <w:tcW w:type="dxa" w:w="748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Invisible text/white overlay/CropBox hiding</w:t>
            </w:r>
          </w:p>
        </w:tc>
        <w:tc>
          <w:tcPr>
            <w:tcW w:type="dxa" w:w="144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ФЕЙК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REG-F-005</w:t>
            </w:r>
          </w:p>
        </w:tc>
        <w:tc>
          <w:tcPr>
            <w:tcW w:type="dxa" w:w="748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Same SBP ID with conflicting amount/recipient</w:t>
            </w:r>
          </w:p>
        </w:tc>
        <w:tc>
          <w:tcPr>
            <w:tcW w:type="dxa" w:w="144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ФЕЙК</w:t>
            </w:r>
          </w:p>
        </w:tc>
      </w:tr>
    </w:tbl>
    <w:p>
      <w:pPr>
        <w:spacing w:after="0"/>
      </w:pPr>
    </w:p>
    <w:p>
      <w:pPr>
        <w:pStyle w:val="ListBullet"/>
        <w:spacing w:after="30"/>
      </w:pPr>
      <w:r>
        <w:t>Feature flag отдельно для каждого банка.</w:t>
      </w:r>
    </w:p>
    <w:p>
      <w:pPr>
        <w:pStyle w:val="ListBullet"/>
        <w:spacing w:after="30"/>
      </w:pPr>
      <w:r>
        <w:t>Все новые hard rules сначала shadow и должны иметь 0 срабатываний на originals holdout.</w:t>
      </w:r>
    </w:p>
    <w:p>
      <w:pPr>
        <w:pStyle w:val="ListBullet"/>
        <w:spacing w:after="30"/>
      </w:pPr>
      <w:r>
        <w:t>Mutation corpus генерируется по каждому universal rule.</w:t>
      </w:r>
    </w:p>
    <w:p>
      <w:pPr>
        <w:pStyle w:val="ListBullet"/>
        <w:spacing w:after="30"/>
      </w:pPr>
      <w:r>
        <w:t>Новый банк-профиль регистрируется только после нескольких подтверждённых оригиналов, но до регистрации не банится.</w:t>
      </w:r>
    </w:p>
    <w:p>
      <w:pPr>
        <w:pStyle w:val="ListBullet"/>
        <w:spacing w:after="30"/>
      </w:pPr>
      <w:r>
        <w:t>Blacklist требует external provenance и original collision count = 0.</w:t>
      </w:r>
    </w:p>
    <w:p>
      <w:pPr>
        <w:pStyle w:val="Heading1"/>
      </w:pPr>
      <w:r>
        <w:t>13. Критерии приёмки</w:t>
      </w:r>
    </w:p>
    <w:p>
      <w:pPr>
        <w:pStyle w:val="ListNumber"/>
        <w:spacing w:after="40"/>
      </w:pPr>
      <w:r>
        <w:t>Старые проверки этих девяти банков отключены, остальные банки не затронуты.</w:t>
      </w:r>
    </w:p>
    <w:p>
      <w:pPr>
        <w:pStyle w:val="ListNumber"/>
        <w:spacing w:after="40"/>
      </w:pPr>
      <w:r>
        <w:t>Все 21 файла архива получают ОРИГИНАЛ.</w:t>
      </w:r>
    </w:p>
    <w:p>
      <w:pPr>
        <w:pStyle w:val="ListNumber"/>
        <w:spacing w:after="40"/>
      </w:pPr>
      <w:r>
        <w:t>Нет render rows/pixel thresholds.</w:t>
      </w:r>
    </w:p>
    <w:p>
      <w:pPr>
        <w:pStyle w:val="ListNumber"/>
        <w:spacing w:after="40"/>
      </w:pPr>
      <w:r>
        <w:t>Unknown profile/hash/font/method не меняет verdict.</w:t>
      </w:r>
    </w:p>
    <w:p>
      <w:pPr>
        <w:pStyle w:val="ListNumber"/>
        <w:spacing w:after="40"/>
      </w:pPr>
      <w:r>
        <w:t>Каждый банк имеет отдельный module и generic future route.</w:t>
      </w:r>
    </w:p>
    <w:p>
      <w:pPr>
        <w:pStyle w:val="ListNumber"/>
        <w:spacing w:after="40"/>
      </w:pPr>
      <w:r>
        <w:t>Issuer router не использует поле банка получателя как источник эмитента.</w:t>
      </w:r>
    </w:p>
    <w:p>
      <w:pPr>
        <w:pStyle w:val="ListNumber"/>
        <w:spacing w:after="40"/>
      </w:pPr>
      <w:r>
        <w:t>SBP time rules применяются по банку и precision, а не глобально.</w:t>
      </w:r>
    </w:p>
    <w:p>
      <w:pPr>
        <w:pStyle w:val="ListNumber"/>
        <w:spacing w:after="40"/>
      </w:pPr>
      <w:r>
        <w:t>Каждый ФЕЙК содержит полный evidence bundle.</w:t>
      </w:r>
    </w:p>
    <w:p>
      <w:pPr>
        <w:pStyle w:val="ListNumber"/>
        <w:spacing w:after="40"/>
      </w:pPr>
      <w:r>
        <w:t>Blacklist не обучается автоматически.</w:t>
      </w:r>
    </w:p>
    <w:p>
      <w:pPr>
        <w:pStyle w:val="ListNumber"/>
        <w:spacing w:after="40"/>
      </w:pPr>
      <w:r>
        <w:t>Все universal mutations с доказанным нарушением получают ФЕЙК.</w:t>
      </w:r>
    </w:p>
    <w:p>
      <w:pPr>
        <w:sectPr>
          <w:headerReference w:type="default" r:id="rId9"/>
          <w:footerReference w:type="default" r:id="rId10"/>
          <w:pgSz w:w="12240" w:h="15840"/>
          <w:pgMar w:top="864" w:right="936" w:bottom="835" w:left="936" w:header="720" w:footer="720" w:gutter="0"/>
          <w:cols w:space="720"/>
          <w:docGrid w:linePitch="360"/>
        </w:sectPr>
      </w:pPr>
    </w:p>
    <w:p>
      <w:pPr>
        <w:pStyle w:val="Heading1"/>
      </w:pPr>
      <w:r>
        <w:t>Приложение A. Полный каталог 70 правил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1728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Rule ID</w:t>
            </w:r>
          </w:p>
        </w:tc>
        <w:tc>
          <w:tcPr>
            <w:tcW w:type="dxa" w:w="1152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Tier</w:t>
            </w:r>
          </w:p>
        </w:tc>
        <w:tc>
          <w:tcPr>
            <w:tcW w:type="dxa" w:w="1872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Group</w:t>
            </w:r>
          </w:p>
        </w:tc>
        <w:tc>
          <w:tcPr>
            <w:tcW w:type="dxa" w:w="7632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Condition</w:t>
            </w:r>
          </w:p>
        </w:tc>
        <w:tc>
          <w:tcPr>
            <w:tcW w:type="dxa" w:w="2016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3312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3"/>
              </w:rPr>
              <w:t>Guard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MB-CONT-001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container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PDF header missing, ambiguous, repeated, or preceded by non-whitespace/polyglot bytes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MB-CONT-002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container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missing or multiple active EOF/startxref/trailer structures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MB-CONT-003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container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startxref or xref entry points outside the claimed object span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MB-CONT-004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container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non-whitespace data after final EOF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MB-CONT-005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container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duplicate dictionary key before or after PDF Name #xx decoding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MB-CONT-006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container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duplicate active object definition, object shadowing, or overlapping spans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MB-CONT-007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container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xref active/free/generation mismatch or reference to missing/free object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MB-CONT-008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container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conflicting incremental revision changes critical visible content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MB-CONT-009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container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truncated object, unbalanced delimiters, or ambiguous stream boundary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MB-CONT-010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container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critical Page Tree inheritance conflict or multiple effective roots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MB-CONT-011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profile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xref stream, ObjStm, hybrid xref, or new object graph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NO_VERDICT_IMPACT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valid PDF constructs may appear in future originals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MB-STRM-001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stream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stream /Length does not match exact encoded payload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MB-STRM-002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stream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declared filter fails or strict decoders disagree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MB-STRM-003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stream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trailing compressed data, second zlib member, or unconsumed bytes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MB-STRM-004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stream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decoded image/resource size contradicts declared geometry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MB-STRM-005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stream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unsupported/recursive filter chain is used to obscure critical content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MB-STRM-006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profile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different compression level, framing, or stream order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NO_VERDICT_IMPACT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MB-ACT-001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active_content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JavaScript, OpenAction, Launch, GoToR/GoToE, SubmitForm, or ImportData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MB-ACT-002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active_content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XFA, EmbeddedFiles, RichMedia, 3D, Movie, or Sound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MB-ACT-003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active_content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hidden /Next or additional-action chain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MB-ACT-004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active_content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annotation appearance or optional layer changes critical visible data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MB-ACT-005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active_content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encryption prevents full inspection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MB-ACT-006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profile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new safe HTTPS/QR annotation with matching visible target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NO_VERDICT_IMPACT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MB-VIS-001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visibility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unbalanced BT/ET or q/Q changes interpretation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MB-VIS-002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visibility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undefined or shadowed resource used by content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MB-VIS-003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visibility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invisible text, text clipping, white-on-white, or off-page critical field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MB-VIS-004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visibility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late opaque/transparent overlay replaces a previously painted critical value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MB-VIS-005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visibility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critical field has multiple conflicting visible or structural values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MB-VIS-006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visibility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text layer and rendered glyphs encode different critical values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MB-VIS-007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visibility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negative scale/reflection/material transform used for substitution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MB-VIS-008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visibility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CropBox/clip/Form XObject hides or substitutes critical content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MB-VIS-009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DELETED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false_positive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render rows, pixel-row hashes, foreign stripes, perceptual thresholds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DO_NOT_RUN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MB-FONT-001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font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used CID/code is absent from ToUnicode or encoding map required for extraction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MB-FONT-002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font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used CID/code is absent from /W or mapped width table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MB-FONT-003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font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CIDToGID/GID mapping points outside the embedded font or to a missing glyph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MB-FONT-004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font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PDF width and embedded hmtx disagree materially for a used glyph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MB-FONT-005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font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duplicate/conflicting CMap mapping for a used code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MB-FONT-006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font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malformed loca/glyf/head/hhea/hmtx/maxp/CFF structure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MB-FONT-007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font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FontDescriptor metrics or Length1 contradict the embedded font program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MB-FONT-008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font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Unicode mapping and visible glyph outline represent different characters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MB-FONT-009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font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bidi, zero-width, controls, or confusables occur in amount/date/phone/card/account/ID fields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MB-FONT-010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profile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new font family, revision, subset prefix, full hash, size, or used glyph set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NO_VERDICT_IMPACT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MB-FONT-011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profile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extra unused mappings or glyphs without an exact confirmed malicious package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NO_VERDICT_IMPACT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MB-FONT-012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profile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full embedded font instead of subset, or many one-run subset fonts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NO_VERDICT_IMPACT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MB-FONT-013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profile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CIDToGIDMap is Identity or non-Identity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NO_VERDICT_IMPACT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MB-SEM-001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semantic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amount is missing, malformed, visually ambiguous, or contains hidden precision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MB-SEM-002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semantic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amount, commission, and total arithmetic is inconsistent where all components are present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MB-SEM-003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semantic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date/status/recipient/account/phone/card differs between text, geometry, and render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MB-SEM-004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semantic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label is paired with an impossible value or fields form a contradictory method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MB-SEM-005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semantic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critical field occurs twice with conflicting values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MB-SEM-006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semantic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issuer branding/footer/BIC contradict the routed bank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MB-SEM-007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profile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new field, status, commission, bank, BIN, phone/card format, or method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NO_VERDICT_IMPACT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MB-SEM-008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profile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missing field that is only required by an observed legacy template but the new profile is otherwise coherent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NO_VERDICT_IMPACT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MB-SBP-001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sbp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observed SBP family requires an ID but the ID is missing from both text and visible layer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MB-SBP-002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sbp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SBP ID is not 32 uppercase ASCII alphanumeric when that bank profile uses the standard 32-char ID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MB-SBP-003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sbp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core encodes an impossible year/day/hour/minute/second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MB-SBP-004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sbp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core is materially inconsistent with operation time after bank-specific precision/timezone rules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MB-SBP-005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profile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unknown SBP tail, new split, or new operation-ID format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NO_VERDICT_IMPACT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tail is not a universal checksum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MB-PAR-001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parser_confusion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independent parsers extract different critical values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MB-PAR-002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parser_confusion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independent renderers display different critical values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MB-PAR-003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parser_confusion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parser repair changes the object graph or visible values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MB-PAR-004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profile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harmless line-break or anti-aliasing difference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NO_VERDICT_IMPACT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MB-XDOC-001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cross_document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same SBP/operation/document identifier appears with different amount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MB-XDOC-002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cross_document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same identifier appears with different date, recipient, phone, bank, or account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MB-XDOC-003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cross_document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externally confirmed exact malicious signature has zero collisions on originals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FAKE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MB-XDOC-004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DELETED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known_fake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automatic blacklist training from self-classified files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DO_NOT_RUN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MB-XDOC-005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IGNORE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cross_document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exact duplicate or regenerated copy with identical critical fields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ORIGINAL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MB-PROF-001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profile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unknown producer/creator/version/object graph/layout/operator sequence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NO_VERDICT_IMPACT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MB-PROF-002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profile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unknown hash, image, stamp, font subset, page height, or file size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NO_VERDICT_IMPACT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MB-PROF-003</w:t>
            </w:r>
          </w:p>
        </w:tc>
        <w:tc>
          <w:tcPr>
            <w:tcW w:type="dxa" w:w="11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type="dxa" w:w="18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profile</w:t>
            </w:r>
          </w:p>
        </w:tc>
        <w:tc>
          <w:tcPr>
            <w:tcW w:type="dxa" w:w="763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file or method not previously present in the corpus</w:t>
            </w:r>
          </w:p>
        </w:tc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NO_VERDICT_IMPACT</w:t>
            </w:r>
          </w:p>
        </w:tc>
        <w:tc>
          <w:tcPr>
            <w:tcW w:type="dxa" w:w="331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Приложение B. Manifest 15 уникальных профилей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54"/>
        <w:gridCol w:w="1554"/>
        <w:gridCol w:w="1554"/>
        <w:gridCol w:w="1554"/>
        <w:gridCol w:w="1554"/>
        <w:gridCol w:w="1554"/>
        <w:gridCol w:w="1554"/>
        <w:gridCol w:w="1554"/>
        <w:gridCol w:w="1554"/>
        <w:gridCol w:w="1554"/>
      </w:tblGrid>
      <w:tr>
        <w:trPr>
          <w:tblHeader w:val="true"/>
        </w:trPr>
        <w:tc>
          <w:tcPr>
            <w:tcW w:type="dxa" w:w="2016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2"/>
              </w:rPr>
              <w:t>Bank</w:t>
            </w:r>
          </w:p>
        </w:tc>
        <w:tc>
          <w:tcPr>
            <w:tcW w:type="dxa" w:w="5760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2"/>
              </w:rPr>
              <w:t>SHA-256</w:t>
            </w:r>
          </w:p>
        </w:tc>
        <w:tc>
          <w:tcPr>
            <w:tcW w:type="dxa" w:w="1584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2"/>
              </w:rPr>
              <w:t>Method</w:t>
            </w:r>
          </w:p>
        </w:tc>
        <w:tc>
          <w:tcPr>
            <w:tcW w:type="dxa" w:w="1008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2"/>
              </w:rPr>
              <w:t>PDF</w:t>
            </w:r>
          </w:p>
        </w:tc>
        <w:tc>
          <w:tcPr>
            <w:tcW w:type="dxa" w:w="864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2"/>
              </w:rPr>
              <w:t>Objects</w:t>
            </w:r>
          </w:p>
        </w:tc>
        <w:tc>
          <w:tcPr>
            <w:tcW w:type="dxa" w:w="1440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2"/>
              </w:rPr>
              <w:t>Page</w:t>
            </w:r>
          </w:p>
        </w:tc>
        <w:tc>
          <w:tcPr>
            <w:tcW w:type="dxa" w:w="3888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2"/>
              </w:rPr>
              <w:t>Producer</w:t>
            </w:r>
          </w:p>
        </w:tc>
        <w:tc>
          <w:tcPr>
            <w:tcW w:type="dxa" w:w="792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2"/>
              </w:rPr>
              <w:t>Fonts</w:t>
            </w:r>
          </w:p>
        </w:tc>
        <w:tc>
          <w:tcPr>
            <w:tcW w:type="dxa" w:w="792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2"/>
              </w:rPr>
              <w:t>XObj</w:t>
            </w:r>
          </w:p>
        </w:tc>
        <w:tc>
          <w:tcPr>
            <w:tcW w:type="dxa" w:w="792"/>
            <w:shd w:fill="1F4E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  <w:color w:val="FFFFFF"/>
                <w:sz w:val="12"/>
              </w:rPr>
              <w:t>Ops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Вайлдберриз Банк</w:t>
            </w:r>
          </w:p>
        </w:tc>
        <w:tc>
          <w:tcPr>
            <w:tcW w:type="dxa" w:w="576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70b7d9831010e8dc306c37bf28d4911456bf1d38c284ee99dc6bf50dd364895f</w:t>
            </w:r>
          </w:p>
        </w:tc>
        <w:tc>
          <w:tcPr>
            <w:tcW w:type="dxa" w:w="15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SBP_OUT</w:t>
            </w:r>
          </w:p>
        </w:tc>
        <w:tc>
          <w:tcPr>
            <w:tcW w:type="dxa" w:w="10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%PDF-1.5</w:t>
            </w:r>
          </w:p>
        </w:tc>
        <w:tc>
          <w:tcPr>
            <w:tcW w:type="dxa" w:w="8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17</w:t>
            </w:r>
          </w:p>
        </w:tc>
        <w:tc>
          <w:tcPr>
            <w:tcW w:type="dxa" w:w="144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421.00×595.00</w:t>
            </w:r>
          </w:p>
        </w:tc>
        <w:tc>
          <w:tcPr>
            <w:tcW w:type="dxa" w:w="388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OpenPDF 1.3.32</w:t>
            </w:r>
          </w:p>
        </w:tc>
        <w:tc>
          <w:tcPr>
            <w:tcW w:type="dxa" w:w="79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</w:t>
            </w:r>
          </w:p>
        </w:tc>
        <w:tc>
          <w:tcPr>
            <w:tcW w:type="dxa" w:w="79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</w:t>
            </w:r>
          </w:p>
        </w:tc>
        <w:tc>
          <w:tcPr>
            <w:tcW w:type="dxa" w:w="79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782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ОТП БАНК</w:t>
            </w:r>
          </w:p>
        </w:tc>
        <w:tc>
          <w:tcPr>
            <w:tcW w:type="dxa" w:w="576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dd4d0214bcb3f278c13093daec5a73a929e4afaacf8a105b532031fa12925c60</w:t>
            </w:r>
          </w:p>
        </w:tc>
        <w:tc>
          <w:tcPr>
            <w:tcW w:type="dxa" w:w="15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PHONE_TRANSFER</w:t>
            </w:r>
          </w:p>
        </w:tc>
        <w:tc>
          <w:tcPr>
            <w:tcW w:type="dxa" w:w="10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%PDF-1.3</w:t>
            </w:r>
          </w:p>
        </w:tc>
        <w:tc>
          <w:tcPr>
            <w:tcW w:type="dxa" w:w="8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28</w:t>
            </w:r>
          </w:p>
        </w:tc>
        <w:tc>
          <w:tcPr>
            <w:tcW w:type="dxa" w:w="144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595.00×842.00</w:t>
            </w:r>
          </w:p>
        </w:tc>
        <w:tc>
          <w:tcPr>
            <w:tcW w:type="dxa" w:w="388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iOS Version 26.5 (Build 23F77) Quartz PDFContext</w:t>
            </w:r>
          </w:p>
        </w:tc>
        <w:tc>
          <w:tcPr>
            <w:tcW w:type="dxa" w:w="79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3</w:t>
            </w:r>
          </w:p>
        </w:tc>
        <w:tc>
          <w:tcPr>
            <w:tcW w:type="dxa" w:w="79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1</w:t>
            </w:r>
          </w:p>
        </w:tc>
        <w:tc>
          <w:tcPr>
            <w:tcW w:type="dxa" w:w="79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515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ОТП БАНК</w:t>
            </w:r>
          </w:p>
        </w:tc>
        <w:tc>
          <w:tcPr>
            <w:tcW w:type="dxa" w:w="576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10ba835806c812c4aeeed5e841aa851e33ca6332211d14cf917250aaa8a720e8</w:t>
            </w:r>
          </w:p>
        </w:tc>
        <w:tc>
          <w:tcPr>
            <w:tcW w:type="dxa" w:w="15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CARD_TRANSFER</w:t>
            </w:r>
          </w:p>
        </w:tc>
        <w:tc>
          <w:tcPr>
            <w:tcW w:type="dxa" w:w="10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%PDF-1.4</w:t>
            </w:r>
          </w:p>
        </w:tc>
        <w:tc>
          <w:tcPr>
            <w:tcW w:type="dxa" w:w="8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40</w:t>
            </w:r>
          </w:p>
        </w:tc>
        <w:tc>
          <w:tcPr>
            <w:tcW w:type="dxa" w:w="144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595.28×841.89</w:t>
            </w:r>
          </w:p>
        </w:tc>
        <w:tc>
          <w:tcPr>
            <w:tcW w:type="dxa" w:w="388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mPDF 8.3.1</w:t>
            </w:r>
          </w:p>
        </w:tc>
        <w:tc>
          <w:tcPr>
            <w:tcW w:type="dxa" w:w="79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4</w:t>
            </w:r>
          </w:p>
        </w:tc>
        <w:tc>
          <w:tcPr>
            <w:tcW w:type="dxa" w:w="79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3</w:t>
            </w:r>
          </w:p>
        </w:tc>
        <w:tc>
          <w:tcPr>
            <w:tcW w:type="dxa" w:w="79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545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Промсвязьбанк</w:t>
            </w:r>
          </w:p>
        </w:tc>
        <w:tc>
          <w:tcPr>
            <w:tcW w:type="dxa" w:w="576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bff01559f12a03e5f5ffa19453708618078601768ae2e1a7c9e3b9449da1a6b9</w:t>
            </w:r>
          </w:p>
        </w:tc>
        <w:tc>
          <w:tcPr>
            <w:tcW w:type="dxa" w:w="15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SBP_OUT</w:t>
            </w:r>
          </w:p>
        </w:tc>
        <w:tc>
          <w:tcPr>
            <w:tcW w:type="dxa" w:w="10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%PDF-1.5</w:t>
            </w:r>
          </w:p>
        </w:tc>
        <w:tc>
          <w:tcPr>
            <w:tcW w:type="dxa" w:w="8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17</w:t>
            </w:r>
          </w:p>
        </w:tc>
        <w:tc>
          <w:tcPr>
            <w:tcW w:type="dxa" w:w="144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595.27×841.89</w:t>
            </w:r>
          </w:p>
        </w:tc>
        <w:tc>
          <w:tcPr>
            <w:tcW w:type="dxa" w:w="388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FastReport.NET</w:t>
            </w:r>
          </w:p>
        </w:tc>
        <w:tc>
          <w:tcPr>
            <w:tcW w:type="dxa" w:w="79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</w:t>
            </w:r>
          </w:p>
        </w:tc>
        <w:tc>
          <w:tcPr>
            <w:tcW w:type="dxa" w:w="79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0</w:t>
            </w:r>
          </w:p>
        </w:tc>
        <w:tc>
          <w:tcPr>
            <w:tcW w:type="dxa" w:w="79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2950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Промсвязьбанк</w:t>
            </w:r>
          </w:p>
        </w:tc>
        <w:tc>
          <w:tcPr>
            <w:tcW w:type="dxa" w:w="576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cf8553af700a03da26f5c2fc33c05119be2ca8aa9aad5a35ca8609616ab8a932</w:t>
            </w:r>
          </w:p>
        </w:tc>
        <w:tc>
          <w:tcPr>
            <w:tcW w:type="dxa" w:w="15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SBP_OUT</w:t>
            </w:r>
          </w:p>
        </w:tc>
        <w:tc>
          <w:tcPr>
            <w:tcW w:type="dxa" w:w="10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%PDF-1.5</w:t>
            </w:r>
          </w:p>
        </w:tc>
        <w:tc>
          <w:tcPr>
            <w:tcW w:type="dxa" w:w="8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17</w:t>
            </w:r>
          </w:p>
        </w:tc>
        <w:tc>
          <w:tcPr>
            <w:tcW w:type="dxa" w:w="144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595.27×841.89</w:t>
            </w:r>
          </w:p>
        </w:tc>
        <w:tc>
          <w:tcPr>
            <w:tcW w:type="dxa" w:w="388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FastReport.NET</w:t>
            </w:r>
          </w:p>
        </w:tc>
        <w:tc>
          <w:tcPr>
            <w:tcW w:type="dxa" w:w="79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</w:t>
            </w:r>
          </w:p>
        </w:tc>
        <w:tc>
          <w:tcPr>
            <w:tcW w:type="dxa" w:w="79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0</w:t>
            </w:r>
          </w:p>
        </w:tc>
        <w:tc>
          <w:tcPr>
            <w:tcW w:type="dxa" w:w="79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2950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бcпб банк</w:t>
            </w:r>
          </w:p>
        </w:tc>
        <w:tc>
          <w:tcPr>
            <w:tcW w:type="dxa" w:w="576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24de397c9f558b9c45da1aa32e8fb43c3ad567e497fc9aaced42b3ca68cf18a5</w:t>
            </w:r>
          </w:p>
        </w:tc>
        <w:tc>
          <w:tcPr>
            <w:tcW w:type="dxa" w:w="15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SBP_OUT</w:t>
            </w:r>
          </w:p>
        </w:tc>
        <w:tc>
          <w:tcPr>
            <w:tcW w:type="dxa" w:w="10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%PDF-1.5</w:t>
            </w:r>
          </w:p>
        </w:tc>
        <w:tc>
          <w:tcPr>
            <w:tcW w:type="dxa" w:w="8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23</w:t>
            </w:r>
          </w:p>
        </w:tc>
        <w:tc>
          <w:tcPr>
            <w:tcW w:type="dxa" w:w="144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420.00×595.00</w:t>
            </w:r>
          </w:p>
        </w:tc>
        <w:tc>
          <w:tcPr>
            <w:tcW w:type="dxa" w:w="388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PDFProducer</w:t>
            </w:r>
          </w:p>
        </w:tc>
        <w:tc>
          <w:tcPr>
            <w:tcW w:type="dxa" w:w="79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3</w:t>
            </w:r>
          </w:p>
        </w:tc>
        <w:tc>
          <w:tcPr>
            <w:tcW w:type="dxa" w:w="79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</w:t>
            </w:r>
          </w:p>
        </w:tc>
        <w:tc>
          <w:tcPr>
            <w:tcW w:type="dxa" w:w="79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310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райф</w:t>
            </w:r>
          </w:p>
        </w:tc>
        <w:tc>
          <w:tcPr>
            <w:tcW w:type="dxa" w:w="576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3e3d4db937b1b238589c253a423d8f4a24d66f29eab1852c01df818e462a2f24</w:t>
            </w:r>
          </w:p>
        </w:tc>
        <w:tc>
          <w:tcPr>
            <w:tcW w:type="dxa" w:w="15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PHONE_TRANSFER</w:t>
            </w:r>
          </w:p>
        </w:tc>
        <w:tc>
          <w:tcPr>
            <w:tcW w:type="dxa" w:w="10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%PDF-1.5</w:t>
            </w:r>
          </w:p>
        </w:tc>
        <w:tc>
          <w:tcPr>
            <w:tcW w:type="dxa" w:w="8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18</w:t>
            </w:r>
          </w:p>
        </w:tc>
        <w:tc>
          <w:tcPr>
            <w:tcW w:type="dxa" w:w="144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595.28×841.88</w:t>
            </w:r>
          </w:p>
        </w:tc>
        <w:tc>
          <w:tcPr>
            <w:tcW w:type="dxa" w:w="388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-</w:t>
            </w:r>
          </w:p>
        </w:tc>
        <w:tc>
          <w:tcPr>
            <w:tcW w:type="dxa" w:w="79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</w:t>
            </w:r>
          </w:p>
        </w:tc>
        <w:tc>
          <w:tcPr>
            <w:tcW w:type="dxa" w:w="79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3</w:t>
            </w:r>
          </w:p>
        </w:tc>
        <w:tc>
          <w:tcPr>
            <w:tcW w:type="dxa" w:w="79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354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райф</w:t>
            </w:r>
          </w:p>
        </w:tc>
        <w:tc>
          <w:tcPr>
            <w:tcW w:type="dxa" w:w="576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085972a6486f548040a1e15e8cab81fddcb021993c6681e75b4815eaf01497af</w:t>
            </w:r>
          </w:p>
        </w:tc>
        <w:tc>
          <w:tcPr>
            <w:tcW w:type="dxa" w:w="15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SBP_OUT</w:t>
            </w:r>
          </w:p>
        </w:tc>
        <w:tc>
          <w:tcPr>
            <w:tcW w:type="dxa" w:w="10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%PDF-1.7</w:t>
            </w:r>
          </w:p>
        </w:tc>
        <w:tc>
          <w:tcPr>
            <w:tcW w:type="dxa" w:w="8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29</w:t>
            </w:r>
          </w:p>
        </w:tc>
        <w:tc>
          <w:tcPr>
            <w:tcW w:type="dxa" w:w="144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595.00×842.00</w:t>
            </w:r>
          </w:p>
        </w:tc>
        <w:tc>
          <w:tcPr>
            <w:tcW w:type="dxa" w:w="388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iText® pdfHTML 6.2.0 (AGPL version) ©2000-2025 Apryse Group NV</w:t>
            </w:r>
          </w:p>
        </w:tc>
        <w:tc>
          <w:tcPr>
            <w:tcW w:type="dxa" w:w="79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3</w:t>
            </w:r>
          </w:p>
        </w:tc>
        <w:tc>
          <w:tcPr>
            <w:tcW w:type="dxa" w:w="79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3</w:t>
            </w:r>
          </w:p>
        </w:tc>
        <w:tc>
          <w:tcPr>
            <w:tcW w:type="dxa" w:w="79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340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райф</w:t>
            </w:r>
          </w:p>
        </w:tc>
        <w:tc>
          <w:tcPr>
            <w:tcW w:type="dxa" w:w="576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ebacacce01ca9c6e2dae1257b0eb9760cd0dde5fa243f6bc46762862982f3bc9</w:t>
            </w:r>
          </w:p>
        </w:tc>
        <w:tc>
          <w:tcPr>
            <w:tcW w:type="dxa" w:w="15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SBP_OUT</w:t>
            </w:r>
          </w:p>
        </w:tc>
        <w:tc>
          <w:tcPr>
            <w:tcW w:type="dxa" w:w="10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%PDF-1.7</w:t>
            </w:r>
          </w:p>
        </w:tc>
        <w:tc>
          <w:tcPr>
            <w:tcW w:type="dxa" w:w="8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29</w:t>
            </w:r>
          </w:p>
        </w:tc>
        <w:tc>
          <w:tcPr>
            <w:tcW w:type="dxa" w:w="144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595.00×842.00</w:t>
            </w:r>
          </w:p>
        </w:tc>
        <w:tc>
          <w:tcPr>
            <w:tcW w:type="dxa" w:w="388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iText® pdfHTML 6.2.0 (AGPL version) ©2000-2025 Apryse Group NV</w:t>
            </w:r>
          </w:p>
        </w:tc>
        <w:tc>
          <w:tcPr>
            <w:tcW w:type="dxa" w:w="79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3</w:t>
            </w:r>
          </w:p>
        </w:tc>
        <w:tc>
          <w:tcPr>
            <w:tcW w:type="dxa" w:w="79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3</w:t>
            </w:r>
          </w:p>
        </w:tc>
        <w:tc>
          <w:tcPr>
            <w:tcW w:type="dxa" w:w="79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340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рокетбанк</w:t>
            </w:r>
          </w:p>
        </w:tc>
        <w:tc>
          <w:tcPr>
            <w:tcW w:type="dxa" w:w="576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925c7b31799c340ff270f71ada6964e2e83253f3ea79faefdda461a535446582</w:t>
            </w:r>
          </w:p>
        </w:tc>
        <w:tc>
          <w:tcPr>
            <w:tcW w:type="dxa" w:w="15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UNKNOWN</w:t>
            </w:r>
          </w:p>
        </w:tc>
        <w:tc>
          <w:tcPr>
            <w:tcW w:type="dxa" w:w="10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%PDF-1.7</w:t>
            </w:r>
          </w:p>
        </w:tc>
        <w:tc>
          <w:tcPr>
            <w:tcW w:type="dxa" w:w="8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181</w:t>
            </w:r>
          </w:p>
        </w:tc>
        <w:tc>
          <w:tcPr>
            <w:tcW w:type="dxa" w:w="144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420.00×1116.00</w:t>
            </w:r>
          </w:p>
        </w:tc>
        <w:tc>
          <w:tcPr>
            <w:tcW w:type="dxa" w:w="388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iText® Core 9.1.0 (AGPL version) ©2000-2025 Apryse Group NV</w:t>
            </w:r>
          </w:p>
        </w:tc>
        <w:tc>
          <w:tcPr>
            <w:tcW w:type="dxa" w:w="79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26</w:t>
            </w:r>
          </w:p>
        </w:tc>
        <w:tc>
          <w:tcPr>
            <w:tcW w:type="dxa" w:w="79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</w:t>
            </w:r>
          </w:p>
        </w:tc>
        <w:tc>
          <w:tcPr>
            <w:tcW w:type="dxa" w:w="79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242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совком</w:t>
            </w:r>
          </w:p>
        </w:tc>
        <w:tc>
          <w:tcPr>
            <w:tcW w:type="dxa" w:w="576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e0def455492d98a8ef98aadcd62cec9bb6919f22ce9b795771aff74b0b1ff41b</w:t>
            </w:r>
          </w:p>
        </w:tc>
        <w:tc>
          <w:tcPr>
            <w:tcW w:type="dxa" w:w="15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CARD_TRANSFER</w:t>
            </w:r>
          </w:p>
        </w:tc>
        <w:tc>
          <w:tcPr>
            <w:tcW w:type="dxa" w:w="10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%PDF-2.0</w:t>
            </w:r>
          </w:p>
        </w:tc>
        <w:tc>
          <w:tcPr>
            <w:tcW w:type="dxa" w:w="8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12</w:t>
            </w:r>
          </w:p>
        </w:tc>
        <w:tc>
          <w:tcPr>
            <w:tcW w:type="dxa" w:w="144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612.00×792.00</w:t>
            </w:r>
          </w:p>
        </w:tc>
        <w:tc>
          <w:tcPr>
            <w:tcW w:type="dxa" w:w="388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Flying Saucer 10.0.6 with OpenPDF 3.0.0</w:t>
            </w:r>
          </w:p>
        </w:tc>
        <w:tc>
          <w:tcPr>
            <w:tcW w:type="dxa" w:w="79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</w:t>
            </w:r>
          </w:p>
        </w:tc>
        <w:tc>
          <w:tcPr>
            <w:tcW w:type="dxa" w:w="79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4</w:t>
            </w:r>
          </w:p>
        </w:tc>
        <w:tc>
          <w:tcPr>
            <w:tcW w:type="dxa" w:w="79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214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уралсиб</w:t>
            </w:r>
          </w:p>
        </w:tc>
        <w:tc>
          <w:tcPr>
            <w:tcW w:type="dxa" w:w="576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48d2232faa0fa17570fe2aea8166a770aa5af9c1c1022d11646fa0bfce66311e</w:t>
            </w:r>
          </w:p>
        </w:tc>
        <w:tc>
          <w:tcPr>
            <w:tcW w:type="dxa" w:w="15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SBP_OUT</w:t>
            </w:r>
          </w:p>
        </w:tc>
        <w:tc>
          <w:tcPr>
            <w:tcW w:type="dxa" w:w="10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%PDF-1.4</w:t>
            </w:r>
          </w:p>
        </w:tc>
        <w:tc>
          <w:tcPr>
            <w:tcW w:type="dxa" w:w="8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24</w:t>
            </w:r>
          </w:p>
        </w:tc>
        <w:tc>
          <w:tcPr>
            <w:tcW w:type="dxa" w:w="144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595.00×842.00</w:t>
            </w:r>
          </w:p>
        </w:tc>
        <w:tc>
          <w:tcPr>
            <w:tcW w:type="dxa" w:w="388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rPDF.0.9</w:t>
            </w:r>
          </w:p>
        </w:tc>
        <w:tc>
          <w:tcPr>
            <w:tcW w:type="dxa" w:w="79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1</w:t>
            </w:r>
          </w:p>
        </w:tc>
        <w:tc>
          <w:tcPr>
            <w:tcW w:type="dxa" w:w="79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</w:t>
            </w:r>
          </w:p>
        </w:tc>
        <w:tc>
          <w:tcPr>
            <w:tcW w:type="dxa" w:w="79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1214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яндекс банк</w:t>
            </w:r>
          </w:p>
        </w:tc>
        <w:tc>
          <w:tcPr>
            <w:tcW w:type="dxa" w:w="576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013be8ac2f495e4f65d5df3b7c694a41922ea35db6b55c69f1b19b849a886b7d</w:t>
            </w:r>
          </w:p>
        </w:tc>
        <w:tc>
          <w:tcPr>
            <w:tcW w:type="dxa" w:w="15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SBP_OUT</w:t>
            </w:r>
          </w:p>
        </w:tc>
        <w:tc>
          <w:tcPr>
            <w:tcW w:type="dxa" w:w="10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%PDF-1.5</w:t>
            </w:r>
          </w:p>
        </w:tc>
        <w:tc>
          <w:tcPr>
            <w:tcW w:type="dxa" w:w="8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23</w:t>
            </w:r>
          </w:p>
        </w:tc>
        <w:tc>
          <w:tcPr>
            <w:tcW w:type="dxa" w:w="144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595.00×842.00</w:t>
            </w:r>
          </w:p>
        </w:tc>
        <w:tc>
          <w:tcPr>
            <w:tcW w:type="dxa" w:w="388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OpenPDF 1.3.32</w:t>
            </w:r>
          </w:p>
        </w:tc>
        <w:tc>
          <w:tcPr>
            <w:tcW w:type="dxa" w:w="79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3</w:t>
            </w:r>
          </w:p>
        </w:tc>
        <w:tc>
          <w:tcPr>
            <w:tcW w:type="dxa" w:w="79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</w:t>
            </w:r>
          </w:p>
        </w:tc>
        <w:tc>
          <w:tcPr>
            <w:tcW w:type="dxa" w:w="79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596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яндекс банк</w:t>
            </w:r>
          </w:p>
        </w:tc>
        <w:tc>
          <w:tcPr>
            <w:tcW w:type="dxa" w:w="576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03ab692a38bf133fcd9442e0118c5975ad514b72fe88d91fbdd8b2a96193ff25</w:t>
            </w:r>
          </w:p>
        </w:tc>
        <w:tc>
          <w:tcPr>
            <w:tcW w:type="dxa" w:w="15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SBP_OUT</w:t>
            </w:r>
          </w:p>
        </w:tc>
        <w:tc>
          <w:tcPr>
            <w:tcW w:type="dxa" w:w="10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%PDF-1.5</w:t>
            </w:r>
          </w:p>
        </w:tc>
        <w:tc>
          <w:tcPr>
            <w:tcW w:type="dxa" w:w="8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23</w:t>
            </w:r>
          </w:p>
        </w:tc>
        <w:tc>
          <w:tcPr>
            <w:tcW w:type="dxa" w:w="144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595.00×842.00</w:t>
            </w:r>
          </w:p>
        </w:tc>
        <w:tc>
          <w:tcPr>
            <w:tcW w:type="dxa" w:w="388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OpenPDF 1.3.32</w:t>
            </w:r>
          </w:p>
        </w:tc>
        <w:tc>
          <w:tcPr>
            <w:tcW w:type="dxa" w:w="79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3</w:t>
            </w:r>
          </w:p>
        </w:tc>
        <w:tc>
          <w:tcPr>
            <w:tcW w:type="dxa" w:w="79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</w:t>
            </w:r>
          </w:p>
        </w:tc>
        <w:tc>
          <w:tcPr>
            <w:tcW w:type="dxa" w:w="79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596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яндекс банк</w:t>
            </w:r>
          </w:p>
        </w:tc>
        <w:tc>
          <w:tcPr>
            <w:tcW w:type="dxa" w:w="576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f3b7d17b3e44e39fe03d9aacc7402ea093dff660f4595e85aae3e40f26adfbb7</w:t>
            </w:r>
          </w:p>
        </w:tc>
        <w:tc>
          <w:tcPr>
            <w:tcW w:type="dxa" w:w="158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SBP_OUT</w:t>
            </w:r>
          </w:p>
        </w:tc>
        <w:tc>
          <w:tcPr>
            <w:tcW w:type="dxa" w:w="10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%PDF-1.5</w:t>
            </w:r>
          </w:p>
        </w:tc>
        <w:tc>
          <w:tcPr>
            <w:tcW w:type="dxa" w:w="8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23</w:t>
            </w:r>
          </w:p>
        </w:tc>
        <w:tc>
          <w:tcPr>
            <w:tcW w:type="dxa" w:w="144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595.00×842.00</w:t>
            </w:r>
          </w:p>
        </w:tc>
        <w:tc>
          <w:tcPr>
            <w:tcW w:type="dxa" w:w="388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OpenPDF 1.3.32</w:t>
            </w:r>
          </w:p>
        </w:tc>
        <w:tc>
          <w:tcPr>
            <w:tcW w:type="dxa" w:w="79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3</w:t>
            </w:r>
          </w:p>
        </w:tc>
        <w:tc>
          <w:tcPr>
            <w:tcW w:type="dxa" w:w="79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</w:t>
            </w:r>
          </w:p>
        </w:tc>
        <w:tc>
          <w:tcPr>
            <w:tcW w:type="dxa" w:w="79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596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Приложение C. Готовая директива валидатору</w:t>
      </w:r>
    </w:p>
    <w:p>
      <w:pPr>
        <w:pStyle w:val="Code"/>
        <w:shd w:fill="F3F6F8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t>Применить документ SPARSE_9_BANKS_VALIDATOR_FUTURE_SAFE_MASTER_v1_0</w:t>
        <w:br/>
        <w:t>как единственный источник логики проверки следующих банков:</w:t>
        <w:br/>
        <w:t>ВБ Банк, ОТП Банк, ПСБ, Банк Санкт-Петербург, Райффайзенбанк,</w:t>
        <w:br/>
        <w:t>Рокет, Совкомбанк, Уралсиб и Яндекс Банк.</w:t>
        <w:br/>
        <w:br/>
        <w:t>1. Полностью отключить старые decision engine, score, weights, render rows,</w:t>
        <w:br/>
        <w:t xml:space="preserve">   hash-only whitelist/blacklist, fallback и post-verdict override только</w:t>
        <w:br/>
        <w:t xml:space="preserve">   для этих девяти банков.</w:t>
        <w:br/>
        <w:t>2. Не изменять валидаторы Т-Банка, Альфа-Банка, Сбербанка, Ozon Банка,</w:t>
        <w:br/>
        <w:t xml:space="preserve">   ВТБ, Газпромбанка и других банков.</w:t>
        <w:br/>
        <w:t>3. Сохранить intake, original bytes, SHA-256, sandbox, queue, storage,</w:t>
        <w:br/>
        <w:t xml:space="preserve">   resource limits, identifier DB, evidence logging и UI.</w:t>
        <w:br/>
        <w:t>4. Реализовать shared forensic core и все правила MB-* без исключений.</w:t>
        <w:br/>
        <w:t>5. Реализовать отдельный issuer router и девять bank modules.</w:t>
        <w:br/>
        <w:t xml:space="preserve">   Никогда не определять эмитента по полю «Банк получателя».</w:t>
        <w:br/>
        <w:t>6. Полностью удалить render rows, stripes, row hash, pixel/perceptual thresholds.</w:t>
        <w:br/>
        <w:t>7. Не считать ФЕЙКОМ новый Producer, PDF version, xref, object graph,</w:t>
        <w:br/>
        <w:t xml:space="preserve">   font revision, subset, hash, page size, status, field, fee или method.</w:t>
        <w:br/>
        <w:t>8. Не применять font/SBP/layout правила одного банка к другому.</w:t>
        <w:br/>
        <w:t>9. ФЕЙК допустим только при proven hard contradiction, externally confirmed</w:t>
        <w:br/>
        <w:t xml:space="preserve">   exact bad signature with zero original collisions, либо identity conflict.</w:t>
        <w:br/>
        <w:t>10. Несколько diagnostics не суммируются и никогда сами не дают ФЕЙК.</w:t>
        <w:br/>
        <w:t>11. Каждый ФЕЙК выводит все decisive rule_id, object/stream/field, expected,</w:t>
        <w:br/>
        <w:t xml:space="preserve">    actual, raw evidence и parser/renderer cross-check.</w:t>
        <w:br/>
        <w:t>12. Сначала shadow mode: все 21 PDF архива и 15 unique SHA-256 должны</w:t>
        <w:br/>
        <w:t xml:space="preserve">    получить ОРИГИНАЛ. Затем mutations и staged rollout per-bank flags.</w:t>
        <w:br/>
        <w:t>13. Внешний verdict только ОРИГИНАЛ или ФЕЙК.</w:t>
        <w:br/>
      </w:r>
    </w:p>
    <w:sectPr w:rsidR="00FC693F" w:rsidRPr="0006063C" w:rsidSect="00034616">
      <w:headerReference w:type="default" r:id="rId11"/>
      <w:footerReference w:type="default" r:id="rId12"/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Страница </w:t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Страница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5"/>
      </w:rPr>
      <w:t>9 банков - future-safe PDF Validator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5"/>
      </w:rPr>
      <w:t>9 банков - приложения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5324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75A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rial" w:hAnsi="Arial" w:eastAsia="Arial"/>
      <w:b/>
      <w:color w:val="15324B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40" w:after="80"/>
    </w:pPr>
    <w:rPr>
      <w:rFonts w:asciiTheme="majorHAnsi" w:eastAsiaTheme="majorEastAsia" w:hAnsiTheme="majorHAnsi" w:cstheme="majorBidi" w:ascii="Arial" w:hAnsi="Arial" w:eastAsia="Arial"/>
      <w:b/>
      <w:i/>
      <w:iCs/>
      <w:color w:val="2F75A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60"/>
      <w:ind w:left="259" w:right="259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