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717CA" w14:textId="77777777" w:rsidR="00515DF0" w:rsidRPr="00515DF0" w:rsidRDefault="00515DF0" w:rsidP="00515DF0">
      <w:pPr>
        <w:rPr>
          <w:b/>
          <w:sz w:val="24"/>
          <w:szCs w:val="24"/>
        </w:rPr>
      </w:pPr>
      <w:r w:rsidRPr="00515DF0">
        <w:rPr>
          <w:b/>
          <w:sz w:val="24"/>
          <w:szCs w:val="24"/>
        </w:rPr>
        <w:t>Course: Classical Civilisation 1A (CLASSIC1001)</w:t>
      </w:r>
    </w:p>
    <w:p w14:paraId="542884C9" w14:textId="4F2EE20A" w:rsidR="00515DF0" w:rsidRPr="00515DF0" w:rsidRDefault="00515DF0" w:rsidP="00515DF0">
      <w:pPr>
        <w:rPr>
          <w:b/>
          <w:sz w:val="24"/>
          <w:szCs w:val="24"/>
        </w:rPr>
      </w:pPr>
      <w:r w:rsidRPr="00515DF0">
        <w:rPr>
          <w:b/>
          <w:sz w:val="24"/>
          <w:szCs w:val="24"/>
        </w:rPr>
        <w:t xml:space="preserve">Assignment: </w:t>
      </w:r>
      <w:r w:rsidRPr="00515DF0">
        <w:rPr>
          <w:b/>
          <w:sz w:val="24"/>
          <w:szCs w:val="24"/>
        </w:rPr>
        <w:t>Commentary</w:t>
      </w:r>
    </w:p>
    <w:p w14:paraId="5627EB36" w14:textId="54A27F29" w:rsidR="00515DF0" w:rsidRPr="00515DF0" w:rsidRDefault="00515DF0" w:rsidP="00515DF0">
      <w:pPr>
        <w:rPr>
          <w:b/>
          <w:sz w:val="24"/>
          <w:szCs w:val="24"/>
        </w:rPr>
      </w:pPr>
      <w:r w:rsidRPr="00515DF0">
        <w:rPr>
          <w:b/>
          <w:sz w:val="24"/>
          <w:szCs w:val="24"/>
        </w:rPr>
        <w:t>Matriculation number: 2467273</w:t>
      </w:r>
    </w:p>
    <w:p w14:paraId="78F52673" w14:textId="64C7CF3E" w:rsidR="00515DF0" w:rsidRPr="00515DF0" w:rsidRDefault="00515DF0" w:rsidP="00515DF0">
      <w:pPr>
        <w:rPr>
          <w:b/>
          <w:sz w:val="24"/>
          <w:szCs w:val="24"/>
        </w:rPr>
      </w:pPr>
      <w:r w:rsidRPr="00515DF0">
        <w:rPr>
          <w:b/>
          <w:sz w:val="24"/>
          <w:szCs w:val="24"/>
        </w:rPr>
        <w:t xml:space="preserve">Word count: </w:t>
      </w:r>
      <w:r w:rsidR="006E221A">
        <w:rPr>
          <w:b/>
          <w:sz w:val="24"/>
          <w:szCs w:val="24"/>
        </w:rPr>
        <w:t>1801</w:t>
      </w:r>
    </w:p>
    <w:p w14:paraId="5477534D" w14:textId="77777777" w:rsidR="00515DF0" w:rsidRPr="00515DF0" w:rsidRDefault="00515DF0" w:rsidP="00515DF0">
      <w:pPr>
        <w:rPr>
          <w:sz w:val="24"/>
          <w:szCs w:val="24"/>
        </w:rPr>
      </w:pPr>
    </w:p>
    <w:p w14:paraId="00C3A544" w14:textId="77777777" w:rsidR="00515DF0" w:rsidRPr="00515DF0" w:rsidRDefault="00515DF0" w:rsidP="00515DF0">
      <w:pPr>
        <w:rPr>
          <w:b/>
          <w:sz w:val="24"/>
          <w:szCs w:val="24"/>
        </w:rPr>
      </w:pPr>
      <w:r w:rsidRPr="00515DF0">
        <w:rPr>
          <w:sz w:val="24"/>
          <w:szCs w:val="24"/>
        </w:rPr>
        <w:t xml:space="preserve">Are you happy for your assignment to be used in future training of markers?   </w:t>
      </w:r>
      <w:r w:rsidRPr="00515DF0">
        <w:rPr>
          <w:b/>
          <w:sz w:val="24"/>
          <w:szCs w:val="24"/>
        </w:rPr>
        <w:t>Yes</w:t>
      </w:r>
    </w:p>
    <w:p w14:paraId="29385A33" w14:textId="6CA7D194" w:rsidR="00515DF0" w:rsidRDefault="00515DF0" w:rsidP="00515DF0">
      <w:pPr>
        <w:rPr>
          <w:sz w:val="24"/>
          <w:szCs w:val="24"/>
          <w:u w:val="single"/>
        </w:rPr>
      </w:pPr>
      <w:r w:rsidRPr="00515DF0">
        <w:rPr>
          <w:sz w:val="24"/>
          <w:szCs w:val="24"/>
        </w:rPr>
        <w:t xml:space="preserve">Are you happy for your assignment to be used as an example for future students?   </w:t>
      </w:r>
      <w:r w:rsidRPr="00515DF0">
        <w:rPr>
          <w:b/>
          <w:sz w:val="24"/>
          <w:szCs w:val="24"/>
        </w:rPr>
        <w:t>Yes</w:t>
      </w:r>
      <w:r>
        <w:rPr>
          <w:sz w:val="24"/>
          <w:szCs w:val="24"/>
          <w:u w:val="single"/>
        </w:rPr>
        <w:br w:type="page"/>
      </w:r>
    </w:p>
    <w:p w14:paraId="7B7F5433" w14:textId="644AEB79" w:rsidR="00BB3970" w:rsidRPr="00BB3970" w:rsidRDefault="00BB3970" w:rsidP="00BB3970">
      <w:pPr>
        <w:rPr>
          <w:sz w:val="24"/>
          <w:szCs w:val="24"/>
          <w:u w:val="single"/>
        </w:rPr>
      </w:pPr>
      <w:r w:rsidRPr="00BB3970">
        <w:rPr>
          <w:sz w:val="24"/>
          <w:szCs w:val="24"/>
          <w:u w:val="single"/>
        </w:rPr>
        <w:lastRenderedPageBreak/>
        <w:t>a)</w:t>
      </w:r>
      <w:r>
        <w:rPr>
          <w:sz w:val="24"/>
          <w:szCs w:val="24"/>
          <w:u w:val="single"/>
        </w:rPr>
        <w:t xml:space="preserve"> </w:t>
      </w:r>
      <w:r w:rsidRPr="00BB3970">
        <w:rPr>
          <w:sz w:val="24"/>
          <w:szCs w:val="24"/>
          <w:u w:val="single"/>
        </w:rPr>
        <w:t xml:space="preserve">Homer, </w:t>
      </w:r>
      <w:r w:rsidR="00682F3D">
        <w:rPr>
          <w:i/>
          <w:sz w:val="24"/>
          <w:szCs w:val="24"/>
          <w:u w:val="single"/>
        </w:rPr>
        <w:t xml:space="preserve">The </w:t>
      </w:r>
      <w:r w:rsidRPr="00BB3970">
        <w:rPr>
          <w:i/>
          <w:sz w:val="24"/>
          <w:szCs w:val="24"/>
          <w:u w:val="single"/>
        </w:rPr>
        <w:t>Odyssey</w:t>
      </w:r>
      <w:r w:rsidRPr="00BB3970">
        <w:rPr>
          <w:sz w:val="24"/>
          <w:szCs w:val="24"/>
          <w:u w:val="single"/>
        </w:rPr>
        <w:t xml:space="preserve"> 11.355-378, ‘Odysseus answered with careful tact…’ to ‘… the dangers you have passed.’ </w:t>
      </w:r>
    </w:p>
    <w:p w14:paraId="69EB9F3D" w14:textId="0B75F300" w:rsidR="00EB0EB7" w:rsidRDefault="00FD5946" w:rsidP="00F73C4C">
      <w:pPr>
        <w:spacing w:line="360" w:lineRule="auto"/>
        <w:ind w:firstLine="284"/>
        <w:jc w:val="both"/>
      </w:pPr>
      <w:r>
        <w:t xml:space="preserve">The passage from Homer’s </w:t>
      </w:r>
      <w:r>
        <w:rPr>
          <w:i/>
        </w:rPr>
        <w:t>The Odyssey</w:t>
      </w:r>
      <w:r>
        <w:t xml:space="preserve"> is a </w:t>
      </w:r>
      <w:r w:rsidR="00C569C2">
        <w:t>p</w:t>
      </w:r>
      <w:r w:rsidR="00B84B12">
        <w:t>iece</w:t>
      </w:r>
      <w:r w:rsidR="00C569C2">
        <w:t xml:space="preserve"> of </w:t>
      </w:r>
      <w:r>
        <w:t>dialogue between Odysseus, the protagonist of the epic poem, and Alcinous, the king of the Phaeacians, wh</w:t>
      </w:r>
      <w:r w:rsidR="00C569C2">
        <w:t xml:space="preserve">o </w:t>
      </w:r>
      <w:r>
        <w:t xml:space="preserve">welcomed Odysseus </w:t>
      </w:r>
      <w:r w:rsidR="00C569C2">
        <w:t xml:space="preserve">to their island </w:t>
      </w:r>
      <w:r>
        <w:t xml:space="preserve">after </w:t>
      </w:r>
      <w:r w:rsidR="00C569C2">
        <w:t>his long journey on the sea. During a short interlude between</w:t>
      </w:r>
      <w:r w:rsidR="002A272D">
        <w:t xml:space="preserve"> two parts of Odysseus’ story about his travels, Alcinous</w:t>
      </w:r>
      <w:r w:rsidR="002D22FC">
        <w:t xml:space="preserve"> asks him to continue </w:t>
      </w:r>
      <w:r w:rsidR="00B84B12">
        <w:t>telling the</w:t>
      </w:r>
      <w:r w:rsidR="002D22FC">
        <w:t xml:space="preserve"> story</w:t>
      </w:r>
      <w:r w:rsidR="00B84B12">
        <w:t xml:space="preserve">, </w:t>
      </w:r>
      <w:r w:rsidR="00B84B12">
        <w:t>prais</w:t>
      </w:r>
      <w:r w:rsidR="00B84B12">
        <w:t>ing</w:t>
      </w:r>
      <w:r w:rsidR="00B84B12">
        <w:t xml:space="preserve"> Odysseus as </w:t>
      </w:r>
      <w:r w:rsidR="00D362B0">
        <w:t>“</w:t>
      </w:r>
      <w:r w:rsidR="00B84B12">
        <w:t xml:space="preserve">a </w:t>
      </w:r>
      <w:proofErr w:type="spellStart"/>
      <w:r w:rsidR="00B84B12">
        <w:t>skillful</w:t>
      </w:r>
      <w:proofErr w:type="spellEnd"/>
      <w:r w:rsidR="00B84B12">
        <w:t xml:space="preserve"> poet” (11.369)</w:t>
      </w:r>
      <w:r w:rsidR="00B84B12">
        <w:t>.</w:t>
      </w:r>
      <w:r w:rsidR="002D22FC">
        <w:t xml:space="preserve"> </w:t>
      </w:r>
    </w:p>
    <w:p w14:paraId="16327D11" w14:textId="77777777" w:rsidR="00D362B0" w:rsidRDefault="00EB0EB7" w:rsidP="00F73C4C">
      <w:pPr>
        <w:spacing w:line="360" w:lineRule="auto"/>
        <w:ind w:firstLine="284"/>
        <w:jc w:val="both"/>
      </w:pPr>
      <w:r>
        <w:t xml:space="preserve">The fragment starts with a significant theme in </w:t>
      </w:r>
      <w:r>
        <w:rPr>
          <w:i/>
        </w:rPr>
        <w:t>The Odyssey</w:t>
      </w:r>
      <w:r>
        <w:t>: hospitality (</w:t>
      </w:r>
      <w:r w:rsidRPr="00EB0EB7">
        <w:rPr>
          <w:i/>
        </w:rPr>
        <w:t>xenia</w:t>
      </w:r>
      <w:r>
        <w:t>).</w:t>
      </w:r>
      <w:r w:rsidRPr="00BB3970">
        <w:t xml:space="preserve"> </w:t>
      </w:r>
      <w:r>
        <w:t xml:space="preserve">Arete, Alcinous’ wife, has just </w:t>
      </w:r>
      <w:r w:rsidR="008623DA">
        <w:t xml:space="preserve">told the Phaeacians not to “send [Odysseus] / away too fast, and when he leaves, you must / be generous” (11.340-2), demonstrating a proper way to treat guests in Homer’s world. </w:t>
      </w:r>
      <w:r w:rsidR="007C6E22">
        <w:t>Odysseus then agrees that “[</w:t>
      </w:r>
      <w:proofErr w:type="spellStart"/>
      <w:r w:rsidR="007C6E22">
        <w:t>i</w:t>
      </w:r>
      <w:proofErr w:type="spellEnd"/>
      <w:r w:rsidR="007C6E22">
        <w:t xml:space="preserve">]t would be far better / to reach […] home with hands filled full / of treasure” (11.359-61), saying that he would even be content with staying in </w:t>
      </w:r>
      <w:proofErr w:type="spellStart"/>
      <w:r w:rsidR="007C6E22">
        <w:t>Phaeacia</w:t>
      </w:r>
      <w:proofErr w:type="spellEnd"/>
      <w:r w:rsidR="007C6E22">
        <w:t xml:space="preserve"> for a year before receiving the gifts, even though he is trying to hurry back to Ithaca and has already spent too much time </w:t>
      </w:r>
      <w:r w:rsidR="002C3067">
        <w:t xml:space="preserve">in others’ hospitality, e.g., Calypso’s for 7 years. Thus, the beginning of the passage explores how gift-giving is a necessary part of </w:t>
      </w:r>
      <w:r w:rsidR="002C3067">
        <w:rPr>
          <w:i/>
        </w:rPr>
        <w:t>xenia</w:t>
      </w:r>
      <w:r w:rsidR="002C3067">
        <w:t xml:space="preserve">, while the duration of it should not be too short nor too long. </w:t>
      </w:r>
    </w:p>
    <w:p w14:paraId="05E0D913" w14:textId="6F63D763" w:rsidR="00F924F2" w:rsidRPr="00BB3970" w:rsidRDefault="00D362B0" w:rsidP="00F73C4C">
      <w:pPr>
        <w:spacing w:line="360" w:lineRule="auto"/>
        <w:ind w:firstLine="284"/>
        <w:jc w:val="both"/>
      </w:pPr>
      <w:r>
        <w:t xml:space="preserve">The other theme apparent in the passage is that of storytelling. Odysseus is described by Alcinous as “a </w:t>
      </w:r>
      <w:proofErr w:type="spellStart"/>
      <w:r>
        <w:t>skillful</w:t>
      </w:r>
      <w:proofErr w:type="spellEnd"/>
      <w:r>
        <w:t xml:space="preserve"> poet” (11.369), who is not one to “fashion lies / out of thin air” (11.365-6) and whose “story has both grace and wisdom” (11.368). These phrases praise Odysseus for his wonderful and apparently truthful storytelling, while the audience knows that Odysseus is either completely lying or </w:t>
      </w:r>
      <w:r w:rsidR="00515DF0">
        <w:t xml:space="preserve">at least </w:t>
      </w:r>
      <w:r>
        <w:t>embellishing his story. If this praise is interpreted as “polite scepticism”</w:t>
      </w:r>
      <w:sdt>
        <w:sdtPr>
          <w:id w:val="1675763036"/>
          <w:citation/>
        </w:sdtPr>
        <w:sdtContent>
          <w:r>
            <w:fldChar w:fldCharType="begin"/>
          </w:r>
          <w:r>
            <w:instrText xml:space="preserve"> CITATION Ahl02 \l 2057 </w:instrText>
          </w:r>
          <w:r>
            <w:fldChar w:fldCharType="separate"/>
          </w:r>
          <w:r>
            <w:rPr>
              <w:noProof/>
            </w:rPr>
            <w:t xml:space="preserve"> </w:t>
          </w:r>
          <w:r w:rsidRPr="00D362B0">
            <w:rPr>
              <w:noProof/>
            </w:rPr>
            <w:t>(Ahl, 2002)</w:t>
          </w:r>
          <w:r>
            <w:fldChar w:fldCharType="end"/>
          </w:r>
        </w:sdtContent>
      </w:sdt>
      <w:r w:rsidR="00410CAA">
        <w:t xml:space="preserve">, then it can be seen as a signifier of the unreliable nature of Odysseus as a narrator. If, however, it is to be interpreted as Alcinous and the Phaeacians being in awe of his storytelling and believing every word, the praise can be seen as a piece of dramatic irony because of the audience’s knowledge and the lack of knowledge on the Phaeacians’ side. In either case, the specific mention of a poet could be a humorous instance of self-reference: the poet telling the story of </w:t>
      </w:r>
      <w:r w:rsidR="00410CAA">
        <w:rPr>
          <w:i/>
        </w:rPr>
        <w:t>The Odyssey</w:t>
      </w:r>
      <w:r w:rsidR="00410CAA">
        <w:t xml:space="preserve"> either praising or politely criticising the protagonist’s storytelling, thus making the audience reflect on the reliability and persuasive storytelling of the poet himself.</w:t>
      </w:r>
      <w:r w:rsidR="00515DF0">
        <w:t xml:space="preserve"> Thus, the passage is an interplay between storytelling inside of stories and storytelling in the real world, the fine line between them fading and creating an interactive and direct way of storytelling in oral tradition.</w:t>
      </w:r>
      <w:r w:rsidR="00F924F2" w:rsidRPr="00BB3970">
        <w:br w:type="page"/>
      </w:r>
    </w:p>
    <w:p w14:paraId="34D42C92" w14:textId="249F1477" w:rsidR="00662F90" w:rsidRPr="00750BAD" w:rsidRDefault="00C94D54" w:rsidP="00C02C37">
      <w:pPr>
        <w:spacing w:line="360" w:lineRule="auto"/>
        <w:jc w:val="both"/>
        <w:rPr>
          <w:sz w:val="24"/>
          <w:szCs w:val="24"/>
          <w:u w:val="single"/>
        </w:rPr>
      </w:pPr>
      <w:r w:rsidRPr="00750BAD">
        <w:rPr>
          <w:sz w:val="24"/>
          <w:szCs w:val="24"/>
          <w:u w:val="single"/>
        </w:rPr>
        <w:lastRenderedPageBreak/>
        <w:t xml:space="preserve">b) Hesiod, </w:t>
      </w:r>
      <w:r w:rsidRPr="00750BAD">
        <w:rPr>
          <w:i/>
          <w:sz w:val="24"/>
          <w:szCs w:val="24"/>
          <w:u w:val="single"/>
        </w:rPr>
        <w:t>Works and Days</w:t>
      </w:r>
      <w:r w:rsidRPr="00750BAD">
        <w:rPr>
          <w:sz w:val="24"/>
          <w:szCs w:val="24"/>
          <w:u w:val="single"/>
        </w:rPr>
        <w:t xml:space="preserve"> 202–18 (= pp. 42–3 West): ‘Now I will tell a fable…’ to ‘The fool learns only by experience.’ </w:t>
      </w:r>
    </w:p>
    <w:p w14:paraId="0AB249CD" w14:textId="5A98D946" w:rsidR="00E84A7C" w:rsidRDefault="00DE7DB4" w:rsidP="004C3339">
      <w:pPr>
        <w:spacing w:line="360" w:lineRule="auto"/>
        <w:ind w:firstLine="284"/>
        <w:jc w:val="both"/>
        <w:rPr>
          <w:sz w:val="24"/>
          <w:szCs w:val="24"/>
        </w:rPr>
      </w:pPr>
      <w:r>
        <w:rPr>
          <w:sz w:val="24"/>
          <w:szCs w:val="24"/>
        </w:rPr>
        <w:t xml:space="preserve">The passage in Hesiod’s </w:t>
      </w:r>
      <w:r>
        <w:rPr>
          <w:i/>
          <w:sz w:val="24"/>
          <w:szCs w:val="24"/>
        </w:rPr>
        <w:t>Works and Days</w:t>
      </w:r>
      <w:r>
        <w:rPr>
          <w:sz w:val="24"/>
          <w:szCs w:val="24"/>
        </w:rPr>
        <w:t xml:space="preserve"> is a fable that </w:t>
      </w:r>
      <w:r w:rsidR="000A4085">
        <w:rPr>
          <w:sz w:val="24"/>
          <w:szCs w:val="24"/>
        </w:rPr>
        <w:t xml:space="preserve">the poet </w:t>
      </w:r>
      <w:r>
        <w:rPr>
          <w:sz w:val="24"/>
          <w:szCs w:val="24"/>
        </w:rPr>
        <w:t>Hesiod himse</w:t>
      </w:r>
      <w:r w:rsidR="000A4085">
        <w:rPr>
          <w:sz w:val="24"/>
          <w:szCs w:val="24"/>
        </w:rPr>
        <w:t>lf addresses to his brother Perses in</w:t>
      </w:r>
      <w:r w:rsidR="009E0DFC">
        <w:rPr>
          <w:sz w:val="24"/>
          <w:szCs w:val="24"/>
        </w:rPr>
        <w:t xml:space="preserve"> order to </w:t>
      </w:r>
      <w:r w:rsidR="003D774C">
        <w:rPr>
          <w:sz w:val="24"/>
          <w:szCs w:val="24"/>
        </w:rPr>
        <w:t xml:space="preserve">give advice </w:t>
      </w:r>
      <w:r w:rsidR="00072EBC">
        <w:rPr>
          <w:sz w:val="24"/>
          <w:szCs w:val="24"/>
        </w:rPr>
        <w:t>about living an honest life</w:t>
      </w:r>
      <w:r w:rsidR="00C22812">
        <w:rPr>
          <w:sz w:val="24"/>
          <w:szCs w:val="24"/>
        </w:rPr>
        <w:t xml:space="preserve">, while also </w:t>
      </w:r>
      <w:r w:rsidR="002A0C83">
        <w:rPr>
          <w:sz w:val="24"/>
          <w:szCs w:val="24"/>
        </w:rPr>
        <w:t xml:space="preserve">reprimanding him for trickery </w:t>
      </w:r>
      <w:r w:rsidR="00CA63BB">
        <w:rPr>
          <w:sz w:val="24"/>
          <w:szCs w:val="24"/>
        </w:rPr>
        <w:t>dealing with inheritance</w:t>
      </w:r>
      <w:r w:rsidR="00C157B9">
        <w:rPr>
          <w:sz w:val="24"/>
          <w:szCs w:val="24"/>
        </w:rPr>
        <w:t xml:space="preserve">, </w:t>
      </w:r>
      <w:r w:rsidR="00D524E0">
        <w:rPr>
          <w:sz w:val="24"/>
          <w:szCs w:val="24"/>
        </w:rPr>
        <w:t xml:space="preserve">which </w:t>
      </w:r>
      <w:r w:rsidR="00A75C21">
        <w:rPr>
          <w:sz w:val="24"/>
          <w:szCs w:val="24"/>
        </w:rPr>
        <w:t>demonstra</w:t>
      </w:r>
      <w:r w:rsidR="00D524E0">
        <w:rPr>
          <w:sz w:val="24"/>
          <w:szCs w:val="24"/>
        </w:rPr>
        <w:t>tes</w:t>
      </w:r>
      <w:r w:rsidR="00A75C21">
        <w:rPr>
          <w:sz w:val="24"/>
          <w:szCs w:val="24"/>
        </w:rPr>
        <w:t xml:space="preserve"> t</w:t>
      </w:r>
      <w:r w:rsidR="00480C4B">
        <w:rPr>
          <w:sz w:val="24"/>
          <w:szCs w:val="24"/>
        </w:rPr>
        <w:t>he didacticism of the whole poem</w:t>
      </w:r>
      <w:r w:rsidR="00A75C21">
        <w:rPr>
          <w:sz w:val="24"/>
          <w:szCs w:val="24"/>
        </w:rPr>
        <w:t>.</w:t>
      </w:r>
      <w:r w:rsidR="00480C4B">
        <w:rPr>
          <w:sz w:val="24"/>
          <w:szCs w:val="24"/>
        </w:rPr>
        <w:t xml:space="preserve"> </w:t>
      </w:r>
      <w:r w:rsidR="00CD4B96">
        <w:rPr>
          <w:sz w:val="24"/>
          <w:szCs w:val="24"/>
        </w:rPr>
        <w:t xml:space="preserve">The fable is </w:t>
      </w:r>
      <w:r w:rsidR="00516F93">
        <w:rPr>
          <w:sz w:val="24"/>
          <w:szCs w:val="24"/>
        </w:rPr>
        <w:t xml:space="preserve">about </w:t>
      </w:r>
      <w:r w:rsidR="00CD4B96">
        <w:rPr>
          <w:sz w:val="24"/>
          <w:szCs w:val="24"/>
        </w:rPr>
        <w:t xml:space="preserve">a hawk who </w:t>
      </w:r>
      <w:r w:rsidR="00CE18AC">
        <w:rPr>
          <w:sz w:val="24"/>
          <w:szCs w:val="24"/>
        </w:rPr>
        <w:t xml:space="preserve">holds a nightingale in its claws and voices its superiority in power out loud to the nightingale. </w:t>
      </w:r>
      <w:r w:rsidR="00903A16">
        <w:rPr>
          <w:sz w:val="24"/>
          <w:szCs w:val="24"/>
        </w:rPr>
        <w:t>Since Hesiod advises his brother to “</w:t>
      </w:r>
      <w:r w:rsidR="003F491B">
        <w:rPr>
          <w:sz w:val="24"/>
          <w:szCs w:val="24"/>
        </w:rPr>
        <w:t>hearken to Right and not promote violence” (Hesiod</w:t>
      </w:r>
      <w:r w:rsidR="004B48B8">
        <w:rPr>
          <w:sz w:val="24"/>
          <w:szCs w:val="24"/>
        </w:rPr>
        <w:t xml:space="preserve"> </w:t>
      </w:r>
      <w:r w:rsidR="005E2F39">
        <w:rPr>
          <w:sz w:val="24"/>
          <w:szCs w:val="24"/>
        </w:rPr>
        <w:t>214-5)</w:t>
      </w:r>
      <w:r w:rsidR="00595D2C">
        <w:rPr>
          <w:sz w:val="24"/>
          <w:szCs w:val="24"/>
        </w:rPr>
        <w:t>, saying that “violence is bad for a lowly man” (Hesiod 215)</w:t>
      </w:r>
      <w:r w:rsidR="001B165F">
        <w:rPr>
          <w:sz w:val="24"/>
          <w:szCs w:val="24"/>
        </w:rPr>
        <w:t xml:space="preserve">, this fable is obviously a contrast between the natural world and the </w:t>
      </w:r>
      <w:r w:rsidR="00DA04BD">
        <w:rPr>
          <w:sz w:val="24"/>
          <w:szCs w:val="24"/>
        </w:rPr>
        <w:t xml:space="preserve">ideal of a </w:t>
      </w:r>
      <w:r w:rsidR="001B165F">
        <w:rPr>
          <w:sz w:val="24"/>
          <w:szCs w:val="24"/>
        </w:rPr>
        <w:t>peaceful human world</w:t>
      </w:r>
      <w:r w:rsidR="00B42BC7">
        <w:rPr>
          <w:sz w:val="24"/>
          <w:szCs w:val="24"/>
        </w:rPr>
        <w:t xml:space="preserve">, </w:t>
      </w:r>
      <w:r w:rsidR="006663FF">
        <w:rPr>
          <w:sz w:val="24"/>
          <w:szCs w:val="24"/>
        </w:rPr>
        <w:t>an urge for humans to be better than animals</w:t>
      </w:r>
      <w:r w:rsidR="00D83964">
        <w:rPr>
          <w:sz w:val="24"/>
          <w:szCs w:val="24"/>
        </w:rPr>
        <w:t xml:space="preserve"> by </w:t>
      </w:r>
      <w:r w:rsidR="00DA1D96">
        <w:rPr>
          <w:sz w:val="24"/>
          <w:szCs w:val="24"/>
        </w:rPr>
        <w:t>abolishing</w:t>
      </w:r>
      <w:r w:rsidR="00D83964">
        <w:rPr>
          <w:sz w:val="24"/>
          <w:szCs w:val="24"/>
        </w:rPr>
        <w:t xml:space="preserve"> vio</w:t>
      </w:r>
      <w:r w:rsidR="00DA1D96">
        <w:rPr>
          <w:sz w:val="24"/>
          <w:szCs w:val="24"/>
        </w:rPr>
        <w:t>lence.</w:t>
      </w:r>
      <w:r w:rsidR="00121D4D">
        <w:rPr>
          <w:sz w:val="24"/>
          <w:szCs w:val="24"/>
        </w:rPr>
        <w:t xml:space="preserve"> </w:t>
      </w:r>
      <w:r w:rsidR="0035342C">
        <w:rPr>
          <w:sz w:val="24"/>
          <w:szCs w:val="24"/>
        </w:rPr>
        <w:t xml:space="preserve">This </w:t>
      </w:r>
      <w:r w:rsidR="001F5B76">
        <w:rPr>
          <w:sz w:val="24"/>
          <w:szCs w:val="24"/>
        </w:rPr>
        <w:t xml:space="preserve">idea is further emphasised by the story told </w:t>
      </w:r>
      <w:r w:rsidR="0097616A">
        <w:rPr>
          <w:sz w:val="24"/>
          <w:szCs w:val="24"/>
        </w:rPr>
        <w:t>preceding</w:t>
      </w:r>
      <w:r w:rsidR="005D5476">
        <w:rPr>
          <w:sz w:val="24"/>
          <w:szCs w:val="24"/>
        </w:rPr>
        <w:t xml:space="preserve"> the fable</w:t>
      </w:r>
      <w:r w:rsidR="001C66C0">
        <w:rPr>
          <w:sz w:val="24"/>
          <w:szCs w:val="24"/>
        </w:rPr>
        <w:t>, which tells</w:t>
      </w:r>
      <w:r w:rsidR="005D5476">
        <w:rPr>
          <w:sz w:val="24"/>
          <w:szCs w:val="24"/>
        </w:rPr>
        <w:t xml:space="preserve"> </w:t>
      </w:r>
      <w:r w:rsidR="001F5B76">
        <w:rPr>
          <w:sz w:val="24"/>
          <w:szCs w:val="24"/>
        </w:rPr>
        <w:t>about different generations/ages of humans, the current one being the most viole</w:t>
      </w:r>
      <w:r w:rsidR="005D5476">
        <w:rPr>
          <w:sz w:val="24"/>
          <w:szCs w:val="24"/>
        </w:rPr>
        <w:t>nt</w:t>
      </w:r>
      <w:r w:rsidR="00FE728F">
        <w:rPr>
          <w:sz w:val="24"/>
          <w:szCs w:val="24"/>
        </w:rPr>
        <w:t xml:space="preserve"> one</w:t>
      </w:r>
      <w:r w:rsidR="00E152AB">
        <w:rPr>
          <w:sz w:val="24"/>
          <w:szCs w:val="24"/>
        </w:rPr>
        <w:t xml:space="preserve"> and the next one being even wors</w:t>
      </w:r>
      <w:r w:rsidR="00397FC5">
        <w:rPr>
          <w:sz w:val="24"/>
          <w:szCs w:val="24"/>
        </w:rPr>
        <w:t>e</w:t>
      </w:r>
      <w:r w:rsidR="00110BD5">
        <w:rPr>
          <w:sz w:val="24"/>
          <w:szCs w:val="24"/>
        </w:rPr>
        <w:t>.</w:t>
      </w:r>
      <w:r w:rsidR="001F5B76">
        <w:rPr>
          <w:sz w:val="24"/>
          <w:szCs w:val="24"/>
        </w:rPr>
        <w:t xml:space="preserve"> </w:t>
      </w:r>
      <w:r w:rsidR="001F5E9C">
        <w:rPr>
          <w:sz w:val="24"/>
          <w:szCs w:val="24"/>
        </w:rPr>
        <w:t xml:space="preserve">The apparent pacifism in Hesiod’s words is a </w:t>
      </w:r>
      <w:r w:rsidR="00250411">
        <w:rPr>
          <w:sz w:val="24"/>
          <w:szCs w:val="24"/>
        </w:rPr>
        <w:t xml:space="preserve">stark contrast to </w:t>
      </w:r>
      <w:r w:rsidR="00BE1550">
        <w:rPr>
          <w:sz w:val="24"/>
          <w:szCs w:val="24"/>
        </w:rPr>
        <w:t xml:space="preserve">his contemporary’s, Homer’s, world, where </w:t>
      </w:r>
      <w:r w:rsidR="00D93A0F">
        <w:rPr>
          <w:sz w:val="24"/>
          <w:szCs w:val="24"/>
        </w:rPr>
        <w:t xml:space="preserve">extreme violence is </w:t>
      </w:r>
      <w:r w:rsidR="00B87E01">
        <w:rPr>
          <w:sz w:val="24"/>
          <w:szCs w:val="24"/>
        </w:rPr>
        <w:t>found either at war (</w:t>
      </w:r>
      <w:r w:rsidR="00B87E01">
        <w:rPr>
          <w:i/>
          <w:sz w:val="24"/>
          <w:szCs w:val="24"/>
        </w:rPr>
        <w:t>The Iliad</w:t>
      </w:r>
      <w:r w:rsidR="00B87E01">
        <w:rPr>
          <w:sz w:val="24"/>
          <w:szCs w:val="24"/>
        </w:rPr>
        <w:t>) or outside of it (</w:t>
      </w:r>
      <w:r w:rsidR="00B87E01">
        <w:rPr>
          <w:i/>
          <w:sz w:val="24"/>
          <w:szCs w:val="24"/>
        </w:rPr>
        <w:t>The Odyssey</w:t>
      </w:r>
      <w:r w:rsidR="00B87E01">
        <w:rPr>
          <w:sz w:val="24"/>
          <w:szCs w:val="24"/>
        </w:rPr>
        <w:t xml:space="preserve">). </w:t>
      </w:r>
    </w:p>
    <w:p w14:paraId="6AABD572" w14:textId="77777777" w:rsidR="00750BAD" w:rsidRDefault="00382E1A" w:rsidP="004C3339">
      <w:pPr>
        <w:spacing w:line="360" w:lineRule="auto"/>
        <w:jc w:val="both"/>
        <w:rPr>
          <w:sz w:val="24"/>
          <w:szCs w:val="24"/>
        </w:rPr>
      </w:pPr>
      <w:r>
        <w:rPr>
          <w:sz w:val="24"/>
          <w:szCs w:val="24"/>
        </w:rPr>
        <w:t>Furthermore, th</w:t>
      </w:r>
      <w:r w:rsidR="00362A67">
        <w:rPr>
          <w:sz w:val="24"/>
          <w:szCs w:val="24"/>
        </w:rPr>
        <w:t>e fable is a device for Hesiod’s political agenda: he “</w:t>
      </w:r>
      <w:r w:rsidR="00C13128" w:rsidRPr="00C13128">
        <w:rPr>
          <w:sz w:val="24"/>
          <w:szCs w:val="24"/>
        </w:rPr>
        <w:t>warns about a society ruled by the powerful</w:t>
      </w:r>
      <w:r w:rsidR="00C13128">
        <w:rPr>
          <w:sz w:val="24"/>
          <w:szCs w:val="24"/>
        </w:rPr>
        <w:t xml:space="preserve">” </w:t>
      </w:r>
      <w:sdt>
        <w:sdtPr>
          <w:rPr>
            <w:sz w:val="24"/>
            <w:szCs w:val="24"/>
          </w:rPr>
          <w:id w:val="290482779"/>
          <w:citation/>
        </w:sdtPr>
        <w:sdtEndPr/>
        <w:sdtContent>
          <w:r w:rsidR="00C13128">
            <w:rPr>
              <w:sz w:val="24"/>
              <w:szCs w:val="24"/>
            </w:rPr>
            <w:fldChar w:fldCharType="begin"/>
          </w:r>
          <w:r w:rsidR="00C13128">
            <w:rPr>
              <w:sz w:val="24"/>
              <w:szCs w:val="24"/>
            </w:rPr>
            <w:instrText xml:space="preserve"> CITATION Mav12 \l 2057 </w:instrText>
          </w:r>
          <w:r w:rsidR="00C13128">
            <w:rPr>
              <w:sz w:val="24"/>
              <w:szCs w:val="24"/>
            </w:rPr>
            <w:fldChar w:fldCharType="separate"/>
          </w:r>
          <w:r w:rsidR="00C13128" w:rsidRPr="00C13128">
            <w:rPr>
              <w:noProof/>
              <w:sz w:val="24"/>
              <w:szCs w:val="24"/>
            </w:rPr>
            <w:t>(Mavrommatis, 2012)</w:t>
          </w:r>
          <w:r w:rsidR="00C13128">
            <w:rPr>
              <w:sz w:val="24"/>
              <w:szCs w:val="24"/>
            </w:rPr>
            <w:fldChar w:fldCharType="end"/>
          </w:r>
        </w:sdtContent>
      </w:sdt>
      <w:r w:rsidR="00506BDE">
        <w:rPr>
          <w:sz w:val="24"/>
          <w:szCs w:val="24"/>
        </w:rPr>
        <w:t xml:space="preserve">, the </w:t>
      </w:r>
      <w:r w:rsidR="000949CF">
        <w:rPr>
          <w:sz w:val="24"/>
          <w:szCs w:val="24"/>
        </w:rPr>
        <w:t>nightingale being a symbol for society and the hawk symbolising the powerful</w:t>
      </w:r>
      <w:r w:rsidR="00A26B96">
        <w:rPr>
          <w:sz w:val="24"/>
          <w:szCs w:val="24"/>
        </w:rPr>
        <w:t xml:space="preserve">. </w:t>
      </w:r>
      <w:r w:rsidR="0068591B">
        <w:rPr>
          <w:sz w:val="24"/>
          <w:szCs w:val="24"/>
        </w:rPr>
        <w:t xml:space="preserve">This interpretation can be </w:t>
      </w:r>
      <w:r w:rsidR="004263DA">
        <w:rPr>
          <w:sz w:val="24"/>
          <w:szCs w:val="24"/>
        </w:rPr>
        <w:t>gained from</w:t>
      </w:r>
      <w:r w:rsidR="0068591B">
        <w:rPr>
          <w:sz w:val="24"/>
          <w:szCs w:val="24"/>
        </w:rPr>
        <w:t xml:space="preserve"> </w:t>
      </w:r>
      <w:r w:rsidR="00DC007C">
        <w:rPr>
          <w:sz w:val="24"/>
          <w:szCs w:val="24"/>
        </w:rPr>
        <w:t>the surrounding context of the fable</w:t>
      </w:r>
      <w:r w:rsidR="00B9278F">
        <w:rPr>
          <w:sz w:val="24"/>
          <w:szCs w:val="24"/>
        </w:rPr>
        <w:t>, that is,</w:t>
      </w:r>
      <w:r w:rsidR="00DC007C">
        <w:rPr>
          <w:sz w:val="24"/>
          <w:szCs w:val="24"/>
        </w:rPr>
        <w:t xml:space="preserve"> Hesiod speaking to his brother Perses and </w:t>
      </w:r>
      <w:r w:rsidR="00FE3403">
        <w:rPr>
          <w:sz w:val="24"/>
          <w:szCs w:val="24"/>
        </w:rPr>
        <w:t xml:space="preserve">a group of </w:t>
      </w:r>
      <w:r w:rsidR="009715DB">
        <w:rPr>
          <w:sz w:val="24"/>
          <w:szCs w:val="24"/>
        </w:rPr>
        <w:t xml:space="preserve">justice-dealing lords, </w:t>
      </w:r>
      <w:r w:rsidR="00DB0F44">
        <w:rPr>
          <w:sz w:val="24"/>
          <w:szCs w:val="24"/>
        </w:rPr>
        <w:t xml:space="preserve">which characterises the lords as the </w:t>
      </w:r>
      <w:r w:rsidR="00A849DA">
        <w:rPr>
          <w:sz w:val="24"/>
          <w:szCs w:val="24"/>
        </w:rPr>
        <w:t xml:space="preserve">aforementioned </w:t>
      </w:r>
      <w:r w:rsidR="00DB0F44">
        <w:rPr>
          <w:sz w:val="24"/>
          <w:szCs w:val="24"/>
        </w:rPr>
        <w:t>powerful ones</w:t>
      </w:r>
      <w:r w:rsidR="00FD79CB">
        <w:rPr>
          <w:sz w:val="24"/>
          <w:szCs w:val="24"/>
        </w:rPr>
        <w:t xml:space="preserve"> and Hesiod as the weak “singer” (</w:t>
      </w:r>
      <w:r w:rsidR="00985A11">
        <w:rPr>
          <w:sz w:val="24"/>
          <w:szCs w:val="24"/>
        </w:rPr>
        <w:t>Hesiod 209)</w:t>
      </w:r>
      <w:r w:rsidR="00957581">
        <w:rPr>
          <w:sz w:val="24"/>
          <w:szCs w:val="24"/>
        </w:rPr>
        <w:t>. In this way he highlights that the situation he and his brother are in now (</w:t>
      </w:r>
      <w:r w:rsidR="004F0449">
        <w:rPr>
          <w:sz w:val="24"/>
          <w:szCs w:val="24"/>
        </w:rPr>
        <w:t>bribed lords and an unfair court) is wrong</w:t>
      </w:r>
      <w:r w:rsidR="00FD0559">
        <w:rPr>
          <w:sz w:val="24"/>
          <w:szCs w:val="24"/>
        </w:rPr>
        <w:t xml:space="preserve">, </w:t>
      </w:r>
      <w:r w:rsidR="00F94718">
        <w:rPr>
          <w:sz w:val="24"/>
          <w:szCs w:val="24"/>
        </w:rPr>
        <w:t xml:space="preserve">which again </w:t>
      </w:r>
      <w:r w:rsidR="00E456E0">
        <w:rPr>
          <w:sz w:val="24"/>
          <w:szCs w:val="24"/>
        </w:rPr>
        <w:t xml:space="preserve">demonstrates how much of a didactic poem </w:t>
      </w:r>
      <w:r w:rsidR="00E456E0">
        <w:rPr>
          <w:i/>
          <w:sz w:val="24"/>
          <w:szCs w:val="24"/>
        </w:rPr>
        <w:t>Works and Days</w:t>
      </w:r>
      <w:r w:rsidR="00E456E0">
        <w:rPr>
          <w:sz w:val="24"/>
          <w:szCs w:val="24"/>
        </w:rPr>
        <w:t xml:space="preserve"> is. </w:t>
      </w:r>
      <w:r w:rsidR="001C46D1">
        <w:rPr>
          <w:sz w:val="24"/>
          <w:szCs w:val="24"/>
        </w:rPr>
        <w:t xml:space="preserve">Additionally, </w:t>
      </w:r>
      <w:r w:rsidR="00791718">
        <w:rPr>
          <w:sz w:val="24"/>
          <w:szCs w:val="24"/>
        </w:rPr>
        <w:t>another interpretation can be gained from the fable, which</w:t>
      </w:r>
      <w:r w:rsidR="002E3262">
        <w:rPr>
          <w:sz w:val="24"/>
          <w:szCs w:val="24"/>
        </w:rPr>
        <w:t xml:space="preserve"> further drives the</w:t>
      </w:r>
      <w:r w:rsidR="001C46D1">
        <w:rPr>
          <w:sz w:val="24"/>
          <w:szCs w:val="24"/>
        </w:rPr>
        <w:t xml:space="preserve"> didacticism </w:t>
      </w:r>
      <w:r w:rsidR="00924625">
        <w:rPr>
          <w:sz w:val="24"/>
          <w:szCs w:val="24"/>
        </w:rPr>
        <w:t>by</w:t>
      </w:r>
      <w:r w:rsidR="00DB344D">
        <w:rPr>
          <w:sz w:val="24"/>
          <w:szCs w:val="24"/>
        </w:rPr>
        <w:t xml:space="preserve"> us</w:t>
      </w:r>
      <w:r w:rsidR="00924625">
        <w:rPr>
          <w:sz w:val="24"/>
          <w:szCs w:val="24"/>
        </w:rPr>
        <w:t>ing it</w:t>
      </w:r>
      <w:r w:rsidR="00DB344D">
        <w:rPr>
          <w:sz w:val="24"/>
          <w:szCs w:val="24"/>
        </w:rPr>
        <w:t xml:space="preserve"> for religi</w:t>
      </w:r>
      <w:r w:rsidR="00B44A04">
        <w:rPr>
          <w:sz w:val="24"/>
          <w:szCs w:val="24"/>
        </w:rPr>
        <w:t>ous purposes</w:t>
      </w:r>
      <w:r w:rsidR="00924625">
        <w:rPr>
          <w:sz w:val="24"/>
          <w:szCs w:val="24"/>
        </w:rPr>
        <w:t xml:space="preserve">. </w:t>
      </w:r>
      <w:r w:rsidR="00523418">
        <w:rPr>
          <w:sz w:val="24"/>
          <w:szCs w:val="24"/>
        </w:rPr>
        <w:t xml:space="preserve">Since most of </w:t>
      </w:r>
      <w:r w:rsidR="00523418">
        <w:rPr>
          <w:i/>
          <w:sz w:val="24"/>
          <w:szCs w:val="24"/>
        </w:rPr>
        <w:t>Works and Days</w:t>
      </w:r>
      <w:r w:rsidR="00523418">
        <w:rPr>
          <w:sz w:val="24"/>
          <w:szCs w:val="24"/>
        </w:rPr>
        <w:t xml:space="preserve"> is about the inferiority of humans compared to </w:t>
      </w:r>
      <w:r w:rsidR="005440AC">
        <w:rPr>
          <w:sz w:val="24"/>
          <w:szCs w:val="24"/>
        </w:rPr>
        <w:t xml:space="preserve">the </w:t>
      </w:r>
      <w:r w:rsidR="00523418">
        <w:rPr>
          <w:sz w:val="24"/>
          <w:szCs w:val="24"/>
        </w:rPr>
        <w:t xml:space="preserve">gods, the fable could be about </w:t>
      </w:r>
      <w:r w:rsidR="005440AC">
        <w:rPr>
          <w:sz w:val="24"/>
          <w:szCs w:val="24"/>
        </w:rPr>
        <w:t>the powerlessness</w:t>
      </w:r>
      <w:r w:rsidR="003D7490">
        <w:rPr>
          <w:sz w:val="24"/>
          <w:szCs w:val="24"/>
        </w:rPr>
        <w:t xml:space="preserve"> of humans</w:t>
      </w:r>
      <w:r w:rsidR="008F58FA">
        <w:rPr>
          <w:sz w:val="24"/>
          <w:szCs w:val="24"/>
        </w:rPr>
        <w:t>,</w:t>
      </w:r>
      <w:r w:rsidR="003D7490">
        <w:rPr>
          <w:sz w:val="24"/>
          <w:szCs w:val="24"/>
        </w:rPr>
        <w:t xml:space="preserve"> who are represented by the nightinga</w:t>
      </w:r>
      <w:r w:rsidR="008F58FA">
        <w:rPr>
          <w:sz w:val="24"/>
          <w:szCs w:val="24"/>
        </w:rPr>
        <w:t>le</w:t>
      </w:r>
      <w:r w:rsidR="003D7490">
        <w:rPr>
          <w:sz w:val="24"/>
          <w:szCs w:val="24"/>
        </w:rPr>
        <w:t xml:space="preserve">, </w:t>
      </w:r>
      <w:r w:rsidR="005340AB">
        <w:rPr>
          <w:sz w:val="24"/>
          <w:szCs w:val="24"/>
        </w:rPr>
        <w:t xml:space="preserve">while Zeus is the powerful hawk who </w:t>
      </w:r>
      <w:r w:rsidR="00B42202">
        <w:rPr>
          <w:sz w:val="24"/>
          <w:szCs w:val="24"/>
        </w:rPr>
        <w:t xml:space="preserve">makes others “go whichever way [he] take[s them]” (Hesiod </w:t>
      </w:r>
      <w:r w:rsidR="008F776C">
        <w:rPr>
          <w:sz w:val="24"/>
          <w:szCs w:val="24"/>
        </w:rPr>
        <w:t>208-9)</w:t>
      </w:r>
      <w:r w:rsidR="00410735">
        <w:rPr>
          <w:sz w:val="24"/>
          <w:szCs w:val="24"/>
        </w:rPr>
        <w:t>, thus saying that the kings are not a hawk</w:t>
      </w:r>
      <w:r w:rsidR="00663B99">
        <w:rPr>
          <w:sz w:val="24"/>
          <w:szCs w:val="24"/>
        </w:rPr>
        <w:t xml:space="preserve">, but rather the nightingale, who </w:t>
      </w:r>
      <w:r w:rsidR="00AC0EBD">
        <w:rPr>
          <w:sz w:val="24"/>
          <w:szCs w:val="24"/>
        </w:rPr>
        <w:t xml:space="preserve">“[weeps] piteously” (Hesiod </w:t>
      </w:r>
      <w:r w:rsidR="00CD5C15">
        <w:rPr>
          <w:sz w:val="24"/>
          <w:szCs w:val="24"/>
        </w:rPr>
        <w:t>205) at the power of Zeus.</w:t>
      </w:r>
      <w:r w:rsidR="00777278">
        <w:rPr>
          <w:sz w:val="24"/>
          <w:szCs w:val="24"/>
        </w:rPr>
        <w:t xml:space="preserve"> By </w:t>
      </w:r>
      <w:r w:rsidR="003D0500">
        <w:rPr>
          <w:sz w:val="24"/>
          <w:szCs w:val="24"/>
        </w:rPr>
        <w:t>making the fable’s moral transform from o</w:t>
      </w:r>
      <w:r w:rsidR="00A822EA">
        <w:rPr>
          <w:sz w:val="24"/>
          <w:szCs w:val="24"/>
        </w:rPr>
        <w:t>ne about the division of society and violence to one about the omnipotence of Zeus</w:t>
      </w:r>
      <w:r w:rsidR="00821D18">
        <w:rPr>
          <w:sz w:val="24"/>
          <w:szCs w:val="24"/>
        </w:rPr>
        <w:t xml:space="preserve">, Hesiod uses </w:t>
      </w:r>
      <w:r w:rsidR="00821D18">
        <w:rPr>
          <w:sz w:val="24"/>
          <w:szCs w:val="24"/>
        </w:rPr>
        <w:lastRenderedPageBreak/>
        <w:t>the fable as a segue between moral</w:t>
      </w:r>
      <w:r w:rsidR="00525A55">
        <w:rPr>
          <w:sz w:val="24"/>
          <w:szCs w:val="24"/>
        </w:rPr>
        <w:t xml:space="preserve"> themes and shifts the audience’s attention from one moral to another </w:t>
      </w:r>
      <w:sdt>
        <w:sdtPr>
          <w:rPr>
            <w:sz w:val="24"/>
            <w:szCs w:val="24"/>
          </w:rPr>
          <w:id w:val="1366325973"/>
          <w:citation/>
        </w:sdtPr>
        <w:sdtEndPr/>
        <w:sdtContent>
          <w:r w:rsidR="00525A55">
            <w:rPr>
              <w:sz w:val="24"/>
              <w:szCs w:val="24"/>
            </w:rPr>
            <w:fldChar w:fldCharType="begin"/>
          </w:r>
          <w:r w:rsidR="00525A55">
            <w:rPr>
              <w:sz w:val="24"/>
              <w:szCs w:val="24"/>
            </w:rPr>
            <w:instrText xml:space="preserve"> CITATION Nel97 \l 2057 </w:instrText>
          </w:r>
          <w:r w:rsidR="00525A55">
            <w:rPr>
              <w:sz w:val="24"/>
              <w:szCs w:val="24"/>
            </w:rPr>
            <w:fldChar w:fldCharType="separate"/>
          </w:r>
          <w:r w:rsidR="00525A55" w:rsidRPr="00525A55">
            <w:rPr>
              <w:noProof/>
              <w:sz w:val="24"/>
              <w:szCs w:val="24"/>
            </w:rPr>
            <w:t>(Nelson, 1997)</w:t>
          </w:r>
          <w:r w:rsidR="00525A55">
            <w:rPr>
              <w:sz w:val="24"/>
              <w:szCs w:val="24"/>
            </w:rPr>
            <w:fldChar w:fldCharType="end"/>
          </w:r>
        </w:sdtContent>
      </w:sdt>
      <w:r w:rsidR="00C67352">
        <w:rPr>
          <w:sz w:val="24"/>
          <w:szCs w:val="24"/>
        </w:rPr>
        <w:t>.</w:t>
      </w:r>
      <w:r w:rsidR="00A57CCA">
        <w:rPr>
          <w:sz w:val="24"/>
          <w:szCs w:val="24"/>
        </w:rPr>
        <w:t xml:space="preserve"> </w:t>
      </w:r>
    </w:p>
    <w:p w14:paraId="5E12820E" w14:textId="77777777" w:rsidR="00C02C37" w:rsidRDefault="00C02C37" w:rsidP="00430A42">
      <w:pPr>
        <w:spacing w:line="360" w:lineRule="auto"/>
        <w:ind w:firstLine="284"/>
        <w:jc w:val="both"/>
        <w:rPr>
          <w:sz w:val="24"/>
          <w:szCs w:val="24"/>
        </w:rPr>
      </w:pPr>
    </w:p>
    <w:p w14:paraId="1D701B72" w14:textId="3AD8B624" w:rsidR="00C02C37" w:rsidRPr="00F924F2" w:rsidRDefault="00C02C37" w:rsidP="00C02C37">
      <w:pPr>
        <w:spacing w:line="360" w:lineRule="auto"/>
        <w:jc w:val="both"/>
        <w:rPr>
          <w:sz w:val="24"/>
          <w:szCs w:val="24"/>
          <w:u w:val="single"/>
        </w:rPr>
      </w:pPr>
      <w:r w:rsidRPr="00F924F2">
        <w:rPr>
          <w:sz w:val="24"/>
          <w:szCs w:val="24"/>
          <w:u w:val="single"/>
        </w:rPr>
        <w:t>d) Herodotus</w:t>
      </w:r>
      <w:r w:rsidR="00F924F2" w:rsidRPr="00F924F2">
        <w:rPr>
          <w:sz w:val="24"/>
          <w:szCs w:val="24"/>
          <w:u w:val="single"/>
        </w:rPr>
        <w:t xml:space="preserve">, </w:t>
      </w:r>
      <w:r w:rsidR="00F924F2" w:rsidRPr="00F924F2">
        <w:rPr>
          <w:i/>
          <w:sz w:val="24"/>
          <w:szCs w:val="24"/>
          <w:u w:val="single"/>
        </w:rPr>
        <w:t>The Histories</w:t>
      </w:r>
      <w:r w:rsidRPr="00F924F2">
        <w:rPr>
          <w:sz w:val="24"/>
          <w:szCs w:val="24"/>
          <w:u w:val="single"/>
        </w:rPr>
        <w:t xml:space="preserve"> 4. 201, ‘For a long time, then, the siege wore on’ to ‘the oath became null and void’ </w:t>
      </w:r>
    </w:p>
    <w:p w14:paraId="0D6BAEF4" w14:textId="31F4F537" w:rsidR="008F257E" w:rsidRPr="005B03F6" w:rsidRDefault="00FC35F9" w:rsidP="00430A42">
      <w:pPr>
        <w:spacing w:line="360" w:lineRule="auto"/>
        <w:ind w:firstLine="284"/>
        <w:jc w:val="both"/>
        <w:rPr>
          <w:sz w:val="24"/>
          <w:szCs w:val="24"/>
        </w:rPr>
      </w:pPr>
      <w:r>
        <w:rPr>
          <w:sz w:val="24"/>
          <w:szCs w:val="24"/>
        </w:rPr>
        <w:t xml:space="preserve">The passage in Herodotus’ </w:t>
      </w:r>
      <w:r>
        <w:rPr>
          <w:i/>
          <w:sz w:val="24"/>
          <w:szCs w:val="24"/>
        </w:rPr>
        <w:t>The Histories</w:t>
      </w:r>
      <w:r>
        <w:rPr>
          <w:sz w:val="24"/>
          <w:szCs w:val="24"/>
        </w:rPr>
        <w:t xml:space="preserve"> is </w:t>
      </w:r>
      <w:r w:rsidR="007852F6">
        <w:rPr>
          <w:sz w:val="24"/>
          <w:szCs w:val="24"/>
        </w:rPr>
        <w:t xml:space="preserve">a story about the end of the battle between </w:t>
      </w:r>
      <w:r w:rsidR="003933EC">
        <w:rPr>
          <w:sz w:val="24"/>
          <w:szCs w:val="24"/>
        </w:rPr>
        <w:t xml:space="preserve">Persians and Barcaeans, </w:t>
      </w:r>
      <w:r w:rsidR="006D16AC">
        <w:rPr>
          <w:sz w:val="24"/>
          <w:szCs w:val="24"/>
        </w:rPr>
        <w:t xml:space="preserve">inhabitants of the city of Barca in </w:t>
      </w:r>
      <w:r w:rsidR="009B7C93">
        <w:rPr>
          <w:sz w:val="24"/>
          <w:szCs w:val="24"/>
        </w:rPr>
        <w:t>Libya</w:t>
      </w:r>
      <w:r w:rsidR="006D16AC">
        <w:rPr>
          <w:sz w:val="24"/>
          <w:szCs w:val="24"/>
        </w:rPr>
        <w:t xml:space="preserve">. </w:t>
      </w:r>
      <w:r w:rsidR="00E0676E">
        <w:rPr>
          <w:sz w:val="24"/>
          <w:szCs w:val="24"/>
        </w:rPr>
        <w:t>The Persians, under Darius (the Great)’s rule</w:t>
      </w:r>
      <w:r w:rsidR="00A77A4B">
        <w:rPr>
          <w:sz w:val="24"/>
          <w:szCs w:val="24"/>
        </w:rPr>
        <w:t xml:space="preserve">, had attacked the Barcaeans </w:t>
      </w:r>
      <w:r w:rsidR="00EC1AA5">
        <w:rPr>
          <w:sz w:val="24"/>
          <w:szCs w:val="24"/>
        </w:rPr>
        <w:t xml:space="preserve">to avenge the death of </w:t>
      </w:r>
      <w:proofErr w:type="spellStart"/>
      <w:r w:rsidR="00EC1AA5">
        <w:rPr>
          <w:sz w:val="24"/>
          <w:szCs w:val="24"/>
        </w:rPr>
        <w:t>Arcesilaus</w:t>
      </w:r>
      <w:proofErr w:type="spellEnd"/>
      <w:r w:rsidR="009F4914">
        <w:rPr>
          <w:sz w:val="24"/>
          <w:szCs w:val="24"/>
        </w:rPr>
        <w:t xml:space="preserve">, son of </w:t>
      </w:r>
      <w:proofErr w:type="spellStart"/>
      <w:r w:rsidR="009F4914">
        <w:rPr>
          <w:sz w:val="24"/>
          <w:szCs w:val="24"/>
        </w:rPr>
        <w:t>Battus</w:t>
      </w:r>
      <w:proofErr w:type="spellEnd"/>
      <w:r w:rsidR="009F4914">
        <w:rPr>
          <w:sz w:val="24"/>
          <w:szCs w:val="24"/>
        </w:rPr>
        <w:t xml:space="preserve"> III and </w:t>
      </w:r>
      <w:proofErr w:type="spellStart"/>
      <w:r w:rsidR="009F4914">
        <w:rPr>
          <w:sz w:val="24"/>
          <w:szCs w:val="24"/>
        </w:rPr>
        <w:t>Pheretime</w:t>
      </w:r>
      <w:proofErr w:type="spellEnd"/>
      <w:r w:rsidR="009F4914">
        <w:rPr>
          <w:sz w:val="24"/>
          <w:szCs w:val="24"/>
        </w:rPr>
        <w:t xml:space="preserve">. </w:t>
      </w:r>
      <w:r w:rsidR="00C97AF2">
        <w:rPr>
          <w:sz w:val="24"/>
          <w:szCs w:val="24"/>
        </w:rPr>
        <w:t>Under</w:t>
      </w:r>
      <w:r w:rsidR="00880740">
        <w:rPr>
          <w:sz w:val="24"/>
          <w:szCs w:val="24"/>
        </w:rPr>
        <w:t xml:space="preserve"> Amasis’ command, </w:t>
      </w:r>
      <w:r w:rsidR="00C97AF2">
        <w:rPr>
          <w:sz w:val="24"/>
          <w:szCs w:val="24"/>
        </w:rPr>
        <w:t xml:space="preserve">the soldiers </w:t>
      </w:r>
      <w:r w:rsidR="00880740">
        <w:rPr>
          <w:sz w:val="24"/>
          <w:szCs w:val="24"/>
        </w:rPr>
        <w:t>were experiencing heavy losses in the war</w:t>
      </w:r>
      <w:r w:rsidR="00240DC0">
        <w:rPr>
          <w:sz w:val="24"/>
          <w:szCs w:val="24"/>
        </w:rPr>
        <w:t>, as were the Barcaeans</w:t>
      </w:r>
      <w:r w:rsidR="00280A18">
        <w:rPr>
          <w:sz w:val="24"/>
          <w:szCs w:val="24"/>
        </w:rPr>
        <w:t>. To gain the upper hand,</w:t>
      </w:r>
      <w:r w:rsidR="00240DC0">
        <w:rPr>
          <w:sz w:val="24"/>
          <w:szCs w:val="24"/>
        </w:rPr>
        <w:t xml:space="preserve"> Amasis tricked </w:t>
      </w:r>
      <w:r w:rsidR="00DF229F">
        <w:rPr>
          <w:sz w:val="24"/>
          <w:szCs w:val="24"/>
        </w:rPr>
        <w:t>his opponents by creating fake ground</w:t>
      </w:r>
      <w:r w:rsidR="00280A18">
        <w:rPr>
          <w:sz w:val="24"/>
          <w:szCs w:val="24"/>
        </w:rPr>
        <w:t xml:space="preserve"> from planks and soil on top</w:t>
      </w:r>
      <w:r w:rsidR="00DF229F">
        <w:rPr>
          <w:sz w:val="24"/>
          <w:szCs w:val="24"/>
        </w:rPr>
        <w:t xml:space="preserve">, </w:t>
      </w:r>
      <w:r w:rsidR="00280A18">
        <w:rPr>
          <w:sz w:val="24"/>
          <w:szCs w:val="24"/>
        </w:rPr>
        <w:t xml:space="preserve">organising </w:t>
      </w:r>
      <w:r w:rsidR="003D1BA4">
        <w:rPr>
          <w:sz w:val="24"/>
          <w:szCs w:val="24"/>
        </w:rPr>
        <w:t xml:space="preserve">a meeting with the Barcaeans and swearing an oath </w:t>
      </w:r>
      <w:r w:rsidR="0067012B">
        <w:rPr>
          <w:sz w:val="24"/>
          <w:szCs w:val="24"/>
        </w:rPr>
        <w:t xml:space="preserve">that </w:t>
      </w:r>
      <w:r w:rsidR="00411C3A">
        <w:rPr>
          <w:sz w:val="24"/>
          <w:szCs w:val="24"/>
        </w:rPr>
        <w:t>“</w:t>
      </w:r>
      <w:r w:rsidR="0067012B">
        <w:rPr>
          <w:sz w:val="24"/>
          <w:szCs w:val="24"/>
        </w:rPr>
        <w:t xml:space="preserve">would </w:t>
      </w:r>
      <w:r w:rsidR="00781868">
        <w:rPr>
          <w:sz w:val="24"/>
          <w:szCs w:val="24"/>
        </w:rPr>
        <w:t>stay</w:t>
      </w:r>
      <w:r w:rsidR="0067012B">
        <w:rPr>
          <w:sz w:val="24"/>
          <w:szCs w:val="24"/>
        </w:rPr>
        <w:t xml:space="preserve"> firm ‘as long as this earth </w:t>
      </w:r>
      <w:r w:rsidR="00453C79">
        <w:rPr>
          <w:sz w:val="24"/>
          <w:szCs w:val="24"/>
        </w:rPr>
        <w:t xml:space="preserve">lasts’” (Herodotus, </w:t>
      </w:r>
      <w:r w:rsidR="008A2264">
        <w:rPr>
          <w:sz w:val="24"/>
          <w:szCs w:val="24"/>
        </w:rPr>
        <w:t>4.201)</w:t>
      </w:r>
      <w:r w:rsidR="00411C3A">
        <w:rPr>
          <w:sz w:val="24"/>
          <w:szCs w:val="24"/>
        </w:rPr>
        <w:t xml:space="preserve">, tricking them into opening up their walls and letting the </w:t>
      </w:r>
      <w:r w:rsidR="00F7514B">
        <w:rPr>
          <w:sz w:val="24"/>
          <w:szCs w:val="24"/>
        </w:rPr>
        <w:t>infantry</w:t>
      </w:r>
      <w:r w:rsidR="00411C3A">
        <w:rPr>
          <w:sz w:val="24"/>
          <w:szCs w:val="24"/>
        </w:rPr>
        <w:t xml:space="preserve"> in. </w:t>
      </w:r>
      <w:r w:rsidR="008344FA">
        <w:rPr>
          <w:sz w:val="24"/>
          <w:szCs w:val="24"/>
        </w:rPr>
        <w:t xml:space="preserve">Although there is room for debate about the honour </w:t>
      </w:r>
      <w:r w:rsidR="0082437C">
        <w:rPr>
          <w:sz w:val="24"/>
          <w:szCs w:val="24"/>
        </w:rPr>
        <w:t xml:space="preserve">in technically keeping an oath but </w:t>
      </w:r>
      <w:r w:rsidR="00844699">
        <w:rPr>
          <w:sz w:val="24"/>
          <w:szCs w:val="24"/>
        </w:rPr>
        <w:t>finding a loophole</w:t>
      </w:r>
      <w:r w:rsidR="005900CE">
        <w:rPr>
          <w:sz w:val="24"/>
          <w:szCs w:val="24"/>
        </w:rPr>
        <w:t xml:space="preserve"> or deceiving the other party</w:t>
      </w:r>
      <w:r w:rsidR="00FD531D">
        <w:rPr>
          <w:sz w:val="24"/>
          <w:szCs w:val="24"/>
        </w:rPr>
        <w:t>, called “sidestepping” by Bayliss</w:t>
      </w:r>
      <w:r w:rsidR="00844699">
        <w:rPr>
          <w:sz w:val="24"/>
          <w:szCs w:val="24"/>
        </w:rPr>
        <w:t xml:space="preserve">, Herodotus’ lack of reprimand or praise for the trick highlights his </w:t>
      </w:r>
      <w:r w:rsidR="00A837EC">
        <w:rPr>
          <w:sz w:val="24"/>
          <w:szCs w:val="24"/>
        </w:rPr>
        <w:t>desire to write only the truth and what actually happened</w:t>
      </w:r>
      <w:r w:rsidR="005637E0">
        <w:rPr>
          <w:sz w:val="24"/>
          <w:szCs w:val="24"/>
        </w:rPr>
        <w:t>, that is, “human events” (Herodotus 0)</w:t>
      </w:r>
      <w:r w:rsidR="00A837EC">
        <w:rPr>
          <w:sz w:val="24"/>
          <w:szCs w:val="24"/>
        </w:rPr>
        <w:t xml:space="preserve">. </w:t>
      </w:r>
      <w:r w:rsidR="00226A04">
        <w:rPr>
          <w:sz w:val="24"/>
          <w:szCs w:val="24"/>
        </w:rPr>
        <w:t xml:space="preserve">However, </w:t>
      </w:r>
      <w:r w:rsidR="00155725">
        <w:rPr>
          <w:sz w:val="24"/>
          <w:szCs w:val="24"/>
        </w:rPr>
        <w:t xml:space="preserve">this moment of trickery </w:t>
      </w:r>
      <w:r w:rsidR="000376D2">
        <w:rPr>
          <w:sz w:val="24"/>
          <w:szCs w:val="24"/>
        </w:rPr>
        <w:t>and cunning (</w:t>
      </w:r>
      <w:r w:rsidR="000376D2" w:rsidRPr="000376D2">
        <w:rPr>
          <w:i/>
          <w:sz w:val="24"/>
          <w:szCs w:val="24"/>
        </w:rPr>
        <w:t>metis</w:t>
      </w:r>
      <w:r w:rsidR="000376D2">
        <w:rPr>
          <w:sz w:val="24"/>
          <w:szCs w:val="24"/>
        </w:rPr>
        <w:t xml:space="preserve">) </w:t>
      </w:r>
      <w:r w:rsidR="000E6E9A" w:rsidRPr="000376D2">
        <w:rPr>
          <w:sz w:val="24"/>
          <w:szCs w:val="24"/>
        </w:rPr>
        <w:t>contributes</w:t>
      </w:r>
      <w:r w:rsidR="009D2D35">
        <w:rPr>
          <w:sz w:val="24"/>
          <w:szCs w:val="24"/>
        </w:rPr>
        <w:t xml:space="preserve"> </w:t>
      </w:r>
      <w:r w:rsidR="00937811">
        <w:rPr>
          <w:sz w:val="24"/>
          <w:szCs w:val="24"/>
        </w:rPr>
        <w:t xml:space="preserve">to a </w:t>
      </w:r>
      <w:r w:rsidR="00155725">
        <w:rPr>
          <w:sz w:val="24"/>
          <w:szCs w:val="24"/>
        </w:rPr>
        <w:t xml:space="preserve">recurring theme in </w:t>
      </w:r>
      <w:r w:rsidR="00155725">
        <w:rPr>
          <w:i/>
          <w:sz w:val="24"/>
          <w:szCs w:val="24"/>
        </w:rPr>
        <w:t>The Histories</w:t>
      </w:r>
      <w:r w:rsidR="00004FF5">
        <w:rPr>
          <w:sz w:val="24"/>
          <w:szCs w:val="24"/>
        </w:rPr>
        <w:t xml:space="preserve">, adding to the list of deceitful feats achieved by great </w:t>
      </w:r>
      <w:r w:rsidR="002E7DF9">
        <w:rPr>
          <w:sz w:val="24"/>
          <w:szCs w:val="24"/>
        </w:rPr>
        <w:t xml:space="preserve">rulers, for example, </w:t>
      </w:r>
      <w:r w:rsidR="00442268">
        <w:rPr>
          <w:sz w:val="24"/>
          <w:szCs w:val="24"/>
        </w:rPr>
        <w:t xml:space="preserve">the Babylonian queen </w:t>
      </w:r>
      <w:proofErr w:type="spellStart"/>
      <w:r w:rsidR="00442268">
        <w:rPr>
          <w:sz w:val="24"/>
          <w:szCs w:val="24"/>
        </w:rPr>
        <w:t>Nitocris</w:t>
      </w:r>
      <w:proofErr w:type="spellEnd"/>
      <w:r w:rsidR="00442268">
        <w:rPr>
          <w:sz w:val="24"/>
          <w:szCs w:val="24"/>
        </w:rPr>
        <w:t>’ tomb (Herodotus 1.</w:t>
      </w:r>
      <w:r w:rsidR="00760B42">
        <w:rPr>
          <w:sz w:val="24"/>
          <w:szCs w:val="24"/>
        </w:rPr>
        <w:t>187)</w:t>
      </w:r>
      <w:r w:rsidR="006632A1">
        <w:rPr>
          <w:sz w:val="24"/>
          <w:szCs w:val="24"/>
        </w:rPr>
        <w:t xml:space="preserve"> and </w:t>
      </w:r>
      <w:r w:rsidR="00F73098">
        <w:rPr>
          <w:sz w:val="24"/>
          <w:szCs w:val="24"/>
        </w:rPr>
        <w:t xml:space="preserve">Croesus’ advice to Cyrus (Herodotus 1.89). </w:t>
      </w:r>
      <w:r w:rsidR="00D452B8">
        <w:rPr>
          <w:sz w:val="24"/>
          <w:szCs w:val="24"/>
        </w:rPr>
        <w:t>Additionally, the lack</w:t>
      </w:r>
      <w:r w:rsidR="00D672B5">
        <w:rPr>
          <w:sz w:val="24"/>
          <w:szCs w:val="24"/>
        </w:rPr>
        <w:t xml:space="preserve"> of condemnation can be interpreted as </w:t>
      </w:r>
      <w:r w:rsidR="00463AD8">
        <w:rPr>
          <w:sz w:val="24"/>
          <w:szCs w:val="24"/>
        </w:rPr>
        <w:t xml:space="preserve">Amasis “righting a wrong by his actions” </w:t>
      </w:r>
      <w:sdt>
        <w:sdtPr>
          <w:rPr>
            <w:sz w:val="24"/>
            <w:szCs w:val="24"/>
          </w:rPr>
          <w:id w:val="1165742337"/>
          <w:citation/>
        </w:sdtPr>
        <w:sdtEndPr/>
        <w:sdtContent>
          <w:r w:rsidR="00EE221B">
            <w:rPr>
              <w:sz w:val="24"/>
              <w:szCs w:val="24"/>
            </w:rPr>
            <w:fldChar w:fldCharType="begin"/>
          </w:r>
          <w:r w:rsidR="00EE221B">
            <w:rPr>
              <w:sz w:val="24"/>
              <w:szCs w:val="24"/>
            </w:rPr>
            <w:instrText xml:space="preserve"> CITATION Bay14 \l 2057 </w:instrText>
          </w:r>
          <w:r w:rsidR="00EE221B">
            <w:rPr>
              <w:sz w:val="24"/>
              <w:szCs w:val="24"/>
            </w:rPr>
            <w:fldChar w:fldCharType="separate"/>
          </w:r>
          <w:r w:rsidR="00EE221B" w:rsidRPr="00EE221B">
            <w:rPr>
              <w:noProof/>
              <w:sz w:val="24"/>
              <w:szCs w:val="24"/>
            </w:rPr>
            <w:t>(Bayliss, et al., 2014)</w:t>
          </w:r>
          <w:r w:rsidR="00EE221B">
            <w:rPr>
              <w:sz w:val="24"/>
              <w:szCs w:val="24"/>
            </w:rPr>
            <w:fldChar w:fldCharType="end"/>
          </w:r>
        </w:sdtContent>
      </w:sdt>
      <w:r w:rsidR="0027359E">
        <w:rPr>
          <w:sz w:val="24"/>
          <w:szCs w:val="24"/>
        </w:rPr>
        <w:t xml:space="preserve"> because of the purpose of the invasion: </w:t>
      </w:r>
      <w:r w:rsidR="00496A3E">
        <w:rPr>
          <w:sz w:val="24"/>
          <w:szCs w:val="24"/>
        </w:rPr>
        <w:t xml:space="preserve">avenging the murder of king </w:t>
      </w:r>
      <w:proofErr w:type="spellStart"/>
      <w:r w:rsidR="00496A3E">
        <w:rPr>
          <w:sz w:val="24"/>
          <w:szCs w:val="24"/>
        </w:rPr>
        <w:t>Arcesilaus</w:t>
      </w:r>
      <w:proofErr w:type="spellEnd"/>
      <w:r w:rsidR="00774A16">
        <w:rPr>
          <w:sz w:val="24"/>
          <w:szCs w:val="24"/>
        </w:rPr>
        <w:t xml:space="preserve">, </w:t>
      </w:r>
      <w:r w:rsidR="009C05EE">
        <w:rPr>
          <w:sz w:val="24"/>
          <w:szCs w:val="24"/>
        </w:rPr>
        <w:t>for whose death all of the Barcaeans</w:t>
      </w:r>
      <w:r w:rsidR="00BE042C">
        <w:rPr>
          <w:sz w:val="24"/>
          <w:szCs w:val="24"/>
        </w:rPr>
        <w:t xml:space="preserve"> were “partly responsible”</w:t>
      </w:r>
      <w:r w:rsidR="009C05EE">
        <w:rPr>
          <w:sz w:val="24"/>
          <w:szCs w:val="24"/>
        </w:rPr>
        <w:t xml:space="preserve"> (Herodotus</w:t>
      </w:r>
      <w:r w:rsidR="002D5A35">
        <w:rPr>
          <w:sz w:val="24"/>
          <w:szCs w:val="24"/>
        </w:rPr>
        <w:t xml:space="preserve"> 4.200)</w:t>
      </w:r>
      <w:r w:rsidR="00BE042C">
        <w:rPr>
          <w:sz w:val="24"/>
          <w:szCs w:val="24"/>
        </w:rPr>
        <w:t>.</w:t>
      </w:r>
      <w:r w:rsidR="00E106FE">
        <w:rPr>
          <w:sz w:val="24"/>
          <w:szCs w:val="24"/>
        </w:rPr>
        <w:t xml:space="preserve"> Therefore, Amasis is justified in the </w:t>
      </w:r>
      <w:r w:rsidR="00F006CA">
        <w:rPr>
          <w:sz w:val="24"/>
          <w:szCs w:val="24"/>
        </w:rPr>
        <w:t>“</w:t>
      </w:r>
      <w:r w:rsidR="00E106FE">
        <w:rPr>
          <w:sz w:val="24"/>
          <w:szCs w:val="24"/>
        </w:rPr>
        <w:t>sidestepping</w:t>
      </w:r>
      <w:r w:rsidR="00F006CA">
        <w:rPr>
          <w:sz w:val="24"/>
          <w:szCs w:val="24"/>
        </w:rPr>
        <w:t>”</w:t>
      </w:r>
      <w:r w:rsidR="00E106FE">
        <w:rPr>
          <w:sz w:val="24"/>
          <w:szCs w:val="24"/>
        </w:rPr>
        <w:t xml:space="preserve"> of his oath because he was wronged first</w:t>
      </w:r>
      <w:r w:rsidR="00833E82">
        <w:rPr>
          <w:sz w:val="24"/>
          <w:szCs w:val="24"/>
        </w:rPr>
        <w:t xml:space="preserve">, the fact of which provides insight into Herodotus’ (or the Greeks’ at that time) </w:t>
      </w:r>
      <w:r w:rsidR="00E623BC">
        <w:rPr>
          <w:sz w:val="24"/>
          <w:szCs w:val="24"/>
        </w:rPr>
        <w:t>world view</w:t>
      </w:r>
      <w:r w:rsidR="00E75558">
        <w:rPr>
          <w:sz w:val="24"/>
          <w:szCs w:val="24"/>
        </w:rPr>
        <w:t>/sense of justice</w:t>
      </w:r>
      <w:r w:rsidR="00A75497">
        <w:rPr>
          <w:sz w:val="24"/>
          <w:szCs w:val="24"/>
        </w:rPr>
        <w:t>, which is of justifiable revenge.</w:t>
      </w:r>
      <w:r w:rsidR="00E75558">
        <w:rPr>
          <w:sz w:val="24"/>
          <w:szCs w:val="24"/>
        </w:rPr>
        <w:t xml:space="preserve"> It could also </w:t>
      </w:r>
      <w:r w:rsidR="005B03F6">
        <w:rPr>
          <w:sz w:val="24"/>
          <w:szCs w:val="24"/>
        </w:rPr>
        <w:t xml:space="preserve">contribute to the theme of divine retribution apparent in </w:t>
      </w:r>
      <w:r w:rsidR="005B03F6">
        <w:rPr>
          <w:i/>
          <w:sz w:val="24"/>
          <w:szCs w:val="24"/>
        </w:rPr>
        <w:t>The Histories</w:t>
      </w:r>
      <w:r w:rsidR="00C00345">
        <w:rPr>
          <w:sz w:val="24"/>
          <w:szCs w:val="24"/>
        </w:rPr>
        <w:t xml:space="preserve">, the Barcaeans </w:t>
      </w:r>
      <w:r w:rsidR="00DE3752">
        <w:rPr>
          <w:sz w:val="24"/>
          <w:szCs w:val="24"/>
        </w:rPr>
        <w:t>deserving punishment by a trick</w:t>
      </w:r>
      <w:r w:rsidR="00847672">
        <w:rPr>
          <w:sz w:val="24"/>
          <w:szCs w:val="24"/>
        </w:rPr>
        <w:t xml:space="preserve"> because of their collective responsibility for murder</w:t>
      </w:r>
      <w:r w:rsidR="00DE3752">
        <w:rPr>
          <w:sz w:val="24"/>
          <w:szCs w:val="24"/>
        </w:rPr>
        <w:t xml:space="preserve">. </w:t>
      </w:r>
    </w:p>
    <w:p w14:paraId="2571BDE8" w14:textId="3ED8C724" w:rsidR="00430A42" w:rsidRDefault="006A67D0" w:rsidP="00430A42">
      <w:pPr>
        <w:spacing w:line="360" w:lineRule="auto"/>
        <w:ind w:firstLine="284"/>
        <w:jc w:val="both"/>
        <w:rPr>
          <w:sz w:val="24"/>
          <w:szCs w:val="24"/>
        </w:rPr>
      </w:pPr>
      <w:r>
        <w:rPr>
          <w:sz w:val="24"/>
          <w:szCs w:val="24"/>
        </w:rPr>
        <w:t>A</w:t>
      </w:r>
      <w:r w:rsidR="001A4B07">
        <w:rPr>
          <w:sz w:val="24"/>
          <w:szCs w:val="24"/>
        </w:rPr>
        <w:t xml:space="preserve"> recurring</w:t>
      </w:r>
      <w:r w:rsidR="008F257E">
        <w:rPr>
          <w:sz w:val="24"/>
          <w:szCs w:val="24"/>
        </w:rPr>
        <w:t xml:space="preserve"> </w:t>
      </w:r>
      <w:r>
        <w:rPr>
          <w:sz w:val="24"/>
          <w:szCs w:val="24"/>
        </w:rPr>
        <w:t>rhetorical device</w:t>
      </w:r>
      <w:r w:rsidR="008F257E">
        <w:rPr>
          <w:sz w:val="24"/>
          <w:szCs w:val="24"/>
        </w:rPr>
        <w:t xml:space="preserve"> </w:t>
      </w:r>
      <w:r w:rsidR="001A4B07">
        <w:rPr>
          <w:sz w:val="24"/>
          <w:szCs w:val="24"/>
        </w:rPr>
        <w:t xml:space="preserve">in the passage is dramatic irony: </w:t>
      </w:r>
      <w:r w:rsidR="00E1230B">
        <w:rPr>
          <w:sz w:val="24"/>
          <w:szCs w:val="24"/>
        </w:rPr>
        <w:t>as the narration of</w:t>
      </w:r>
      <w:r w:rsidR="007F4B3C">
        <w:rPr>
          <w:sz w:val="24"/>
          <w:szCs w:val="24"/>
        </w:rPr>
        <w:t xml:space="preserve"> a large part of </w:t>
      </w:r>
      <w:r w:rsidR="007F4B3C">
        <w:rPr>
          <w:i/>
          <w:sz w:val="24"/>
          <w:szCs w:val="24"/>
        </w:rPr>
        <w:t>The Histories</w:t>
      </w:r>
      <w:r w:rsidR="007F4B3C">
        <w:rPr>
          <w:sz w:val="24"/>
          <w:szCs w:val="24"/>
        </w:rPr>
        <w:t xml:space="preserve"> is from the perspective of Persia, both the audience and the </w:t>
      </w:r>
      <w:r w:rsidR="00F0363D">
        <w:rPr>
          <w:sz w:val="24"/>
          <w:szCs w:val="24"/>
        </w:rPr>
        <w:t xml:space="preserve">Persians </w:t>
      </w:r>
      <w:r w:rsidR="00F0363D">
        <w:rPr>
          <w:sz w:val="24"/>
          <w:szCs w:val="24"/>
        </w:rPr>
        <w:lastRenderedPageBreak/>
        <w:t>know of the wordplay taking place; however, the Barcaeans are not aware of the ruse</w:t>
      </w:r>
      <w:r w:rsidR="00523231">
        <w:rPr>
          <w:sz w:val="24"/>
          <w:szCs w:val="24"/>
        </w:rPr>
        <w:t xml:space="preserve">. </w:t>
      </w:r>
      <w:r w:rsidR="00E02F53">
        <w:rPr>
          <w:sz w:val="24"/>
          <w:szCs w:val="24"/>
        </w:rPr>
        <w:t>Therefore, there is</w:t>
      </w:r>
      <w:r w:rsidR="009B0F05">
        <w:rPr>
          <w:sz w:val="24"/>
          <w:szCs w:val="24"/>
        </w:rPr>
        <w:t xml:space="preserve"> a small bit of tension</w:t>
      </w:r>
      <w:r w:rsidR="005700ED">
        <w:rPr>
          <w:sz w:val="24"/>
          <w:szCs w:val="24"/>
        </w:rPr>
        <w:t xml:space="preserve"> created</w:t>
      </w:r>
      <w:r w:rsidR="009B0F05">
        <w:rPr>
          <w:sz w:val="24"/>
          <w:szCs w:val="24"/>
        </w:rPr>
        <w:t xml:space="preserve"> in Herodotus’ audience </w:t>
      </w:r>
      <w:r w:rsidR="00EA3F58">
        <w:rPr>
          <w:sz w:val="24"/>
          <w:szCs w:val="24"/>
        </w:rPr>
        <w:t xml:space="preserve">in the </w:t>
      </w:r>
      <w:r w:rsidR="00276FE3">
        <w:rPr>
          <w:sz w:val="24"/>
          <w:szCs w:val="24"/>
        </w:rPr>
        <w:t>precariousness of the Persian trick as the Barcaeans might find out about it</w:t>
      </w:r>
      <w:r w:rsidR="005C3898">
        <w:rPr>
          <w:sz w:val="24"/>
          <w:szCs w:val="24"/>
        </w:rPr>
        <w:t xml:space="preserve"> and foil Amasis’ plans.</w:t>
      </w:r>
      <w:r w:rsidR="00BC0143">
        <w:rPr>
          <w:sz w:val="24"/>
          <w:szCs w:val="24"/>
        </w:rPr>
        <w:t xml:space="preserve"> As such, </w:t>
      </w:r>
      <w:r w:rsidR="005700ED">
        <w:rPr>
          <w:sz w:val="24"/>
          <w:szCs w:val="24"/>
        </w:rPr>
        <w:t>the</w:t>
      </w:r>
      <w:r w:rsidR="009F0E1F">
        <w:rPr>
          <w:sz w:val="24"/>
          <w:szCs w:val="24"/>
        </w:rPr>
        <w:t xml:space="preserve"> passage is not </w:t>
      </w:r>
      <w:r w:rsidR="00DA0135">
        <w:rPr>
          <w:sz w:val="24"/>
          <w:szCs w:val="24"/>
        </w:rPr>
        <w:t>just a piece of history that Herodotus has written, but a narrative with stylistic devices and themes</w:t>
      </w:r>
      <w:r w:rsidR="00672F5D">
        <w:rPr>
          <w:sz w:val="24"/>
          <w:szCs w:val="24"/>
        </w:rPr>
        <w:t xml:space="preserve">. Possibly, </w:t>
      </w:r>
      <w:r w:rsidR="00AB46D2">
        <w:rPr>
          <w:sz w:val="24"/>
          <w:szCs w:val="24"/>
        </w:rPr>
        <w:t xml:space="preserve">the narrative structure of </w:t>
      </w:r>
      <w:r w:rsidR="00AB46D2">
        <w:rPr>
          <w:i/>
          <w:sz w:val="24"/>
          <w:szCs w:val="24"/>
        </w:rPr>
        <w:t>The Histories</w:t>
      </w:r>
      <w:r w:rsidR="00AB46D2">
        <w:rPr>
          <w:sz w:val="24"/>
          <w:szCs w:val="24"/>
        </w:rPr>
        <w:t>, including the passage,</w:t>
      </w:r>
      <w:r w:rsidR="00EA5CF5">
        <w:rPr>
          <w:sz w:val="24"/>
          <w:szCs w:val="24"/>
        </w:rPr>
        <w:t xml:space="preserve"> is there</w:t>
      </w:r>
      <w:r w:rsidR="00672F5D">
        <w:rPr>
          <w:sz w:val="24"/>
          <w:szCs w:val="24"/>
        </w:rPr>
        <w:t xml:space="preserve"> because Herodotus’ main sources are eye witnesses and other people who know the stories, </w:t>
      </w:r>
      <w:r w:rsidR="00B83E0A">
        <w:rPr>
          <w:sz w:val="24"/>
          <w:szCs w:val="24"/>
        </w:rPr>
        <w:t xml:space="preserve">which means that Herodotus, just like Homer, has written down a piece of oral tradition. </w:t>
      </w:r>
    </w:p>
    <w:p w14:paraId="69FC77BB" w14:textId="77777777" w:rsidR="00430A42" w:rsidRDefault="00430A42" w:rsidP="00430A42">
      <w:pPr>
        <w:spacing w:line="360" w:lineRule="auto"/>
        <w:ind w:firstLine="284"/>
        <w:jc w:val="both"/>
        <w:rPr>
          <w:sz w:val="24"/>
          <w:szCs w:val="24"/>
        </w:rPr>
      </w:pPr>
    </w:p>
    <w:p w14:paraId="0C989F61" w14:textId="178F27F4" w:rsidR="005C51D5" w:rsidRPr="00F924F2" w:rsidRDefault="00431287" w:rsidP="00F924F2">
      <w:pPr>
        <w:spacing w:line="360" w:lineRule="auto"/>
        <w:jc w:val="both"/>
        <w:rPr>
          <w:sz w:val="24"/>
          <w:szCs w:val="24"/>
          <w:u w:val="single"/>
        </w:rPr>
      </w:pPr>
      <w:r w:rsidRPr="00F924F2">
        <w:rPr>
          <w:sz w:val="24"/>
          <w:szCs w:val="24"/>
          <w:u w:val="single"/>
        </w:rPr>
        <w:t>e) Image</w:t>
      </w:r>
    </w:p>
    <w:p w14:paraId="7112E81C" w14:textId="5E3178C1" w:rsidR="005E2AE3" w:rsidRPr="00FA2D4A" w:rsidRDefault="00431287" w:rsidP="00FA2D4A">
      <w:pPr>
        <w:spacing w:line="360" w:lineRule="auto"/>
        <w:ind w:firstLine="284"/>
        <w:jc w:val="both"/>
        <w:rPr>
          <w:sz w:val="24"/>
          <w:szCs w:val="24"/>
        </w:rPr>
      </w:pPr>
      <w:r w:rsidRPr="00FA2D4A">
        <w:rPr>
          <w:sz w:val="24"/>
          <w:szCs w:val="24"/>
        </w:rPr>
        <w:t xml:space="preserve">The featured relief is part of </w:t>
      </w:r>
      <w:r w:rsidR="00F530F6" w:rsidRPr="00FA2D4A">
        <w:rPr>
          <w:sz w:val="24"/>
          <w:szCs w:val="24"/>
        </w:rPr>
        <w:t xml:space="preserve">the </w:t>
      </w:r>
      <w:r w:rsidR="00A61123" w:rsidRPr="00FA2D4A">
        <w:rPr>
          <w:sz w:val="24"/>
          <w:szCs w:val="24"/>
        </w:rPr>
        <w:t>n</w:t>
      </w:r>
      <w:r w:rsidR="00F530F6" w:rsidRPr="00FA2D4A">
        <w:rPr>
          <w:sz w:val="24"/>
          <w:szCs w:val="24"/>
        </w:rPr>
        <w:t>orthern frieze of the Siphnian</w:t>
      </w:r>
      <w:r w:rsidR="00930D40" w:rsidRPr="00FA2D4A">
        <w:rPr>
          <w:sz w:val="24"/>
          <w:szCs w:val="24"/>
        </w:rPr>
        <w:t xml:space="preserve"> treasury </w:t>
      </w:r>
      <w:r w:rsidR="00224E18" w:rsidRPr="00FA2D4A">
        <w:rPr>
          <w:sz w:val="24"/>
          <w:szCs w:val="24"/>
        </w:rPr>
        <w:t xml:space="preserve">in the </w:t>
      </w:r>
      <w:r w:rsidR="00A61123" w:rsidRPr="00FA2D4A">
        <w:rPr>
          <w:sz w:val="24"/>
          <w:szCs w:val="24"/>
        </w:rPr>
        <w:t>s</w:t>
      </w:r>
      <w:r w:rsidR="00224E18" w:rsidRPr="00FA2D4A">
        <w:rPr>
          <w:sz w:val="24"/>
          <w:szCs w:val="24"/>
        </w:rPr>
        <w:t>outhern</w:t>
      </w:r>
      <w:r w:rsidR="00A61123" w:rsidRPr="00FA2D4A">
        <w:rPr>
          <w:sz w:val="24"/>
          <w:szCs w:val="24"/>
        </w:rPr>
        <w:t xml:space="preserve"> part of </w:t>
      </w:r>
      <w:r w:rsidR="004A07CF" w:rsidRPr="00FA2D4A">
        <w:rPr>
          <w:sz w:val="24"/>
          <w:szCs w:val="24"/>
        </w:rPr>
        <w:t>the sanctuary of Apollo at Delphi.</w:t>
      </w:r>
      <w:r w:rsidR="00BE1656" w:rsidRPr="00FA2D4A">
        <w:rPr>
          <w:sz w:val="24"/>
          <w:szCs w:val="24"/>
        </w:rPr>
        <w:t xml:space="preserve"> </w:t>
      </w:r>
      <w:r w:rsidR="004C2199" w:rsidRPr="00FA2D4A">
        <w:rPr>
          <w:sz w:val="24"/>
          <w:szCs w:val="24"/>
        </w:rPr>
        <w:t>Built around the 6</w:t>
      </w:r>
      <w:r w:rsidR="004C2199" w:rsidRPr="00FA2D4A">
        <w:rPr>
          <w:sz w:val="24"/>
          <w:szCs w:val="24"/>
          <w:vertAlign w:val="superscript"/>
        </w:rPr>
        <w:t>th</w:t>
      </w:r>
      <w:r w:rsidR="004C2199" w:rsidRPr="00FA2D4A">
        <w:rPr>
          <w:sz w:val="24"/>
          <w:szCs w:val="24"/>
        </w:rPr>
        <w:t xml:space="preserve"> century</w:t>
      </w:r>
      <w:r w:rsidR="00E02765">
        <w:rPr>
          <w:sz w:val="24"/>
          <w:szCs w:val="24"/>
        </w:rPr>
        <w:t xml:space="preserve"> </w:t>
      </w:r>
      <w:sdt>
        <w:sdtPr>
          <w:rPr>
            <w:sz w:val="24"/>
            <w:szCs w:val="24"/>
          </w:rPr>
          <w:id w:val="1537087183"/>
          <w:citation/>
        </w:sdtPr>
        <w:sdtEndPr/>
        <w:sdtContent>
          <w:r w:rsidR="00E02765">
            <w:rPr>
              <w:sz w:val="24"/>
              <w:szCs w:val="24"/>
            </w:rPr>
            <w:fldChar w:fldCharType="begin"/>
          </w:r>
          <w:r w:rsidR="00E02765">
            <w:rPr>
              <w:sz w:val="24"/>
              <w:szCs w:val="24"/>
            </w:rPr>
            <w:instrText xml:space="preserve"> CITATION Ped05 \l 2057 </w:instrText>
          </w:r>
          <w:r w:rsidR="00E02765">
            <w:rPr>
              <w:sz w:val="24"/>
              <w:szCs w:val="24"/>
            </w:rPr>
            <w:fldChar w:fldCharType="separate"/>
          </w:r>
          <w:r w:rsidR="00E02765" w:rsidRPr="00E02765">
            <w:rPr>
              <w:noProof/>
              <w:sz w:val="24"/>
              <w:szCs w:val="24"/>
            </w:rPr>
            <w:t>(Pedley, 2005)</w:t>
          </w:r>
          <w:r w:rsidR="00E02765">
            <w:rPr>
              <w:sz w:val="24"/>
              <w:szCs w:val="24"/>
            </w:rPr>
            <w:fldChar w:fldCharType="end"/>
          </w:r>
        </w:sdtContent>
      </w:sdt>
      <w:r w:rsidR="002C0FE3" w:rsidRPr="00FA2D4A">
        <w:rPr>
          <w:sz w:val="24"/>
          <w:szCs w:val="24"/>
        </w:rPr>
        <w:t>, it depicts the mythical Gigantomachy</w:t>
      </w:r>
      <w:r w:rsidR="000E445D" w:rsidRPr="00FA2D4A">
        <w:rPr>
          <w:sz w:val="24"/>
          <w:szCs w:val="24"/>
        </w:rPr>
        <w:t xml:space="preserve">, the two un-armoured </w:t>
      </w:r>
      <w:r w:rsidR="00C664EA" w:rsidRPr="00FA2D4A">
        <w:rPr>
          <w:sz w:val="24"/>
          <w:szCs w:val="24"/>
        </w:rPr>
        <w:t>figure</w:t>
      </w:r>
      <w:r w:rsidR="00DC09C3" w:rsidRPr="00FA2D4A">
        <w:rPr>
          <w:sz w:val="24"/>
          <w:szCs w:val="24"/>
        </w:rPr>
        <w:t>s</w:t>
      </w:r>
      <w:r w:rsidR="00C664EA" w:rsidRPr="00FA2D4A">
        <w:rPr>
          <w:sz w:val="24"/>
          <w:szCs w:val="24"/>
        </w:rPr>
        <w:t xml:space="preserve"> </w:t>
      </w:r>
      <w:r w:rsidR="00DE6991" w:rsidRPr="00FA2D4A">
        <w:rPr>
          <w:sz w:val="24"/>
          <w:szCs w:val="24"/>
        </w:rPr>
        <w:t xml:space="preserve">on the left </w:t>
      </w:r>
      <w:r w:rsidR="00C664EA" w:rsidRPr="00FA2D4A">
        <w:rPr>
          <w:sz w:val="24"/>
          <w:szCs w:val="24"/>
        </w:rPr>
        <w:t>representing the gods</w:t>
      </w:r>
      <w:r w:rsidR="00A0747E" w:rsidRPr="00FA2D4A">
        <w:rPr>
          <w:sz w:val="24"/>
          <w:szCs w:val="24"/>
        </w:rPr>
        <w:t xml:space="preserve"> and the armoured soldiers </w:t>
      </w:r>
      <w:r w:rsidR="004E2A46" w:rsidRPr="00FA2D4A">
        <w:rPr>
          <w:sz w:val="24"/>
          <w:szCs w:val="24"/>
        </w:rPr>
        <w:t xml:space="preserve">standing </w:t>
      </w:r>
      <w:r w:rsidR="00B13EB4">
        <w:rPr>
          <w:sz w:val="24"/>
          <w:szCs w:val="24"/>
        </w:rPr>
        <w:t xml:space="preserve">and defending themselves </w:t>
      </w:r>
      <w:r w:rsidR="004E2A46" w:rsidRPr="00FA2D4A">
        <w:rPr>
          <w:sz w:val="24"/>
          <w:szCs w:val="24"/>
        </w:rPr>
        <w:t xml:space="preserve">on the right </w:t>
      </w:r>
      <w:r w:rsidR="00A0747E" w:rsidRPr="00FA2D4A">
        <w:rPr>
          <w:sz w:val="24"/>
          <w:szCs w:val="24"/>
        </w:rPr>
        <w:t xml:space="preserve">representing the giants. </w:t>
      </w:r>
      <w:r w:rsidR="00742AC0" w:rsidRPr="00FA2D4A">
        <w:rPr>
          <w:sz w:val="24"/>
          <w:szCs w:val="24"/>
        </w:rPr>
        <w:t xml:space="preserve">The gods are depicted as winners in the battle </w:t>
      </w:r>
      <w:r w:rsidR="00C247E0">
        <w:rPr>
          <w:sz w:val="24"/>
          <w:szCs w:val="24"/>
        </w:rPr>
        <w:t>because</w:t>
      </w:r>
      <w:r w:rsidR="00742AC0" w:rsidRPr="00FA2D4A">
        <w:rPr>
          <w:sz w:val="24"/>
          <w:szCs w:val="24"/>
        </w:rPr>
        <w:t xml:space="preserve"> the giants are </w:t>
      </w:r>
      <w:r w:rsidR="00591444" w:rsidRPr="00FA2D4A">
        <w:rPr>
          <w:sz w:val="24"/>
          <w:szCs w:val="24"/>
        </w:rPr>
        <w:t xml:space="preserve">retreating and running from </w:t>
      </w:r>
      <w:r w:rsidR="00A74D60" w:rsidRPr="00FA2D4A">
        <w:rPr>
          <w:sz w:val="24"/>
          <w:szCs w:val="24"/>
        </w:rPr>
        <w:t xml:space="preserve">the two </w:t>
      </w:r>
      <w:r w:rsidR="00EC6515">
        <w:rPr>
          <w:sz w:val="24"/>
          <w:szCs w:val="24"/>
        </w:rPr>
        <w:t>gods</w:t>
      </w:r>
      <w:r w:rsidR="00A74D60" w:rsidRPr="00FA2D4A">
        <w:rPr>
          <w:sz w:val="24"/>
          <w:szCs w:val="24"/>
        </w:rPr>
        <w:t xml:space="preserve">, while one </w:t>
      </w:r>
      <w:r w:rsidR="00203F0D" w:rsidRPr="00FA2D4A">
        <w:rPr>
          <w:sz w:val="24"/>
          <w:szCs w:val="24"/>
        </w:rPr>
        <w:t>of the giants is lying on the ground dead (or near death)</w:t>
      </w:r>
      <w:r w:rsidR="00004F53" w:rsidRPr="00FA2D4A">
        <w:rPr>
          <w:sz w:val="24"/>
          <w:szCs w:val="24"/>
        </w:rPr>
        <w:t xml:space="preserve"> and another is being eaten alive by a lion presumably on the gods’ side</w:t>
      </w:r>
      <w:r w:rsidR="00203F0D" w:rsidRPr="00FA2D4A">
        <w:rPr>
          <w:sz w:val="24"/>
          <w:szCs w:val="24"/>
        </w:rPr>
        <w:t xml:space="preserve">. </w:t>
      </w:r>
      <w:r w:rsidR="000449CC" w:rsidRPr="00FA2D4A">
        <w:rPr>
          <w:sz w:val="24"/>
          <w:szCs w:val="24"/>
        </w:rPr>
        <w:t>Furthermore, the giants are represented as humans</w:t>
      </w:r>
      <w:r w:rsidR="00D87B00" w:rsidRPr="00FA2D4A">
        <w:rPr>
          <w:sz w:val="24"/>
          <w:szCs w:val="24"/>
        </w:rPr>
        <w:t xml:space="preserve">, particularly, </w:t>
      </w:r>
      <w:r w:rsidR="00E52018" w:rsidRPr="00FA2D4A">
        <w:rPr>
          <w:sz w:val="24"/>
          <w:szCs w:val="24"/>
        </w:rPr>
        <w:t>hoplites, w</w:t>
      </w:r>
      <w:r w:rsidR="004D74CF" w:rsidRPr="00FA2D4A">
        <w:rPr>
          <w:sz w:val="24"/>
          <w:szCs w:val="24"/>
        </w:rPr>
        <w:t>ith</w:t>
      </w:r>
      <w:r w:rsidR="00FC275F" w:rsidRPr="00FA2D4A">
        <w:rPr>
          <w:sz w:val="24"/>
          <w:szCs w:val="24"/>
        </w:rPr>
        <w:t xml:space="preserve"> their</w:t>
      </w:r>
      <w:r w:rsidR="00C67B31" w:rsidRPr="00FA2D4A">
        <w:rPr>
          <w:sz w:val="24"/>
          <w:szCs w:val="24"/>
        </w:rPr>
        <w:t xml:space="preserve"> </w:t>
      </w:r>
      <w:r w:rsidR="00372F10" w:rsidRPr="00FA2D4A">
        <w:rPr>
          <w:sz w:val="24"/>
          <w:szCs w:val="24"/>
        </w:rPr>
        <w:t xml:space="preserve">symbolic </w:t>
      </w:r>
      <w:r w:rsidR="000B1B4A" w:rsidRPr="00FA2D4A">
        <w:rPr>
          <w:sz w:val="24"/>
          <w:szCs w:val="24"/>
        </w:rPr>
        <w:t xml:space="preserve">aspides </w:t>
      </w:r>
      <w:r w:rsidR="00FC275F" w:rsidRPr="00FA2D4A">
        <w:rPr>
          <w:sz w:val="24"/>
          <w:szCs w:val="24"/>
        </w:rPr>
        <w:t>(hoplons)</w:t>
      </w:r>
      <w:r w:rsidR="00004F53" w:rsidRPr="00FA2D4A">
        <w:rPr>
          <w:sz w:val="24"/>
          <w:szCs w:val="24"/>
        </w:rPr>
        <w:t>, which marks them as lesser beings than the gods</w:t>
      </w:r>
      <w:r w:rsidR="006D4FE3" w:rsidRPr="00FA2D4A">
        <w:rPr>
          <w:sz w:val="24"/>
          <w:szCs w:val="24"/>
        </w:rPr>
        <w:t>, the armour being a human characteristic</w:t>
      </w:r>
      <w:r w:rsidR="004E300F" w:rsidRPr="00FA2D4A">
        <w:rPr>
          <w:sz w:val="24"/>
          <w:szCs w:val="24"/>
        </w:rPr>
        <w:t xml:space="preserve">. </w:t>
      </w:r>
      <w:r w:rsidR="008E4611">
        <w:rPr>
          <w:sz w:val="24"/>
          <w:szCs w:val="24"/>
        </w:rPr>
        <w:t>The two gods</w:t>
      </w:r>
      <w:r w:rsidR="00F056B3">
        <w:rPr>
          <w:sz w:val="24"/>
          <w:szCs w:val="24"/>
        </w:rPr>
        <w:t xml:space="preserve"> fighting alongside each other</w:t>
      </w:r>
      <w:r w:rsidR="008E4611">
        <w:rPr>
          <w:sz w:val="24"/>
          <w:szCs w:val="24"/>
        </w:rPr>
        <w:t xml:space="preserve"> are possibly Apollo and Artemis, judging by the</w:t>
      </w:r>
      <w:r w:rsidR="00A14B4B">
        <w:rPr>
          <w:sz w:val="24"/>
          <w:szCs w:val="24"/>
        </w:rPr>
        <w:t xml:space="preserve"> quiver of arrows visible on the back of one of them, and the fact that they are a fighting pair</w:t>
      </w:r>
      <w:r w:rsidR="00BC1811">
        <w:rPr>
          <w:sz w:val="24"/>
          <w:szCs w:val="24"/>
        </w:rPr>
        <w:t>, signifying the power of the divine</w:t>
      </w:r>
      <w:r w:rsidR="00937F36">
        <w:rPr>
          <w:sz w:val="24"/>
          <w:szCs w:val="24"/>
        </w:rPr>
        <w:t xml:space="preserve"> archer</w:t>
      </w:r>
      <w:r w:rsidR="00BC1811">
        <w:rPr>
          <w:sz w:val="24"/>
          <w:szCs w:val="24"/>
        </w:rPr>
        <w:t xml:space="preserve"> twins. </w:t>
      </w:r>
      <w:r w:rsidR="004E300F" w:rsidRPr="00FA2D4A">
        <w:rPr>
          <w:sz w:val="24"/>
          <w:szCs w:val="24"/>
        </w:rPr>
        <w:t xml:space="preserve">The gods’ superiority is further emphasised by </w:t>
      </w:r>
      <w:r w:rsidR="006D4FE3" w:rsidRPr="00FA2D4A">
        <w:rPr>
          <w:sz w:val="24"/>
          <w:szCs w:val="24"/>
        </w:rPr>
        <w:t xml:space="preserve">the two </w:t>
      </w:r>
      <w:r w:rsidR="00D045FE">
        <w:rPr>
          <w:sz w:val="24"/>
          <w:szCs w:val="24"/>
        </w:rPr>
        <w:t>gods</w:t>
      </w:r>
      <w:r w:rsidR="00CD6037" w:rsidRPr="00FA2D4A">
        <w:rPr>
          <w:sz w:val="24"/>
          <w:szCs w:val="24"/>
        </w:rPr>
        <w:t xml:space="preserve"> </w:t>
      </w:r>
      <w:r w:rsidR="008B50F1" w:rsidRPr="00FA2D4A">
        <w:rPr>
          <w:sz w:val="24"/>
          <w:szCs w:val="24"/>
        </w:rPr>
        <w:t xml:space="preserve">being </w:t>
      </w:r>
      <w:r w:rsidR="00416C50" w:rsidRPr="00FA2D4A">
        <w:rPr>
          <w:sz w:val="24"/>
          <w:szCs w:val="24"/>
        </w:rPr>
        <w:t xml:space="preserve">taller than the giants, </w:t>
      </w:r>
      <w:r w:rsidR="00CD6037" w:rsidRPr="00FA2D4A">
        <w:rPr>
          <w:sz w:val="24"/>
          <w:szCs w:val="24"/>
        </w:rPr>
        <w:t xml:space="preserve">wearing </w:t>
      </w:r>
      <w:r w:rsidR="006D4FE3" w:rsidRPr="00FA2D4A">
        <w:rPr>
          <w:sz w:val="24"/>
          <w:szCs w:val="24"/>
        </w:rPr>
        <w:t>simple Ionic and Doric chitons</w:t>
      </w:r>
      <w:r w:rsidR="00530D3E" w:rsidRPr="00FA2D4A">
        <w:rPr>
          <w:sz w:val="24"/>
          <w:szCs w:val="24"/>
        </w:rPr>
        <w:t xml:space="preserve"> instead of armour and strangling a giant with their bare hands instead of </w:t>
      </w:r>
      <w:r w:rsidR="00706680" w:rsidRPr="00FA2D4A">
        <w:rPr>
          <w:sz w:val="24"/>
          <w:szCs w:val="24"/>
        </w:rPr>
        <w:t>using a weapon,</w:t>
      </w:r>
      <w:r w:rsidR="00E60997" w:rsidRPr="00FA2D4A">
        <w:rPr>
          <w:sz w:val="24"/>
          <w:szCs w:val="24"/>
        </w:rPr>
        <w:t xml:space="preserve"> demonstrating their divinity by showing their natural strength and </w:t>
      </w:r>
      <w:r w:rsidR="003E785E" w:rsidRPr="00FA2D4A">
        <w:rPr>
          <w:sz w:val="24"/>
          <w:szCs w:val="24"/>
        </w:rPr>
        <w:t>prowess in combat</w:t>
      </w:r>
      <w:r w:rsidR="00E60997" w:rsidRPr="00FA2D4A">
        <w:rPr>
          <w:sz w:val="24"/>
          <w:szCs w:val="24"/>
        </w:rPr>
        <w:t xml:space="preserve"> without the use </w:t>
      </w:r>
      <w:r w:rsidR="003E785E" w:rsidRPr="00FA2D4A">
        <w:rPr>
          <w:sz w:val="24"/>
          <w:szCs w:val="24"/>
        </w:rPr>
        <w:t xml:space="preserve">of any </w:t>
      </w:r>
      <w:r w:rsidR="0016127E">
        <w:rPr>
          <w:sz w:val="24"/>
          <w:szCs w:val="24"/>
        </w:rPr>
        <w:t>supplementary tools</w:t>
      </w:r>
      <w:r w:rsidR="003E785E" w:rsidRPr="00FA2D4A">
        <w:rPr>
          <w:sz w:val="24"/>
          <w:szCs w:val="24"/>
        </w:rPr>
        <w:t xml:space="preserve">. </w:t>
      </w:r>
    </w:p>
    <w:p w14:paraId="0FB464B1" w14:textId="2AF266CC" w:rsidR="009C599A" w:rsidRDefault="00793E89" w:rsidP="003C5D56">
      <w:pPr>
        <w:spacing w:line="360" w:lineRule="auto"/>
        <w:ind w:firstLine="284"/>
        <w:jc w:val="both"/>
        <w:rPr>
          <w:sz w:val="24"/>
          <w:szCs w:val="24"/>
        </w:rPr>
      </w:pPr>
      <w:r w:rsidRPr="00FA2D4A">
        <w:rPr>
          <w:sz w:val="24"/>
          <w:szCs w:val="24"/>
        </w:rPr>
        <w:t xml:space="preserve">Additional context can be given on the </w:t>
      </w:r>
      <w:r w:rsidR="00F35DD9">
        <w:rPr>
          <w:sz w:val="24"/>
          <w:szCs w:val="24"/>
        </w:rPr>
        <w:t>history</w:t>
      </w:r>
      <w:r w:rsidR="00A22C55">
        <w:rPr>
          <w:sz w:val="24"/>
          <w:szCs w:val="24"/>
        </w:rPr>
        <w:t xml:space="preserve"> and location</w:t>
      </w:r>
      <w:r w:rsidR="00A31A37" w:rsidRPr="00FA2D4A">
        <w:rPr>
          <w:sz w:val="24"/>
          <w:szCs w:val="24"/>
        </w:rPr>
        <w:t xml:space="preserve"> of this piece</w:t>
      </w:r>
      <w:r w:rsidR="00F5679C" w:rsidRPr="00FA2D4A">
        <w:rPr>
          <w:sz w:val="24"/>
          <w:szCs w:val="24"/>
        </w:rPr>
        <w:t xml:space="preserve">. The treasury itself is </w:t>
      </w:r>
      <w:r w:rsidR="00D07435" w:rsidRPr="00FA2D4A">
        <w:rPr>
          <w:sz w:val="24"/>
          <w:szCs w:val="24"/>
        </w:rPr>
        <w:t>near the entrance to the sanctuary</w:t>
      </w:r>
      <w:r w:rsidR="00CE169D">
        <w:rPr>
          <w:sz w:val="24"/>
          <w:szCs w:val="24"/>
        </w:rPr>
        <w:t xml:space="preserve"> in the southeast corner</w:t>
      </w:r>
      <w:r w:rsidR="00D07435" w:rsidRPr="00FA2D4A">
        <w:rPr>
          <w:sz w:val="24"/>
          <w:szCs w:val="24"/>
        </w:rPr>
        <w:t xml:space="preserve">, and the northern frieze is </w:t>
      </w:r>
      <w:r w:rsidR="00107516" w:rsidRPr="00FA2D4A">
        <w:rPr>
          <w:sz w:val="24"/>
          <w:szCs w:val="24"/>
        </w:rPr>
        <w:t xml:space="preserve">visible </w:t>
      </w:r>
      <w:r w:rsidR="00A22C55">
        <w:rPr>
          <w:sz w:val="24"/>
          <w:szCs w:val="24"/>
        </w:rPr>
        <w:t>at the top of</w:t>
      </w:r>
      <w:r w:rsidR="00107516" w:rsidRPr="00FA2D4A">
        <w:rPr>
          <w:sz w:val="24"/>
          <w:szCs w:val="24"/>
        </w:rPr>
        <w:t xml:space="preserve"> the side of the building as visitors </w:t>
      </w:r>
      <w:r w:rsidR="008103DE" w:rsidRPr="00FA2D4A">
        <w:rPr>
          <w:sz w:val="24"/>
          <w:szCs w:val="24"/>
        </w:rPr>
        <w:t xml:space="preserve">of Delphi </w:t>
      </w:r>
      <w:r w:rsidR="000E0D1B" w:rsidRPr="00FA2D4A">
        <w:rPr>
          <w:sz w:val="24"/>
          <w:szCs w:val="24"/>
        </w:rPr>
        <w:t xml:space="preserve">go along the </w:t>
      </w:r>
      <w:r w:rsidR="009B4558" w:rsidRPr="00FA2D4A">
        <w:rPr>
          <w:sz w:val="24"/>
          <w:szCs w:val="24"/>
        </w:rPr>
        <w:t xml:space="preserve">Sacred Way to </w:t>
      </w:r>
      <w:r w:rsidR="005D1C51">
        <w:rPr>
          <w:sz w:val="24"/>
          <w:szCs w:val="24"/>
        </w:rPr>
        <w:t xml:space="preserve">visit </w:t>
      </w:r>
      <w:r w:rsidR="009B4558" w:rsidRPr="00FA2D4A">
        <w:rPr>
          <w:sz w:val="24"/>
          <w:szCs w:val="24"/>
        </w:rPr>
        <w:t>Pythia herself</w:t>
      </w:r>
      <w:r w:rsidR="00813824" w:rsidRPr="00FA2D4A">
        <w:rPr>
          <w:sz w:val="24"/>
          <w:szCs w:val="24"/>
        </w:rPr>
        <w:t xml:space="preserve">. Although the east frieze is the first thing visitors see, </w:t>
      </w:r>
      <w:r w:rsidR="00FE7E5A" w:rsidRPr="00FA2D4A">
        <w:rPr>
          <w:sz w:val="24"/>
          <w:szCs w:val="24"/>
        </w:rPr>
        <w:t xml:space="preserve">the north frieze is a </w:t>
      </w:r>
      <w:r w:rsidR="00FE7E5A" w:rsidRPr="00FA2D4A">
        <w:rPr>
          <w:sz w:val="24"/>
          <w:szCs w:val="24"/>
        </w:rPr>
        <w:lastRenderedPageBreak/>
        <w:t xml:space="preserve">dynamic </w:t>
      </w:r>
      <w:r w:rsidR="00B81989" w:rsidRPr="00FA2D4A">
        <w:rPr>
          <w:sz w:val="24"/>
          <w:szCs w:val="24"/>
        </w:rPr>
        <w:t>display</w:t>
      </w:r>
      <w:r w:rsidR="0011655F">
        <w:rPr>
          <w:sz w:val="24"/>
          <w:szCs w:val="24"/>
        </w:rPr>
        <w:t xml:space="preserve"> (helped by the continu</w:t>
      </w:r>
      <w:r w:rsidR="003C572B">
        <w:rPr>
          <w:sz w:val="24"/>
          <w:szCs w:val="24"/>
        </w:rPr>
        <w:t xml:space="preserve">ity of friezes made in the Ionic </w:t>
      </w:r>
      <w:r w:rsidR="00E757E4">
        <w:rPr>
          <w:sz w:val="24"/>
          <w:szCs w:val="24"/>
        </w:rPr>
        <w:t>order</w:t>
      </w:r>
      <w:r w:rsidR="0016127E">
        <w:rPr>
          <w:sz w:val="24"/>
          <w:szCs w:val="24"/>
        </w:rPr>
        <w:t>)</w:t>
      </w:r>
      <w:bookmarkStart w:id="0" w:name="_GoBack"/>
      <w:bookmarkEnd w:id="0"/>
      <w:r w:rsidR="00B81989" w:rsidRPr="00FA2D4A">
        <w:rPr>
          <w:sz w:val="24"/>
          <w:szCs w:val="24"/>
        </w:rPr>
        <w:t xml:space="preserve"> that draws the visitors’ attention as they </w:t>
      </w:r>
      <w:r w:rsidR="008D5CF5" w:rsidRPr="00FA2D4A">
        <w:rPr>
          <w:sz w:val="24"/>
          <w:szCs w:val="24"/>
        </w:rPr>
        <w:t>walk along the side of the building</w:t>
      </w:r>
      <w:r w:rsidR="00530B39" w:rsidRPr="00FA2D4A">
        <w:rPr>
          <w:sz w:val="24"/>
          <w:szCs w:val="24"/>
        </w:rPr>
        <w:t xml:space="preserve">, </w:t>
      </w:r>
      <w:r w:rsidR="000803C5">
        <w:rPr>
          <w:sz w:val="24"/>
          <w:szCs w:val="24"/>
        </w:rPr>
        <w:t>watching</w:t>
      </w:r>
      <w:r w:rsidR="00530B39" w:rsidRPr="00FA2D4A">
        <w:rPr>
          <w:sz w:val="24"/>
          <w:szCs w:val="24"/>
        </w:rPr>
        <w:t xml:space="preserve"> the Gigantomachy as it plays out </w:t>
      </w:r>
      <w:r w:rsidR="001F2832" w:rsidRPr="00FA2D4A">
        <w:rPr>
          <w:sz w:val="24"/>
          <w:szCs w:val="24"/>
        </w:rPr>
        <w:t>going from left to right with the viewer seeing the battlefield from the gods’ side as the</w:t>
      </w:r>
      <w:r w:rsidR="00B77ADA">
        <w:rPr>
          <w:sz w:val="24"/>
          <w:szCs w:val="24"/>
        </w:rPr>
        <w:t>y</w:t>
      </w:r>
      <w:r w:rsidR="001F2832" w:rsidRPr="00FA2D4A">
        <w:rPr>
          <w:sz w:val="24"/>
          <w:szCs w:val="24"/>
        </w:rPr>
        <w:t xml:space="preserve"> attack the giants. </w:t>
      </w:r>
      <w:r w:rsidR="00C9482B">
        <w:rPr>
          <w:sz w:val="24"/>
          <w:szCs w:val="24"/>
        </w:rPr>
        <w:t>Furthermore, the treasury itself was built by the Siphnians</w:t>
      </w:r>
      <w:r w:rsidR="00E773B5">
        <w:rPr>
          <w:sz w:val="24"/>
          <w:szCs w:val="24"/>
        </w:rPr>
        <w:t>, inhabitants of the island of Si</w:t>
      </w:r>
      <w:r w:rsidR="006224F2">
        <w:rPr>
          <w:sz w:val="24"/>
          <w:szCs w:val="24"/>
        </w:rPr>
        <w:t>ph</w:t>
      </w:r>
      <w:r w:rsidR="00E773B5">
        <w:rPr>
          <w:sz w:val="24"/>
          <w:szCs w:val="24"/>
        </w:rPr>
        <w:t>nos, whi</w:t>
      </w:r>
      <w:r w:rsidR="00C0615D">
        <w:rPr>
          <w:sz w:val="24"/>
          <w:szCs w:val="24"/>
        </w:rPr>
        <w:t xml:space="preserve">ch is located </w:t>
      </w:r>
      <w:r w:rsidR="001940AB">
        <w:rPr>
          <w:sz w:val="24"/>
          <w:szCs w:val="24"/>
        </w:rPr>
        <w:t xml:space="preserve">very far </w:t>
      </w:r>
      <w:r w:rsidR="00DA025F">
        <w:rPr>
          <w:sz w:val="24"/>
          <w:szCs w:val="24"/>
        </w:rPr>
        <w:t>(</w:t>
      </w:r>
      <w:r w:rsidR="00B8064F">
        <w:rPr>
          <w:sz w:val="24"/>
          <w:szCs w:val="24"/>
        </w:rPr>
        <w:t>more than</w:t>
      </w:r>
      <w:r w:rsidR="00DA025F">
        <w:rPr>
          <w:sz w:val="24"/>
          <w:szCs w:val="24"/>
        </w:rPr>
        <w:t xml:space="preserve"> </w:t>
      </w:r>
      <w:r w:rsidR="006562D7">
        <w:rPr>
          <w:sz w:val="24"/>
          <w:szCs w:val="24"/>
        </w:rPr>
        <w:t xml:space="preserve">a 300 km journey by sea and by land combined) </w:t>
      </w:r>
      <w:r w:rsidR="001940AB">
        <w:rPr>
          <w:sz w:val="24"/>
          <w:szCs w:val="24"/>
        </w:rPr>
        <w:t xml:space="preserve">from the sanctuary. </w:t>
      </w:r>
      <w:r w:rsidR="00435F7A">
        <w:rPr>
          <w:sz w:val="24"/>
          <w:szCs w:val="24"/>
        </w:rPr>
        <w:t xml:space="preserve">The distance that the people </w:t>
      </w:r>
      <w:r w:rsidR="00E6045E">
        <w:rPr>
          <w:sz w:val="24"/>
          <w:szCs w:val="24"/>
        </w:rPr>
        <w:t>had</w:t>
      </w:r>
      <w:r w:rsidR="00E9565D">
        <w:rPr>
          <w:sz w:val="24"/>
          <w:szCs w:val="24"/>
        </w:rPr>
        <w:t xml:space="preserve"> hauled the</w:t>
      </w:r>
      <w:r w:rsidR="00435F7A">
        <w:rPr>
          <w:sz w:val="24"/>
          <w:szCs w:val="24"/>
        </w:rPr>
        <w:t xml:space="preserve"> marble </w:t>
      </w:r>
      <w:r w:rsidR="00017C8F">
        <w:rPr>
          <w:sz w:val="24"/>
          <w:szCs w:val="24"/>
        </w:rPr>
        <w:t>from the islands of Si</w:t>
      </w:r>
      <w:r w:rsidR="006224F2">
        <w:rPr>
          <w:sz w:val="24"/>
          <w:szCs w:val="24"/>
        </w:rPr>
        <w:t>ph</w:t>
      </w:r>
      <w:r w:rsidR="00017C8F">
        <w:rPr>
          <w:sz w:val="24"/>
          <w:szCs w:val="24"/>
        </w:rPr>
        <w:t xml:space="preserve">nos, Paros, and Naxos </w:t>
      </w:r>
      <w:sdt>
        <w:sdtPr>
          <w:rPr>
            <w:sz w:val="24"/>
            <w:szCs w:val="24"/>
          </w:rPr>
          <w:id w:val="-889257802"/>
          <w:citation/>
        </w:sdtPr>
        <w:sdtEndPr/>
        <w:sdtContent>
          <w:r w:rsidR="006C4A1D">
            <w:rPr>
              <w:sz w:val="24"/>
              <w:szCs w:val="24"/>
            </w:rPr>
            <w:fldChar w:fldCharType="begin"/>
          </w:r>
          <w:r w:rsidR="006C4A1D">
            <w:rPr>
              <w:sz w:val="24"/>
              <w:szCs w:val="24"/>
            </w:rPr>
            <w:instrText xml:space="preserve"> CITATION Nee01 \l 2057 </w:instrText>
          </w:r>
          <w:r w:rsidR="006C4A1D">
            <w:rPr>
              <w:sz w:val="24"/>
              <w:szCs w:val="24"/>
            </w:rPr>
            <w:fldChar w:fldCharType="separate"/>
          </w:r>
          <w:r w:rsidR="006C4A1D" w:rsidRPr="006C4A1D">
            <w:rPr>
              <w:noProof/>
              <w:sz w:val="24"/>
              <w:szCs w:val="24"/>
            </w:rPr>
            <w:t>(Neer, 2001)</w:t>
          </w:r>
          <w:r w:rsidR="006C4A1D">
            <w:rPr>
              <w:sz w:val="24"/>
              <w:szCs w:val="24"/>
            </w:rPr>
            <w:fldChar w:fldCharType="end"/>
          </w:r>
        </w:sdtContent>
      </w:sdt>
      <w:r w:rsidR="006C4A1D">
        <w:rPr>
          <w:sz w:val="24"/>
          <w:szCs w:val="24"/>
        </w:rPr>
        <w:t xml:space="preserve"> </w:t>
      </w:r>
      <w:r w:rsidR="00017C8F">
        <w:rPr>
          <w:sz w:val="24"/>
          <w:szCs w:val="24"/>
        </w:rPr>
        <w:t xml:space="preserve">to </w:t>
      </w:r>
      <w:r w:rsidR="00842AB4">
        <w:rPr>
          <w:sz w:val="24"/>
          <w:szCs w:val="24"/>
        </w:rPr>
        <w:t>build</w:t>
      </w:r>
      <w:r w:rsidR="00017C8F">
        <w:rPr>
          <w:sz w:val="24"/>
          <w:szCs w:val="24"/>
        </w:rPr>
        <w:t xml:space="preserve"> the treasury is</w:t>
      </w:r>
      <w:r w:rsidR="00842AB4">
        <w:rPr>
          <w:sz w:val="24"/>
          <w:szCs w:val="24"/>
        </w:rPr>
        <w:t xml:space="preserve"> a display of wealth</w:t>
      </w:r>
      <w:r w:rsidR="00E6045E">
        <w:rPr>
          <w:sz w:val="24"/>
          <w:szCs w:val="24"/>
        </w:rPr>
        <w:t xml:space="preserve">, which was gained by the Siphnians from the gold and silver mines </w:t>
      </w:r>
      <w:r w:rsidR="004E515F">
        <w:rPr>
          <w:sz w:val="24"/>
          <w:szCs w:val="24"/>
        </w:rPr>
        <w:t>(Herodotus 3.57-58)</w:t>
      </w:r>
      <w:r w:rsidR="00E6045E">
        <w:rPr>
          <w:sz w:val="24"/>
          <w:szCs w:val="24"/>
        </w:rPr>
        <w:t>.</w:t>
      </w:r>
      <w:r w:rsidR="004C00A5">
        <w:rPr>
          <w:sz w:val="24"/>
          <w:szCs w:val="24"/>
        </w:rPr>
        <w:t xml:space="preserve"> </w:t>
      </w:r>
      <w:r w:rsidR="008627FD">
        <w:rPr>
          <w:sz w:val="24"/>
          <w:szCs w:val="24"/>
        </w:rPr>
        <w:t>The theme of divine power reminds any visitor that they are humans and should be god-fearing people</w:t>
      </w:r>
      <w:r w:rsidR="00FC56C6">
        <w:rPr>
          <w:sz w:val="24"/>
          <w:szCs w:val="24"/>
        </w:rPr>
        <w:t xml:space="preserve">, who give </w:t>
      </w:r>
      <w:r w:rsidR="00F30D98">
        <w:rPr>
          <w:sz w:val="24"/>
          <w:szCs w:val="24"/>
        </w:rPr>
        <w:t>offerings to the gods.</w:t>
      </w:r>
    </w:p>
    <w:p w14:paraId="526E8E3B" w14:textId="76534DDD" w:rsidR="006E221A" w:rsidRDefault="006E221A" w:rsidP="003C5D56">
      <w:pPr>
        <w:spacing w:line="360" w:lineRule="auto"/>
        <w:ind w:firstLine="284"/>
        <w:jc w:val="both"/>
        <w:rPr>
          <w:sz w:val="24"/>
          <w:szCs w:val="24"/>
        </w:rPr>
      </w:pPr>
    </w:p>
    <w:sdt>
      <w:sdtPr>
        <w:id w:val="1945961941"/>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181D3F27" w14:textId="4296DA75" w:rsidR="006E221A" w:rsidRDefault="006E221A">
          <w:pPr>
            <w:pStyle w:val="Heading1"/>
          </w:pPr>
          <w:r>
            <w:t>Bibliography</w:t>
          </w:r>
        </w:p>
        <w:p w14:paraId="30478941" w14:textId="32952F70" w:rsidR="006E221A" w:rsidRPr="006E221A" w:rsidRDefault="006E221A" w:rsidP="006E221A">
          <w:pPr>
            <w:rPr>
              <w:b/>
              <w:lang w:val="en-US"/>
            </w:rPr>
          </w:pPr>
          <w:r w:rsidRPr="006E221A">
            <w:rPr>
              <w:b/>
              <w:lang w:val="en-US"/>
            </w:rPr>
            <w:t>Primary sources:</w:t>
          </w:r>
        </w:p>
        <w:p w14:paraId="05330B42" w14:textId="23D5B3E6" w:rsidR="006E221A" w:rsidRPr="006E221A" w:rsidRDefault="006E221A" w:rsidP="006E221A">
          <w:pPr>
            <w:rPr>
              <w:lang w:val="en-US"/>
            </w:rPr>
          </w:pPr>
          <w:r>
            <w:rPr>
              <w:lang w:val="en-US"/>
            </w:rPr>
            <w:t xml:space="preserve">Herodotus, </w:t>
          </w:r>
          <w:r>
            <w:rPr>
              <w:i/>
              <w:lang w:val="en-US"/>
            </w:rPr>
            <w:t>The Histories</w:t>
          </w:r>
          <w:r>
            <w:rPr>
              <w:lang w:val="en-US"/>
            </w:rPr>
            <w:t xml:space="preserve">, trans. </w:t>
          </w:r>
          <w:r w:rsidR="00BB212F">
            <w:rPr>
              <w:lang w:val="en-US"/>
            </w:rPr>
            <w:t>R. Waterfield (</w:t>
          </w:r>
          <w:r w:rsidR="00B349F7">
            <w:rPr>
              <w:lang w:val="en-US"/>
            </w:rPr>
            <w:t xml:space="preserve">New York: Oxford University Press, </w:t>
          </w:r>
          <w:r w:rsidR="00570BDE">
            <w:rPr>
              <w:lang w:val="en-US"/>
            </w:rPr>
            <w:t>200</w:t>
          </w:r>
          <w:r w:rsidR="00B349F7">
            <w:rPr>
              <w:lang w:val="en-US"/>
            </w:rPr>
            <w:t>8)</w:t>
          </w:r>
        </w:p>
        <w:p w14:paraId="75A31DA8" w14:textId="0AFAF72F" w:rsidR="006E221A" w:rsidRPr="006E221A" w:rsidRDefault="006E221A" w:rsidP="006E221A">
          <w:pPr>
            <w:rPr>
              <w:lang w:val="en-US"/>
            </w:rPr>
          </w:pPr>
          <w:r>
            <w:rPr>
              <w:lang w:val="en-US"/>
            </w:rPr>
            <w:t xml:space="preserve">Hesiod, </w:t>
          </w:r>
          <w:r>
            <w:rPr>
              <w:i/>
              <w:lang w:val="en-US"/>
            </w:rPr>
            <w:t>Works and Days</w:t>
          </w:r>
          <w:r>
            <w:rPr>
              <w:lang w:val="en-US"/>
            </w:rPr>
            <w:t xml:space="preserve">, trans. </w:t>
          </w:r>
          <w:r w:rsidR="00B349F7">
            <w:rPr>
              <w:lang w:val="en-US"/>
            </w:rPr>
            <w:t xml:space="preserve">M. L. West (New York: Oxford University Press, </w:t>
          </w:r>
          <w:r w:rsidR="00A80A99">
            <w:rPr>
              <w:lang w:val="en-US"/>
            </w:rPr>
            <w:t>200</w:t>
          </w:r>
          <w:r w:rsidR="00B349F7">
            <w:rPr>
              <w:lang w:val="en-US"/>
            </w:rPr>
            <w:t>8)</w:t>
          </w:r>
        </w:p>
        <w:p w14:paraId="2049A2CC" w14:textId="56C5999E" w:rsidR="006E221A" w:rsidRDefault="006E221A" w:rsidP="006E221A">
          <w:pPr>
            <w:rPr>
              <w:lang w:val="en-US"/>
            </w:rPr>
          </w:pPr>
          <w:r w:rsidRPr="006E221A">
            <w:rPr>
              <w:lang w:val="en-US"/>
            </w:rPr>
            <w:t xml:space="preserve">Homer, </w:t>
          </w:r>
          <w:r w:rsidRPr="006E221A">
            <w:rPr>
              <w:i/>
              <w:lang w:val="en-US"/>
            </w:rPr>
            <w:t>The Odyssey</w:t>
          </w:r>
          <w:r w:rsidRPr="006E221A">
            <w:rPr>
              <w:lang w:val="en-US"/>
            </w:rPr>
            <w:t>, trans. E. Wilson (New York: W. W. Norton Company, 2018)</w:t>
          </w:r>
        </w:p>
        <w:p w14:paraId="71423C51" w14:textId="64CE2223" w:rsidR="006E221A" w:rsidRDefault="006E221A" w:rsidP="006E221A">
          <w:pPr>
            <w:rPr>
              <w:lang w:val="en-US"/>
            </w:rPr>
          </w:pPr>
        </w:p>
        <w:p w14:paraId="5300971E" w14:textId="37575FE2" w:rsidR="006E221A" w:rsidRPr="006E221A" w:rsidRDefault="006E221A" w:rsidP="006E221A">
          <w:pPr>
            <w:rPr>
              <w:b/>
              <w:lang w:val="en-US"/>
            </w:rPr>
          </w:pPr>
          <w:r>
            <w:rPr>
              <w:b/>
              <w:lang w:val="en-US"/>
            </w:rPr>
            <w:t>Secondary sources:</w:t>
          </w:r>
        </w:p>
        <w:sdt>
          <w:sdtPr>
            <w:id w:val="111145805"/>
            <w:bibliography/>
          </w:sdtPr>
          <w:sdtContent>
            <w:p w14:paraId="7A6B5B75" w14:textId="77777777" w:rsidR="006E221A" w:rsidRDefault="006E221A" w:rsidP="006E221A">
              <w:pPr>
                <w:pStyle w:val="Bibliography"/>
                <w:rPr>
                  <w:noProof/>
                  <w:sz w:val="24"/>
                  <w:szCs w:val="24"/>
                  <w:lang w:val="en-US"/>
                </w:rPr>
              </w:pPr>
              <w:r>
                <w:fldChar w:fldCharType="begin"/>
              </w:r>
              <w:r>
                <w:instrText xml:space="preserve"> BIBLIOGRAPHY </w:instrText>
              </w:r>
              <w:r>
                <w:fldChar w:fldCharType="separate"/>
              </w:r>
              <w:r>
                <w:rPr>
                  <w:noProof/>
                  <w:lang w:val="en-US"/>
                </w:rPr>
                <w:t xml:space="preserve">Ahl, F., 2002. Wordplay and Apparent Fiction in the Odyssey. </w:t>
              </w:r>
              <w:r>
                <w:rPr>
                  <w:i/>
                  <w:iCs/>
                  <w:noProof/>
                  <w:lang w:val="en-US"/>
                </w:rPr>
                <w:t xml:space="preserve">Arethusa, </w:t>
              </w:r>
              <w:r>
                <w:rPr>
                  <w:noProof/>
                  <w:lang w:val="en-US"/>
                </w:rPr>
                <w:t>35(1), pp. 117-132.</w:t>
              </w:r>
            </w:p>
            <w:p w14:paraId="03A08547" w14:textId="77777777" w:rsidR="006E221A" w:rsidRDefault="006E221A" w:rsidP="006E221A">
              <w:pPr>
                <w:pStyle w:val="Bibliography"/>
                <w:rPr>
                  <w:noProof/>
                  <w:lang w:val="en-US"/>
                </w:rPr>
              </w:pPr>
              <w:r>
                <w:rPr>
                  <w:noProof/>
                  <w:lang w:val="en-US"/>
                </w:rPr>
                <w:t xml:space="preserve">Bayliss, A. J., Sommerstein, A. &amp; Torrance, I., 2014. "Artful dodging", or the sidestepping of oaths. In: </w:t>
              </w:r>
              <w:r>
                <w:rPr>
                  <w:i/>
                  <w:iCs/>
                  <w:noProof/>
                  <w:lang w:val="en-US"/>
                </w:rPr>
                <w:t xml:space="preserve">Oaths and Swearing in Ancient Greece. </w:t>
              </w:r>
              <w:r>
                <w:rPr>
                  <w:noProof/>
                  <w:lang w:val="en-US"/>
                </w:rPr>
                <w:t>Berlin, Boston: De Gruyter, pp. 270-272.</w:t>
              </w:r>
            </w:p>
            <w:p w14:paraId="4025AC51" w14:textId="77777777" w:rsidR="006E221A" w:rsidRDefault="006E221A" w:rsidP="006E221A">
              <w:pPr>
                <w:pStyle w:val="Bibliography"/>
                <w:rPr>
                  <w:noProof/>
                  <w:lang w:val="en-US"/>
                </w:rPr>
              </w:pPr>
              <w:r>
                <w:rPr>
                  <w:noProof/>
                  <w:lang w:val="en-US"/>
                </w:rPr>
                <w:t xml:space="preserve">Mavrommatis, P. P., 2012. </w:t>
              </w:r>
              <w:r>
                <w:rPr>
                  <w:i/>
                  <w:iCs/>
                  <w:noProof/>
                  <w:lang w:val="en-US"/>
                </w:rPr>
                <w:t xml:space="preserve">Hesiod's Works and Days: Moral or Practical Teaching?, </w:t>
              </w:r>
              <w:r>
                <w:rPr>
                  <w:noProof/>
                  <w:lang w:val="en-US"/>
                </w:rPr>
                <w:t>s.l.: s.n.</w:t>
              </w:r>
            </w:p>
            <w:p w14:paraId="005069C2" w14:textId="77777777" w:rsidR="006E221A" w:rsidRDefault="006E221A" w:rsidP="006E221A">
              <w:pPr>
                <w:pStyle w:val="Bibliography"/>
                <w:rPr>
                  <w:noProof/>
                  <w:lang w:val="en-US"/>
                </w:rPr>
              </w:pPr>
              <w:r>
                <w:rPr>
                  <w:noProof/>
                  <w:lang w:val="en-US"/>
                </w:rPr>
                <w:t xml:space="preserve">Neer, R. T., 2001. Framing the Gift: The Politics of the Siphnian Treasury at Delphi. </w:t>
              </w:r>
              <w:r>
                <w:rPr>
                  <w:i/>
                  <w:iCs/>
                  <w:noProof/>
                  <w:lang w:val="en-US"/>
                </w:rPr>
                <w:t xml:space="preserve">Classical Antiquity, </w:t>
              </w:r>
              <w:r>
                <w:rPr>
                  <w:noProof/>
                  <w:lang w:val="en-US"/>
                </w:rPr>
                <w:t>20(2), p. 290.</w:t>
              </w:r>
            </w:p>
            <w:p w14:paraId="27F5F226" w14:textId="77777777" w:rsidR="006E221A" w:rsidRDefault="006E221A" w:rsidP="006E221A">
              <w:pPr>
                <w:pStyle w:val="Bibliography"/>
                <w:rPr>
                  <w:noProof/>
                  <w:lang w:val="en-US"/>
                </w:rPr>
              </w:pPr>
              <w:r>
                <w:rPr>
                  <w:noProof/>
                  <w:lang w:val="en-US"/>
                </w:rPr>
                <w:t xml:space="preserve">Nelson, S., 1997. The Justice of Zeus in Hesiod's Fable of the Hawk and the Nightingale. </w:t>
              </w:r>
              <w:r>
                <w:rPr>
                  <w:i/>
                  <w:iCs/>
                  <w:noProof/>
                  <w:lang w:val="en-US"/>
                </w:rPr>
                <w:t xml:space="preserve">The Classical Journal, </w:t>
              </w:r>
              <w:r>
                <w:rPr>
                  <w:noProof/>
                  <w:lang w:val="en-US"/>
                </w:rPr>
                <w:t>92(3), pp. 235-247.</w:t>
              </w:r>
            </w:p>
            <w:p w14:paraId="215757E7" w14:textId="77777777" w:rsidR="006E221A" w:rsidRDefault="006E221A" w:rsidP="006E221A">
              <w:pPr>
                <w:pStyle w:val="Bibliography"/>
                <w:rPr>
                  <w:noProof/>
                  <w:lang w:val="en-US"/>
                </w:rPr>
              </w:pPr>
              <w:r>
                <w:rPr>
                  <w:noProof/>
                  <w:lang w:val="en-US"/>
                </w:rPr>
                <w:t xml:space="preserve">Pedley, J., 2005. </w:t>
              </w:r>
              <w:r>
                <w:rPr>
                  <w:i/>
                  <w:iCs/>
                  <w:noProof/>
                  <w:lang w:val="en-US"/>
                </w:rPr>
                <w:t xml:space="preserve">Sanctuaries and the Sacred in the Ancient Greek World. </w:t>
              </w:r>
              <w:r>
                <w:rPr>
                  <w:noProof/>
                  <w:lang w:val="en-US"/>
                </w:rPr>
                <w:t>Cambridge: s.n.</w:t>
              </w:r>
            </w:p>
            <w:p w14:paraId="350C7FE1" w14:textId="136B6D01" w:rsidR="006E221A" w:rsidRDefault="006E221A" w:rsidP="006E221A">
              <w:r>
                <w:rPr>
                  <w:b/>
                  <w:bCs/>
                  <w:noProof/>
                </w:rPr>
                <w:fldChar w:fldCharType="end"/>
              </w:r>
            </w:p>
          </w:sdtContent>
        </w:sdt>
      </w:sdtContent>
    </w:sdt>
    <w:p w14:paraId="74DF0EB8" w14:textId="77777777" w:rsidR="006E221A" w:rsidRPr="00FA2D4A" w:rsidRDefault="006E221A" w:rsidP="003C5D56">
      <w:pPr>
        <w:spacing w:line="360" w:lineRule="auto"/>
        <w:ind w:firstLine="284"/>
        <w:jc w:val="both"/>
        <w:rPr>
          <w:sz w:val="24"/>
          <w:szCs w:val="24"/>
        </w:rPr>
      </w:pPr>
    </w:p>
    <w:sectPr w:rsidR="006E221A" w:rsidRPr="00FA2D4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9FF35" w14:textId="77777777" w:rsidR="00B6452B" w:rsidRDefault="00B6452B" w:rsidP="000A6D70">
      <w:pPr>
        <w:spacing w:after="0" w:line="240" w:lineRule="auto"/>
      </w:pPr>
      <w:r>
        <w:separator/>
      </w:r>
    </w:p>
  </w:endnote>
  <w:endnote w:type="continuationSeparator" w:id="0">
    <w:p w14:paraId="1BDA68BA" w14:textId="77777777" w:rsidR="00B6452B" w:rsidRDefault="00B6452B" w:rsidP="000A6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04D3D" w14:textId="77777777" w:rsidR="00B6452B" w:rsidRDefault="00B6452B" w:rsidP="000A6D70">
      <w:pPr>
        <w:spacing w:after="0" w:line="240" w:lineRule="auto"/>
      </w:pPr>
      <w:r>
        <w:separator/>
      </w:r>
    </w:p>
  </w:footnote>
  <w:footnote w:type="continuationSeparator" w:id="0">
    <w:p w14:paraId="70AC2C48" w14:textId="77777777" w:rsidR="00B6452B" w:rsidRDefault="00B6452B" w:rsidP="000A6D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BB95F" w14:textId="77777777" w:rsidR="000A6D70" w:rsidRDefault="000A6D70" w:rsidP="000A6D70">
    <w:pPr>
      <w:pStyle w:val="Header"/>
      <w:jc w:val="right"/>
    </w:pPr>
    <w:r>
      <w:t>2467273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260D8"/>
    <w:multiLevelType w:val="hybridMultilevel"/>
    <w:tmpl w:val="934EB58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70"/>
    <w:rsid w:val="00004F53"/>
    <w:rsid w:val="00004FF5"/>
    <w:rsid w:val="00017C8F"/>
    <w:rsid w:val="0002228F"/>
    <w:rsid w:val="00031ADF"/>
    <w:rsid w:val="000376D2"/>
    <w:rsid w:val="000449CC"/>
    <w:rsid w:val="000546E5"/>
    <w:rsid w:val="00072EBC"/>
    <w:rsid w:val="000803C5"/>
    <w:rsid w:val="000949CF"/>
    <w:rsid w:val="000A1363"/>
    <w:rsid w:val="000A4085"/>
    <w:rsid w:val="000A6D70"/>
    <w:rsid w:val="000B1B4A"/>
    <w:rsid w:val="000E0D1B"/>
    <w:rsid w:val="000E445D"/>
    <w:rsid w:val="000E6E9A"/>
    <w:rsid w:val="000F6274"/>
    <w:rsid w:val="00106266"/>
    <w:rsid w:val="0010633C"/>
    <w:rsid w:val="00107516"/>
    <w:rsid w:val="00110BD5"/>
    <w:rsid w:val="0011655F"/>
    <w:rsid w:val="00121D4D"/>
    <w:rsid w:val="00155725"/>
    <w:rsid w:val="0016127E"/>
    <w:rsid w:val="00167FF6"/>
    <w:rsid w:val="001940AB"/>
    <w:rsid w:val="001A4B07"/>
    <w:rsid w:val="001B165F"/>
    <w:rsid w:val="001C46D1"/>
    <w:rsid w:val="001C66C0"/>
    <w:rsid w:val="001F2832"/>
    <w:rsid w:val="001F5B76"/>
    <w:rsid w:val="001F5E9C"/>
    <w:rsid w:val="00203F0D"/>
    <w:rsid w:val="0020489B"/>
    <w:rsid w:val="00224E18"/>
    <w:rsid w:val="00226A04"/>
    <w:rsid w:val="00240DC0"/>
    <w:rsid w:val="00250411"/>
    <w:rsid w:val="0027359E"/>
    <w:rsid w:val="00276FE3"/>
    <w:rsid w:val="00280A18"/>
    <w:rsid w:val="00283FDB"/>
    <w:rsid w:val="002A0C83"/>
    <w:rsid w:val="002A272D"/>
    <w:rsid w:val="002C0FE3"/>
    <w:rsid w:val="002C3067"/>
    <w:rsid w:val="002D22FC"/>
    <w:rsid w:val="002D28AF"/>
    <w:rsid w:val="002D5A35"/>
    <w:rsid w:val="002E3262"/>
    <w:rsid w:val="002E7DF9"/>
    <w:rsid w:val="00312930"/>
    <w:rsid w:val="00315DCC"/>
    <w:rsid w:val="0035342C"/>
    <w:rsid w:val="00362A67"/>
    <w:rsid w:val="00372F10"/>
    <w:rsid w:val="00382E1A"/>
    <w:rsid w:val="003933EC"/>
    <w:rsid w:val="00397FC5"/>
    <w:rsid w:val="003A4382"/>
    <w:rsid w:val="003C572B"/>
    <w:rsid w:val="003C5D56"/>
    <w:rsid w:val="003D0500"/>
    <w:rsid w:val="003D1BA4"/>
    <w:rsid w:val="003D7490"/>
    <w:rsid w:val="003D774C"/>
    <w:rsid w:val="003E0C3E"/>
    <w:rsid w:val="003E74B7"/>
    <w:rsid w:val="003E785E"/>
    <w:rsid w:val="003F491B"/>
    <w:rsid w:val="00410735"/>
    <w:rsid w:val="00410CAA"/>
    <w:rsid w:val="00411C3A"/>
    <w:rsid w:val="00416C50"/>
    <w:rsid w:val="00424C3B"/>
    <w:rsid w:val="004263DA"/>
    <w:rsid w:val="00430A42"/>
    <w:rsid w:val="00431287"/>
    <w:rsid w:val="00435F7A"/>
    <w:rsid w:val="00442268"/>
    <w:rsid w:val="00453C79"/>
    <w:rsid w:val="00463AD8"/>
    <w:rsid w:val="00474AC0"/>
    <w:rsid w:val="00480C4B"/>
    <w:rsid w:val="00496A3E"/>
    <w:rsid w:val="004A07CF"/>
    <w:rsid w:val="004B48B8"/>
    <w:rsid w:val="004C00A5"/>
    <w:rsid w:val="004C2199"/>
    <w:rsid w:val="004C3339"/>
    <w:rsid w:val="004D74CF"/>
    <w:rsid w:val="004E157B"/>
    <w:rsid w:val="004E2A46"/>
    <w:rsid w:val="004E300F"/>
    <w:rsid w:val="004E515F"/>
    <w:rsid w:val="004F0449"/>
    <w:rsid w:val="004F0F64"/>
    <w:rsid w:val="00506BDE"/>
    <w:rsid w:val="00515DF0"/>
    <w:rsid w:val="00516F93"/>
    <w:rsid w:val="00523231"/>
    <w:rsid w:val="00523418"/>
    <w:rsid w:val="00525A55"/>
    <w:rsid w:val="00526345"/>
    <w:rsid w:val="00530B39"/>
    <w:rsid w:val="00530D3E"/>
    <w:rsid w:val="005323BE"/>
    <w:rsid w:val="005340AB"/>
    <w:rsid w:val="005440AC"/>
    <w:rsid w:val="005637E0"/>
    <w:rsid w:val="005700ED"/>
    <w:rsid w:val="00570BDE"/>
    <w:rsid w:val="00573855"/>
    <w:rsid w:val="005900CE"/>
    <w:rsid w:val="00591444"/>
    <w:rsid w:val="00595D2C"/>
    <w:rsid w:val="005A7619"/>
    <w:rsid w:val="005B03F6"/>
    <w:rsid w:val="005B077D"/>
    <w:rsid w:val="005C3898"/>
    <w:rsid w:val="005C51D5"/>
    <w:rsid w:val="005D17A4"/>
    <w:rsid w:val="005D1C51"/>
    <w:rsid w:val="005D5476"/>
    <w:rsid w:val="005D7D4D"/>
    <w:rsid w:val="005E2AE3"/>
    <w:rsid w:val="005E2F39"/>
    <w:rsid w:val="0060051C"/>
    <w:rsid w:val="006224F2"/>
    <w:rsid w:val="00634230"/>
    <w:rsid w:val="006562D7"/>
    <w:rsid w:val="00662F90"/>
    <w:rsid w:val="006632A1"/>
    <w:rsid w:val="00663B99"/>
    <w:rsid w:val="006663FF"/>
    <w:rsid w:val="0067012B"/>
    <w:rsid w:val="00672F5D"/>
    <w:rsid w:val="00682F3D"/>
    <w:rsid w:val="0068591B"/>
    <w:rsid w:val="00695F21"/>
    <w:rsid w:val="006A67D0"/>
    <w:rsid w:val="006C4A1D"/>
    <w:rsid w:val="006D16AC"/>
    <w:rsid w:val="006D4FE3"/>
    <w:rsid w:val="006E221A"/>
    <w:rsid w:val="00706680"/>
    <w:rsid w:val="00742AC0"/>
    <w:rsid w:val="00750BAD"/>
    <w:rsid w:val="00760B42"/>
    <w:rsid w:val="00774A16"/>
    <w:rsid w:val="00777278"/>
    <w:rsid w:val="00781868"/>
    <w:rsid w:val="007852F6"/>
    <w:rsid w:val="00791718"/>
    <w:rsid w:val="00793E89"/>
    <w:rsid w:val="007A3FF7"/>
    <w:rsid w:val="007A5391"/>
    <w:rsid w:val="007A7DC8"/>
    <w:rsid w:val="007C6E22"/>
    <w:rsid w:val="007F4B3C"/>
    <w:rsid w:val="008103DE"/>
    <w:rsid w:val="00813824"/>
    <w:rsid w:val="00815C2A"/>
    <w:rsid w:val="00821D18"/>
    <w:rsid w:val="0082437C"/>
    <w:rsid w:val="00833E82"/>
    <w:rsid w:val="008344FA"/>
    <w:rsid w:val="00842AB4"/>
    <w:rsid w:val="00844699"/>
    <w:rsid w:val="00847672"/>
    <w:rsid w:val="00853708"/>
    <w:rsid w:val="008623DA"/>
    <w:rsid w:val="008627FD"/>
    <w:rsid w:val="00880740"/>
    <w:rsid w:val="008A2264"/>
    <w:rsid w:val="008B50F1"/>
    <w:rsid w:val="008D5CF5"/>
    <w:rsid w:val="008D6A40"/>
    <w:rsid w:val="008D71CD"/>
    <w:rsid w:val="008E4611"/>
    <w:rsid w:val="008F1C9B"/>
    <w:rsid w:val="008F257E"/>
    <w:rsid w:val="008F58FA"/>
    <w:rsid w:val="008F776C"/>
    <w:rsid w:val="00903A16"/>
    <w:rsid w:val="00924625"/>
    <w:rsid w:val="00930D40"/>
    <w:rsid w:val="00937811"/>
    <w:rsid w:val="00937F36"/>
    <w:rsid w:val="00957581"/>
    <w:rsid w:val="00966AC0"/>
    <w:rsid w:val="009715DB"/>
    <w:rsid w:val="0097616A"/>
    <w:rsid w:val="009811F8"/>
    <w:rsid w:val="00985A11"/>
    <w:rsid w:val="009B0F05"/>
    <w:rsid w:val="009B4558"/>
    <w:rsid w:val="009B7C93"/>
    <w:rsid w:val="009C05EE"/>
    <w:rsid w:val="009C599A"/>
    <w:rsid w:val="009D2D35"/>
    <w:rsid w:val="009E0DFC"/>
    <w:rsid w:val="009F0E1F"/>
    <w:rsid w:val="009F4914"/>
    <w:rsid w:val="00A0747E"/>
    <w:rsid w:val="00A075CA"/>
    <w:rsid w:val="00A14B4B"/>
    <w:rsid w:val="00A22C55"/>
    <w:rsid w:val="00A264AD"/>
    <w:rsid w:val="00A26B96"/>
    <w:rsid w:val="00A31A37"/>
    <w:rsid w:val="00A46209"/>
    <w:rsid w:val="00A57CCA"/>
    <w:rsid w:val="00A60E49"/>
    <w:rsid w:val="00A61123"/>
    <w:rsid w:val="00A74D60"/>
    <w:rsid w:val="00A75497"/>
    <w:rsid w:val="00A75B68"/>
    <w:rsid w:val="00A75C21"/>
    <w:rsid w:val="00A77A4B"/>
    <w:rsid w:val="00A80A99"/>
    <w:rsid w:val="00A822EA"/>
    <w:rsid w:val="00A82553"/>
    <w:rsid w:val="00A837EC"/>
    <w:rsid w:val="00A849DA"/>
    <w:rsid w:val="00AA07BB"/>
    <w:rsid w:val="00AB46D2"/>
    <w:rsid w:val="00AC0EBD"/>
    <w:rsid w:val="00B13EB4"/>
    <w:rsid w:val="00B17A9D"/>
    <w:rsid w:val="00B200DE"/>
    <w:rsid w:val="00B349F7"/>
    <w:rsid w:val="00B42202"/>
    <w:rsid w:val="00B42BC7"/>
    <w:rsid w:val="00B44A04"/>
    <w:rsid w:val="00B471CF"/>
    <w:rsid w:val="00B539A7"/>
    <w:rsid w:val="00B6452B"/>
    <w:rsid w:val="00B77ADA"/>
    <w:rsid w:val="00B8064F"/>
    <w:rsid w:val="00B81989"/>
    <w:rsid w:val="00B83E0A"/>
    <w:rsid w:val="00B84B12"/>
    <w:rsid w:val="00B87E01"/>
    <w:rsid w:val="00B9278F"/>
    <w:rsid w:val="00BB212F"/>
    <w:rsid w:val="00BB3970"/>
    <w:rsid w:val="00BC0143"/>
    <w:rsid w:val="00BC1811"/>
    <w:rsid w:val="00BE042C"/>
    <w:rsid w:val="00BE1550"/>
    <w:rsid w:val="00BE1656"/>
    <w:rsid w:val="00BE2948"/>
    <w:rsid w:val="00C00345"/>
    <w:rsid w:val="00C02C37"/>
    <w:rsid w:val="00C0615D"/>
    <w:rsid w:val="00C10CAC"/>
    <w:rsid w:val="00C13128"/>
    <w:rsid w:val="00C157B9"/>
    <w:rsid w:val="00C22812"/>
    <w:rsid w:val="00C247E0"/>
    <w:rsid w:val="00C25E16"/>
    <w:rsid w:val="00C37254"/>
    <w:rsid w:val="00C569C2"/>
    <w:rsid w:val="00C664EA"/>
    <w:rsid w:val="00C67352"/>
    <w:rsid w:val="00C67B31"/>
    <w:rsid w:val="00C764E4"/>
    <w:rsid w:val="00C9482B"/>
    <w:rsid w:val="00C94D54"/>
    <w:rsid w:val="00C97AF2"/>
    <w:rsid w:val="00CA63BB"/>
    <w:rsid w:val="00CD4B96"/>
    <w:rsid w:val="00CD5C15"/>
    <w:rsid w:val="00CD6037"/>
    <w:rsid w:val="00CE169D"/>
    <w:rsid w:val="00CE18AC"/>
    <w:rsid w:val="00CE4106"/>
    <w:rsid w:val="00CF3C25"/>
    <w:rsid w:val="00CF6953"/>
    <w:rsid w:val="00D045FE"/>
    <w:rsid w:val="00D07435"/>
    <w:rsid w:val="00D10784"/>
    <w:rsid w:val="00D362B0"/>
    <w:rsid w:val="00D452B8"/>
    <w:rsid w:val="00D524E0"/>
    <w:rsid w:val="00D672B5"/>
    <w:rsid w:val="00D83964"/>
    <w:rsid w:val="00D87B00"/>
    <w:rsid w:val="00D93A0F"/>
    <w:rsid w:val="00D9791F"/>
    <w:rsid w:val="00DA0135"/>
    <w:rsid w:val="00DA025F"/>
    <w:rsid w:val="00DA04BD"/>
    <w:rsid w:val="00DA1D96"/>
    <w:rsid w:val="00DB0F44"/>
    <w:rsid w:val="00DB344D"/>
    <w:rsid w:val="00DC007C"/>
    <w:rsid w:val="00DC09C3"/>
    <w:rsid w:val="00DD7C12"/>
    <w:rsid w:val="00DE29F4"/>
    <w:rsid w:val="00DE3752"/>
    <w:rsid w:val="00DE6991"/>
    <w:rsid w:val="00DE7DB4"/>
    <w:rsid w:val="00DF229F"/>
    <w:rsid w:val="00E02765"/>
    <w:rsid w:val="00E02F53"/>
    <w:rsid w:val="00E0676E"/>
    <w:rsid w:val="00E106FE"/>
    <w:rsid w:val="00E1230B"/>
    <w:rsid w:val="00E152AB"/>
    <w:rsid w:val="00E26027"/>
    <w:rsid w:val="00E31519"/>
    <w:rsid w:val="00E456E0"/>
    <w:rsid w:val="00E52018"/>
    <w:rsid w:val="00E5728B"/>
    <w:rsid w:val="00E6045E"/>
    <w:rsid w:val="00E606AB"/>
    <w:rsid w:val="00E60997"/>
    <w:rsid w:val="00E623BC"/>
    <w:rsid w:val="00E731F9"/>
    <w:rsid w:val="00E75558"/>
    <w:rsid w:val="00E757E4"/>
    <w:rsid w:val="00E773B5"/>
    <w:rsid w:val="00E84A7C"/>
    <w:rsid w:val="00E9565D"/>
    <w:rsid w:val="00EA0E9D"/>
    <w:rsid w:val="00EA3F58"/>
    <w:rsid w:val="00EA5CF5"/>
    <w:rsid w:val="00EB0EB7"/>
    <w:rsid w:val="00EC1AA5"/>
    <w:rsid w:val="00EC6515"/>
    <w:rsid w:val="00EE221B"/>
    <w:rsid w:val="00EF6663"/>
    <w:rsid w:val="00EF7096"/>
    <w:rsid w:val="00F006CA"/>
    <w:rsid w:val="00F0363D"/>
    <w:rsid w:val="00F056B3"/>
    <w:rsid w:val="00F30D98"/>
    <w:rsid w:val="00F35DD9"/>
    <w:rsid w:val="00F530F6"/>
    <w:rsid w:val="00F5679C"/>
    <w:rsid w:val="00F73098"/>
    <w:rsid w:val="00F73C4C"/>
    <w:rsid w:val="00F7514B"/>
    <w:rsid w:val="00F924F2"/>
    <w:rsid w:val="00F94718"/>
    <w:rsid w:val="00FA2D4A"/>
    <w:rsid w:val="00FC275F"/>
    <w:rsid w:val="00FC35F9"/>
    <w:rsid w:val="00FC56C6"/>
    <w:rsid w:val="00FD0559"/>
    <w:rsid w:val="00FD531D"/>
    <w:rsid w:val="00FD5946"/>
    <w:rsid w:val="00FD79CB"/>
    <w:rsid w:val="00FE3403"/>
    <w:rsid w:val="00FE728F"/>
    <w:rsid w:val="00FE7E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6733"/>
  <w15:chartTrackingRefBased/>
  <w15:docId w15:val="{91114FB3-B120-4CD8-9FCA-C0C565A5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E221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D70"/>
    <w:rPr>
      <w:lang w:val="en-GB"/>
    </w:rPr>
  </w:style>
  <w:style w:type="paragraph" w:styleId="Footer">
    <w:name w:val="footer"/>
    <w:basedOn w:val="Normal"/>
    <w:link w:val="FooterChar"/>
    <w:uiPriority w:val="99"/>
    <w:unhideWhenUsed/>
    <w:rsid w:val="000A6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D70"/>
    <w:rPr>
      <w:lang w:val="en-GB"/>
    </w:rPr>
  </w:style>
  <w:style w:type="paragraph" w:styleId="ListParagraph">
    <w:name w:val="List Paragraph"/>
    <w:basedOn w:val="Normal"/>
    <w:uiPriority w:val="34"/>
    <w:qFormat/>
    <w:rsid w:val="00BB3970"/>
    <w:pPr>
      <w:ind w:left="720"/>
      <w:contextualSpacing/>
    </w:pPr>
  </w:style>
  <w:style w:type="character" w:customStyle="1" w:styleId="Heading1Char">
    <w:name w:val="Heading 1 Char"/>
    <w:basedOn w:val="DefaultParagraphFont"/>
    <w:link w:val="Heading1"/>
    <w:uiPriority w:val="9"/>
    <w:rsid w:val="006E221A"/>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E2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5146">
      <w:bodyDiv w:val="1"/>
      <w:marLeft w:val="0"/>
      <w:marRight w:val="0"/>
      <w:marTop w:val="0"/>
      <w:marBottom w:val="0"/>
      <w:divBdr>
        <w:top w:val="none" w:sz="0" w:space="0" w:color="auto"/>
        <w:left w:val="none" w:sz="0" w:space="0" w:color="auto"/>
        <w:bottom w:val="none" w:sz="0" w:space="0" w:color="auto"/>
        <w:right w:val="none" w:sz="0" w:space="0" w:color="auto"/>
      </w:divBdr>
    </w:div>
    <w:div w:id="280578415">
      <w:bodyDiv w:val="1"/>
      <w:marLeft w:val="0"/>
      <w:marRight w:val="0"/>
      <w:marTop w:val="0"/>
      <w:marBottom w:val="0"/>
      <w:divBdr>
        <w:top w:val="none" w:sz="0" w:space="0" w:color="auto"/>
        <w:left w:val="none" w:sz="0" w:space="0" w:color="auto"/>
        <w:bottom w:val="none" w:sz="0" w:space="0" w:color="auto"/>
        <w:right w:val="none" w:sz="0" w:space="0" w:color="auto"/>
      </w:divBdr>
    </w:div>
    <w:div w:id="577979763">
      <w:bodyDiv w:val="1"/>
      <w:marLeft w:val="0"/>
      <w:marRight w:val="0"/>
      <w:marTop w:val="0"/>
      <w:marBottom w:val="0"/>
      <w:divBdr>
        <w:top w:val="none" w:sz="0" w:space="0" w:color="auto"/>
        <w:left w:val="none" w:sz="0" w:space="0" w:color="auto"/>
        <w:bottom w:val="none" w:sz="0" w:space="0" w:color="auto"/>
        <w:right w:val="none" w:sz="0" w:space="0" w:color="auto"/>
      </w:divBdr>
    </w:div>
    <w:div w:id="984309481">
      <w:bodyDiv w:val="1"/>
      <w:marLeft w:val="0"/>
      <w:marRight w:val="0"/>
      <w:marTop w:val="0"/>
      <w:marBottom w:val="0"/>
      <w:divBdr>
        <w:top w:val="none" w:sz="0" w:space="0" w:color="auto"/>
        <w:left w:val="none" w:sz="0" w:space="0" w:color="auto"/>
        <w:bottom w:val="none" w:sz="0" w:space="0" w:color="auto"/>
        <w:right w:val="none" w:sz="0" w:space="0" w:color="auto"/>
      </w:divBdr>
    </w:div>
    <w:div w:id="999424934">
      <w:bodyDiv w:val="1"/>
      <w:marLeft w:val="0"/>
      <w:marRight w:val="0"/>
      <w:marTop w:val="0"/>
      <w:marBottom w:val="0"/>
      <w:divBdr>
        <w:top w:val="none" w:sz="0" w:space="0" w:color="auto"/>
        <w:left w:val="none" w:sz="0" w:space="0" w:color="auto"/>
        <w:bottom w:val="none" w:sz="0" w:space="0" w:color="auto"/>
        <w:right w:val="none" w:sz="0" w:space="0" w:color="auto"/>
      </w:divBdr>
    </w:div>
    <w:div w:id="1194149848">
      <w:bodyDiv w:val="1"/>
      <w:marLeft w:val="0"/>
      <w:marRight w:val="0"/>
      <w:marTop w:val="0"/>
      <w:marBottom w:val="0"/>
      <w:divBdr>
        <w:top w:val="none" w:sz="0" w:space="0" w:color="auto"/>
        <w:left w:val="none" w:sz="0" w:space="0" w:color="auto"/>
        <w:bottom w:val="none" w:sz="0" w:space="0" w:color="auto"/>
        <w:right w:val="none" w:sz="0" w:space="0" w:color="auto"/>
      </w:divBdr>
    </w:div>
    <w:div w:id="1870803108">
      <w:bodyDiv w:val="1"/>
      <w:marLeft w:val="0"/>
      <w:marRight w:val="0"/>
      <w:marTop w:val="0"/>
      <w:marBottom w:val="0"/>
      <w:divBdr>
        <w:top w:val="none" w:sz="0" w:space="0" w:color="auto"/>
        <w:left w:val="none" w:sz="0" w:space="0" w:color="auto"/>
        <w:bottom w:val="none" w:sz="0" w:space="0" w:color="auto"/>
        <w:right w:val="none" w:sz="0" w:space="0" w:color="auto"/>
      </w:divBdr>
    </w:div>
    <w:div w:id="1985769430">
      <w:bodyDiv w:val="1"/>
      <w:marLeft w:val="0"/>
      <w:marRight w:val="0"/>
      <w:marTop w:val="0"/>
      <w:marBottom w:val="0"/>
      <w:divBdr>
        <w:top w:val="none" w:sz="0" w:space="0" w:color="auto"/>
        <w:left w:val="none" w:sz="0" w:space="0" w:color="auto"/>
        <w:bottom w:val="none" w:sz="0" w:space="0" w:color="auto"/>
        <w:right w:val="none" w:sz="0" w:space="0" w:color="auto"/>
      </w:divBdr>
    </w:div>
    <w:div w:id="199584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Ped05</b:Tag>
    <b:SourceType>Book</b:SourceType>
    <b:Guid>{3997461F-D44B-46E1-845B-8602F85ECF6B}</b:Guid>
    <b:Author>
      <b:Author>
        <b:NameList>
          <b:Person>
            <b:Last>Pedley</b:Last>
            <b:First>J.</b:First>
          </b:Person>
        </b:NameList>
      </b:Author>
    </b:Author>
    <b:Title>Sanctuaries and the Sacred in the Ancient Greek World</b:Title>
    <b:Year>2005</b:Year>
    <b:City>Cambridge</b:City>
    <b:Pages>140</b:Pages>
    <b:RefOrder>5</b:RefOrder>
  </b:Source>
  <b:Source>
    <b:Tag>Nee01</b:Tag>
    <b:SourceType>JournalArticle</b:SourceType>
    <b:Guid>{20236252-3576-40B2-9923-DA93B31A60B1}</b:Guid>
    <b:Title>Framing the Gift: The Politics of the Siphnian Treasury at Delphi</b:Title>
    <b:Year>2001</b:Year>
    <b:Author>
      <b:Author>
        <b:NameList>
          <b:Person>
            <b:Last>Neer</b:Last>
            <b:First>Richard</b:First>
            <b:Middle>T.</b:Middle>
          </b:Person>
        </b:NameList>
      </b:Author>
    </b:Author>
    <b:JournalName>Classical Antiquity</b:JournalName>
    <b:Pages>290</b:Pages>
    <b:Volume>20</b:Volume>
    <b:Issue>2</b:Issue>
    <b:RefOrder>6</b:RefOrder>
  </b:Source>
  <b:Source>
    <b:Tag>Mav12</b:Tag>
    <b:SourceType>ElectronicSource</b:SourceType>
    <b:Guid>{CD585E81-C7EE-4CAE-A484-7EFB7EE00946}</b:Guid>
    <b:Title>Hesiod's Works and Days: Moral or Practical Teaching?</b:Title>
    <b:Year>2012</b:Year>
    <b:Author>
      <b:Author>
        <b:NameList>
          <b:Person>
            <b:Last>Mavrommatis</b:Last>
            <b:First>Panayiotis</b:First>
            <b:Middle>P.</b:Middle>
          </b:Person>
        </b:NameList>
      </b:Author>
    </b:Author>
    <b:URL>http://ocw.mit.edu/courses/history/21h-301-the-ancient-world-greece-fall-2004/assignments/hesiod.pdf</b:URL>
    <b:RefOrder>2</b:RefOrder>
  </b:Source>
  <b:Source>
    <b:Tag>Nel97</b:Tag>
    <b:SourceType>JournalArticle</b:SourceType>
    <b:Guid>{54E05EEB-8298-4224-AA5B-94D93FCF5D38}</b:Guid>
    <b:Title>The Justice of Zeus in Hesiod's Fable of the Hawk and the Nightingale</b:Title>
    <b:Year>1997</b:Year>
    <b:Author>
      <b:Author>
        <b:NameList>
          <b:Person>
            <b:Last>Nelson</b:Last>
            <b:First>Stephanie</b:First>
          </b:Person>
        </b:NameList>
      </b:Author>
    </b:Author>
    <b:JournalName>The Classical Journal</b:JournalName>
    <b:Pages>235-247</b:Pages>
    <b:Volume>92</b:Volume>
    <b:Issue>3</b:Issue>
    <b:RefOrder>3</b:RefOrder>
  </b:Source>
  <b:Source>
    <b:Tag>Bay14</b:Tag>
    <b:SourceType>BookSection</b:SourceType>
    <b:Guid>{CC33DC2D-D3FD-4391-9845-7228C680C43A}</b:Guid>
    <b:Title>"Artful dodging", or the sidestepping of oaths</b:Title>
    <b:Year>2014</b:Year>
    <b:Pages>270-272</b:Pages>
    <b:City>Berlin, Boston</b:City>
    <b:Publisher>De Gruyter</b:Publisher>
    <b:BookTitle>Oaths and Swearing in Ancient Greece</b:BookTitle>
    <b:Author>
      <b:Author>
        <b:NameList>
          <b:Person>
            <b:Last>Bayliss</b:Last>
            <b:First>A.</b:First>
            <b:Middle>J.</b:Middle>
          </b:Person>
          <b:Person>
            <b:Last>Sommerstein</b:Last>
            <b:First>A.</b:First>
          </b:Person>
          <b:Person>
            <b:Last>Torrance</b:Last>
            <b:First>I.</b:First>
          </b:Person>
        </b:NameList>
      </b:Author>
    </b:Author>
    <b:RefOrder>4</b:RefOrder>
  </b:Source>
  <b:Source>
    <b:Tag>Ahl02</b:Tag>
    <b:SourceType>JournalArticle</b:SourceType>
    <b:Guid>{1254721B-6D5D-46EC-A4D5-F21FA1E88924}</b:Guid>
    <b:Title>Wordplay and Apparent Fiction in the Odyssey</b:Title>
    <b:Year>2002</b:Year>
    <b:Pages>117-132</b:Pages>
    <b:Author>
      <b:Author>
        <b:NameList>
          <b:Person>
            <b:Last>Ahl</b:Last>
            <b:First>F.</b:First>
          </b:Person>
        </b:NameList>
      </b:Author>
    </b:Author>
    <b:JournalName>Arethusa</b:JournalName>
    <b:Volume>35</b:Volume>
    <b:Issue>1</b:Issue>
    <b:RefOrder>1</b:RefOrder>
  </b:Source>
</b:Sources>
</file>

<file path=customXml/itemProps1.xml><?xml version="1.0" encoding="utf-8"?>
<ds:datastoreItem xmlns:ds="http://schemas.openxmlformats.org/officeDocument/2006/customXml" ds:itemID="{7C3E7CCC-EEA4-4951-80B4-840A79D3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5096</TotalTime>
  <Pages>6</Pages>
  <Words>2110</Words>
  <Characters>10553</Characters>
  <Application>Microsoft Office Word</Application>
  <DocSecurity>0</DocSecurity>
  <Lines>157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 Siders</dc:creator>
  <cp:keywords/>
  <dc:description/>
  <cp:lastModifiedBy>Karlis Siders</cp:lastModifiedBy>
  <cp:revision>352</cp:revision>
  <dcterms:created xsi:type="dcterms:W3CDTF">2019-12-02T16:45:00Z</dcterms:created>
  <dcterms:modified xsi:type="dcterms:W3CDTF">2019-12-12T22:45:00Z</dcterms:modified>
</cp:coreProperties>
</file>