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B5AF" w14:textId="068C4F31" w:rsidR="005C51D5" w:rsidRDefault="00F07122" w:rsidP="00F07122">
      <w:pPr>
        <w:rPr>
          <w:b/>
        </w:rPr>
      </w:pPr>
      <w:r w:rsidRPr="00F07122">
        <w:rPr>
          <w:b/>
        </w:rPr>
        <w:t>Comment on the following passage, indicating the context and discussing any points of literary, historical</w:t>
      </w:r>
      <w:r>
        <w:rPr>
          <w:b/>
        </w:rPr>
        <w:t xml:space="preserve"> </w:t>
      </w:r>
      <w:r w:rsidRPr="00F07122">
        <w:rPr>
          <w:b/>
        </w:rPr>
        <w:t>or artistic interest.</w:t>
      </w:r>
      <w:r>
        <w:rPr>
          <w:b/>
        </w:rPr>
        <w:br/>
      </w:r>
      <w:r w:rsidR="00BE544F" w:rsidRPr="00BE544F">
        <w:rPr>
          <w:b/>
        </w:rPr>
        <w:t>Homer, Odyssey 19.557-91: “Odysseus, well-known for his intelligence…” to “I would never wish to go to sleep."</w:t>
      </w:r>
    </w:p>
    <w:p w14:paraId="689F4679" w14:textId="5BB00D93" w:rsidR="003A58F3" w:rsidRDefault="001C3F29" w:rsidP="004E3A91">
      <w:pPr>
        <w:spacing w:line="360" w:lineRule="auto"/>
        <w:jc w:val="both"/>
      </w:pPr>
      <w:r>
        <w:t xml:space="preserve">The passage in question </w:t>
      </w:r>
      <w:r w:rsidR="001C443F">
        <w:t>from</w:t>
      </w:r>
      <w:r>
        <w:t xml:space="preserve"> Book 19 of Homer’s </w:t>
      </w:r>
      <w:r>
        <w:rPr>
          <w:i/>
        </w:rPr>
        <w:t>The Odyssey</w:t>
      </w:r>
      <w:r w:rsidR="00D63D04">
        <w:t xml:space="preserve"> </w:t>
      </w:r>
      <w:r w:rsidR="00215B9C">
        <w:t>is the final build</w:t>
      </w:r>
      <w:r w:rsidR="00132592">
        <w:t>-</w:t>
      </w:r>
      <w:r w:rsidR="00215B9C">
        <w:t xml:space="preserve">up necessary </w:t>
      </w:r>
      <w:r w:rsidR="00E4236F">
        <w:t>for the peripete</w:t>
      </w:r>
      <w:r w:rsidR="00037149">
        <w:t>i</w:t>
      </w:r>
      <w:r w:rsidR="00E4236F">
        <w:t>a</w:t>
      </w:r>
      <w:r w:rsidR="00B7394F">
        <w:t xml:space="preserve"> and </w:t>
      </w:r>
      <w:r w:rsidR="00037149">
        <w:t>the climax of the story to happen</w:t>
      </w:r>
      <w:r w:rsidR="00AA251F">
        <w:t xml:space="preserve">: </w:t>
      </w:r>
      <w:r w:rsidR="00031607">
        <w:t xml:space="preserve">a dialogue where </w:t>
      </w:r>
      <w:r w:rsidR="00AA251F">
        <w:t>a husband in disguise promises vengeance on all those who have wronged him</w:t>
      </w:r>
      <w:r w:rsidR="009F2BCC">
        <w:t>,</w:t>
      </w:r>
      <w:r w:rsidR="00AA251F">
        <w:t xml:space="preserve"> and </w:t>
      </w:r>
      <w:r w:rsidR="009F2BCC">
        <w:t xml:space="preserve">the wife </w:t>
      </w:r>
      <w:r w:rsidR="005C419B">
        <w:t xml:space="preserve">sets up a perfect setting for him to accomplish </w:t>
      </w:r>
      <w:r w:rsidR="00B7394F">
        <w:t>that</w:t>
      </w:r>
      <w:r w:rsidR="00114A68">
        <w:t xml:space="preserve"> </w:t>
      </w:r>
      <w:r w:rsidR="00687AFC">
        <w:t xml:space="preserve">act of </w:t>
      </w:r>
      <w:r w:rsidR="00114A68">
        <w:t xml:space="preserve">domestic </w:t>
      </w:r>
      <w:r w:rsidR="00687AFC">
        <w:t>violence towards the suitors of his wife.</w:t>
      </w:r>
      <w:r w:rsidR="000866D0">
        <w:t xml:space="preserve"> </w:t>
      </w:r>
      <w:r w:rsidR="00BF4AC8">
        <w:t xml:space="preserve">The husband, Odysseus, has just come home </w:t>
      </w:r>
      <w:r w:rsidR="00605688">
        <w:t xml:space="preserve">after 20 years </w:t>
      </w:r>
      <w:r w:rsidR="001621C4">
        <w:t xml:space="preserve">of being away from his home in Ithaca, </w:t>
      </w:r>
      <w:r w:rsidR="00BF4AC8">
        <w:t>dressed as an old man</w:t>
      </w:r>
      <w:r w:rsidR="009A403B">
        <w:t xml:space="preserve"> so</w:t>
      </w:r>
      <w:r w:rsidR="00AA270E">
        <w:t xml:space="preserve"> as not to be recognised</w:t>
      </w:r>
      <w:r w:rsidR="001621C4">
        <w:t>,</w:t>
      </w:r>
      <w:r w:rsidR="00AA270E">
        <w:t xml:space="preserve"> and</w:t>
      </w:r>
      <w:r w:rsidR="001621C4">
        <w:t xml:space="preserve"> he</w:t>
      </w:r>
      <w:r w:rsidR="00AA270E">
        <w:t xml:space="preserve"> speaks to his wife, Penelope, </w:t>
      </w:r>
      <w:r w:rsidR="007E2F48">
        <w:t xml:space="preserve">foretelling and reassuring her that the suitors will </w:t>
      </w:r>
      <w:r w:rsidR="009D1EE1">
        <w:t xml:space="preserve">receive punishment for their constant revelry. </w:t>
      </w:r>
    </w:p>
    <w:p w14:paraId="6CEA0EBA" w14:textId="54C81383" w:rsidR="00211264" w:rsidRDefault="00925C84" w:rsidP="004E3A91">
      <w:pPr>
        <w:spacing w:line="360" w:lineRule="auto"/>
        <w:jc w:val="both"/>
      </w:pPr>
      <w:r>
        <w:t>The build</w:t>
      </w:r>
      <w:r w:rsidR="00132592">
        <w:t>-</w:t>
      </w:r>
      <w:r>
        <w:t>up</w:t>
      </w:r>
      <w:r w:rsidR="00BC0D02">
        <w:t xml:space="preserve"> seen in the passage </w:t>
      </w:r>
      <w:r w:rsidR="00B352FB">
        <w:t xml:space="preserve">is especially emphasised by the last </w:t>
      </w:r>
      <w:r w:rsidR="004D5849">
        <w:t xml:space="preserve">significant exploration of the </w:t>
      </w:r>
      <w:r w:rsidR="00EF4FE3">
        <w:t xml:space="preserve">theme of disguise </w:t>
      </w:r>
      <w:r w:rsidR="00552CCC">
        <w:t xml:space="preserve">and its literary complement: dramatic irony. </w:t>
      </w:r>
      <w:r w:rsidR="009909CB">
        <w:t>Bec</w:t>
      </w:r>
      <w:r w:rsidR="00EE4F45">
        <w:t xml:space="preserve">ause of Odysseus’ disguise, which was made with Athena’s help, he can </w:t>
      </w:r>
      <w:r w:rsidR="00386DD6">
        <w:t>act as a stranger to Penelope and learn her true intentions</w:t>
      </w:r>
      <w:r w:rsidR="00E5257B">
        <w:t xml:space="preserve"> </w:t>
      </w:r>
      <w:r w:rsidR="00055581">
        <w:t>for</w:t>
      </w:r>
      <w:r w:rsidR="00E5257B">
        <w:t xml:space="preserve"> the suitors</w:t>
      </w:r>
      <w:r w:rsidR="002E6AB3">
        <w:t xml:space="preserve"> without </w:t>
      </w:r>
      <w:r w:rsidR="00BA6458">
        <w:t>the</w:t>
      </w:r>
      <w:r w:rsidR="002E6AB3">
        <w:t xml:space="preserve"> possible bias </w:t>
      </w:r>
      <w:r w:rsidR="00781CB3">
        <w:t xml:space="preserve">that would be present if she knew she was </w:t>
      </w:r>
      <w:r w:rsidR="002E6AB3">
        <w:t xml:space="preserve">talking to her husband. </w:t>
      </w:r>
      <w:r w:rsidR="00C236C0">
        <w:t xml:space="preserve">This dramatic irony evokes a sense of suspense in the reader </w:t>
      </w:r>
      <w:r w:rsidR="00B96ED6">
        <w:t xml:space="preserve">because </w:t>
      </w:r>
      <w:r w:rsidR="00A57EC5">
        <w:t>the two characters who have longed for each other for 20 years are finally in the same room</w:t>
      </w:r>
      <w:r w:rsidR="003149D7">
        <w:t xml:space="preserve"> and engaging in conversation</w:t>
      </w:r>
      <w:r w:rsidR="00A57EC5">
        <w:t>, but the</w:t>
      </w:r>
      <w:r w:rsidR="003D25EC">
        <w:t xml:space="preserve"> recognition is not mutual. </w:t>
      </w:r>
    </w:p>
    <w:p w14:paraId="3A7C48A3" w14:textId="486C145C" w:rsidR="003C1E74" w:rsidRDefault="00925D6B" w:rsidP="004E3A91">
      <w:pPr>
        <w:spacing w:line="360" w:lineRule="auto"/>
        <w:jc w:val="both"/>
      </w:pPr>
      <w:r>
        <w:t xml:space="preserve">Furthermore, the lack of recognition adds </w:t>
      </w:r>
      <w:r w:rsidR="008F60CE">
        <w:t>an additional</w:t>
      </w:r>
      <w:r>
        <w:t xml:space="preserve"> element to the theme of marriage in </w:t>
      </w:r>
      <w:r>
        <w:rPr>
          <w:i/>
        </w:rPr>
        <w:t>The Odyssey</w:t>
      </w:r>
      <w:r w:rsidR="00FD1741">
        <w:t xml:space="preserve"> since Penelope is starting to </w:t>
      </w:r>
      <w:r w:rsidR="00883DBD">
        <w:t xml:space="preserve">get weary of waiting </w:t>
      </w:r>
      <w:r w:rsidR="00420A33">
        <w:t>for her husband and prepares to marry a suitor that can</w:t>
      </w:r>
      <w:r w:rsidR="00643264">
        <w:t xml:space="preserve"> </w:t>
      </w:r>
      <w:r w:rsidR="00BF7827">
        <w:t>complete her challenge of stringing Odysseus’ bow and shooting it through twelve axe</w:t>
      </w:r>
      <w:r w:rsidR="008C038D">
        <w:t xml:space="preserve"> heads</w:t>
      </w:r>
      <w:r w:rsidR="00715986">
        <w:t xml:space="preserve">, the number twelve likely being an </w:t>
      </w:r>
      <w:r w:rsidR="00C346A5">
        <w:t xml:space="preserve">allusion to the twelve Olympians, i.e., </w:t>
      </w:r>
      <w:r w:rsidR="0033687B">
        <w:t xml:space="preserve">a symbol for </w:t>
      </w:r>
      <w:r w:rsidR="00C346A5">
        <w:t xml:space="preserve">a godly feat, or to the twelve labours of Heracles, i.e., a </w:t>
      </w:r>
      <w:r w:rsidR="00675282">
        <w:t>heroic feat</w:t>
      </w:r>
      <w:r w:rsidR="00BF7827">
        <w:t>.</w:t>
      </w:r>
      <w:r w:rsidR="00AC3814">
        <w:t xml:space="preserve"> </w:t>
      </w:r>
      <w:r w:rsidR="00236239">
        <w:t xml:space="preserve">The tension and readers’ desire for a marital reunion are further enlarged by </w:t>
      </w:r>
      <w:r w:rsidR="00975FCC">
        <w:t xml:space="preserve">the mind games that “Odysseus, well known </w:t>
      </w:r>
      <w:r w:rsidR="00BC6857">
        <w:t xml:space="preserve">/ </w:t>
      </w:r>
      <w:r w:rsidR="00975FCC">
        <w:t xml:space="preserve">for his intelligence” </w:t>
      </w:r>
      <w:sdt>
        <w:sdtPr>
          <w:id w:val="-1188596254"/>
          <w:citation/>
        </w:sdtPr>
        <w:sdtEndPr/>
        <w:sdtContent>
          <w:r w:rsidR="00123249">
            <w:fldChar w:fldCharType="begin"/>
          </w:r>
          <w:r w:rsidR="006E5B53">
            <w:instrText xml:space="preserve">CITATION Hom18 \l 2057 </w:instrText>
          </w:r>
          <w:r w:rsidR="00123249">
            <w:fldChar w:fldCharType="separate"/>
          </w:r>
          <w:r w:rsidR="006E5B53" w:rsidRPr="006E5B53">
            <w:rPr>
              <w:noProof/>
            </w:rPr>
            <w:t>(Homer, 2018)</w:t>
          </w:r>
          <w:r w:rsidR="00123249">
            <w:fldChar w:fldCharType="end"/>
          </w:r>
        </w:sdtContent>
      </w:sdt>
      <w:r w:rsidR="00975FCC">
        <w:t>(19.</w:t>
      </w:r>
      <w:r w:rsidR="00BC6857">
        <w:t>557-8)</w:t>
      </w:r>
      <w:r w:rsidR="00D75719">
        <w:t xml:space="preserve"> and “shrewd Penelope” </w:t>
      </w:r>
      <w:sdt>
        <w:sdtPr>
          <w:id w:val="251552084"/>
          <w:citation/>
        </w:sdtPr>
        <w:sdtEndPr/>
        <w:sdtContent>
          <w:r w:rsidR="00123249">
            <w:fldChar w:fldCharType="begin"/>
          </w:r>
          <w:r w:rsidR="006E5B53">
            <w:instrText xml:space="preserve">CITATION Hom18 \l 2057 </w:instrText>
          </w:r>
          <w:r w:rsidR="00123249">
            <w:fldChar w:fldCharType="separate"/>
          </w:r>
          <w:r w:rsidR="006E5B53" w:rsidRPr="006E5B53">
            <w:rPr>
              <w:noProof/>
            </w:rPr>
            <w:t>(Homer, 2018)</w:t>
          </w:r>
          <w:r w:rsidR="00123249">
            <w:fldChar w:fldCharType="end"/>
          </w:r>
        </w:sdtContent>
      </w:sdt>
      <w:r w:rsidR="00D75719">
        <w:t>(19.</w:t>
      </w:r>
      <w:r w:rsidR="006E2254">
        <w:t>563) play</w:t>
      </w:r>
      <w:r w:rsidR="00E50FEC">
        <w:t>, both engaging in intellectual dialogue</w:t>
      </w:r>
      <w:r w:rsidR="008D275D">
        <w:t xml:space="preserve"> </w:t>
      </w:r>
      <w:r w:rsidR="00091A16">
        <w:t>about the nature of dreams</w:t>
      </w:r>
      <w:r w:rsidR="006457D0">
        <w:t>,</w:t>
      </w:r>
      <w:r w:rsidR="00D22D34">
        <w:t xml:space="preserve"> which can either be </w:t>
      </w:r>
      <w:r w:rsidR="00B80000">
        <w:t>prophe</w:t>
      </w:r>
      <w:r w:rsidR="00510765">
        <w:t>c</w:t>
      </w:r>
      <w:r w:rsidR="00B80000">
        <w:t>ies or lies</w:t>
      </w:r>
      <w:r w:rsidR="006457D0">
        <w:t>.</w:t>
      </w:r>
    </w:p>
    <w:p w14:paraId="31708489" w14:textId="20F4E91C" w:rsidR="008B4594" w:rsidRDefault="008B4594" w:rsidP="004E3A91">
      <w:pPr>
        <w:spacing w:line="360" w:lineRule="auto"/>
        <w:jc w:val="both"/>
      </w:pPr>
      <w:r>
        <w:t xml:space="preserve">Additionally, </w:t>
      </w:r>
      <w:r w:rsidR="00122890">
        <w:t xml:space="preserve">the conversation about dreams being made either of ivory or horn </w:t>
      </w:r>
      <w:r w:rsidR="00B74799">
        <w:t>is a play</w:t>
      </w:r>
      <w:r w:rsidR="00437FD9">
        <w:t xml:space="preserve"> on words because </w:t>
      </w:r>
      <w:r w:rsidR="00D03D66">
        <w:t>the Greek word for ‘ivory’ has similarities with</w:t>
      </w:r>
      <w:r w:rsidR="0048202A">
        <w:t xml:space="preserve"> the </w:t>
      </w:r>
      <w:r w:rsidR="00207285">
        <w:t xml:space="preserve">Greek </w:t>
      </w:r>
      <w:r w:rsidR="0048202A">
        <w:t>word for</w:t>
      </w:r>
      <w:r w:rsidR="00D03D66">
        <w:t xml:space="preserve"> ‘deceive’</w:t>
      </w:r>
      <w:r w:rsidR="0048202A">
        <w:t>, while</w:t>
      </w:r>
      <w:r w:rsidR="00D03D66">
        <w:t xml:space="preserve"> </w:t>
      </w:r>
      <w:r w:rsidR="00437FD9">
        <w:t xml:space="preserve">the word for ‘horn’ </w:t>
      </w:r>
      <w:r w:rsidR="00973168">
        <w:t>has</w:t>
      </w:r>
      <w:r w:rsidR="00437FD9">
        <w:t xml:space="preserve"> similar</w:t>
      </w:r>
      <w:r w:rsidR="00973168">
        <w:t>ities</w:t>
      </w:r>
      <w:r w:rsidR="00437FD9">
        <w:t xml:space="preserve"> </w:t>
      </w:r>
      <w:r w:rsidR="0048202A">
        <w:t>with</w:t>
      </w:r>
      <w:r w:rsidR="00437FD9">
        <w:t xml:space="preserve"> ‘fulfil’</w:t>
      </w:r>
      <w:r w:rsidR="005C608D">
        <w:t xml:space="preserve"> </w:t>
      </w:r>
      <w:sdt>
        <w:sdtPr>
          <w:id w:val="-1622832680"/>
          <w:citation/>
        </w:sdtPr>
        <w:sdtEndPr/>
        <w:sdtContent>
          <w:r w:rsidR="00EB758B">
            <w:fldChar w:fldCharType="begin"/>
          </w:r>
          <w:r w:rsidR="00EB758B">
            <w:instrText xml:space="preserve"> CITATION Sta48 \l 2057 </w:instrText>
          </w:r>
          <w:r w:rsidR="00EB758B">
            <w:fldChar w:fldCharType="separate"/>
          </w:r>
          <w:r w:rsidR="006E5B53" w:rsidRPr="006E5B53">
            <w:rPr>
              <w:noProof/>
            </w:rPr>
            <w:t>(Stanford, 1948)</w:t>
          </w:r>
          <w:r w:rsidR="00EB758B">
            <w:fldChar w:fldCharType="end"/>
          </w:r>
        </w:sdtContent>
      </w:sdt>
      <w:r w:rsidR="00B34269">
        <w:t xml:space="preserve">. The </w:t>
      </w:r>
      <w:r w:rsidR="00E37700">
        <w:t>paronomasia</w:t>
      </w:r>
      <w:bookmarkStart w:id="0" w:name="_GoBack"/>
      <w:bookmarkEnd w:id="0"/>
      <w:r w:rsidR="00B34269">
        <w:t xml:space="preserve"> could be one of many signifiers that</w:t>
      </w:r>
      <w:r w:rsidR="007F5011">
        <w:t xml:space="preserve"> the story of</w:t>
      </w:r>
      <w:r w:rsidR="00B34269">
        <w:t xml:space="preserve"> </w:t>
      </w:r>
      <w:r w:rsidR="00B34269">
        <w:rPr>
          <w:i/>
        </w:rPr>
        <w:t>The Odyssey</w:t>
      </w:r>
      <w:r w:rsidR="00B34269">
        <w:t xml:space="preserve"> was </w:t>
      </w:r>
      <w:r w:rsidR="007F5011">
        <w:t>originally passed down as an oral tradition</w:t>
      </w:r>
      <w:r w:rsidR="00034EF3">
        <w:t xml:space="preserve"> because it is much easier and more entertaining to hear word plays than to understand </w:t>
      </w:r>
      <w:r w:rsidR="00A93AE7">
        <w:t>them</w:t>
      </w:r>
      <w:r w:rsidR="00034EF3">
        <w:t xml:space="preserve"> by reading</w:t>
      </w:r>
      <w:r w:rsidR="00064E38">
        <w:t xml:space="preserve">. Another element of oral tradition appearing in the passage is the amount of epithets for </w:t>
      </w:r>
      <w:r w:rsidR="00A13D85">
        <w:t>characters</w:t>
      </w:r>
      <w:r w:rsidR="003C1558">
        <w:t xml:space="preserve">, which are used </w:t>
      </w:r>
      <w:r w:rsidR="00A13D85">
        <w:t xml:space="preserve">to make the </w:t>
      </w:r>
      <w:r w:rsidR="000E7EFA">
        <w:t>dactylic</w:t>
      </w:r>
      <w:r w:rsidR="00A55D37">
        <w:t xml:space="preserve"> hexa</w:t>
      </w:r>
      <w:r w:rsidR="00A13D85">
        <w:t>me</w:t>
      </w:r>
      <w:r w:rsidR="00A55D37">
        <w:t>ter of the epic to</w:t>
      </w:r>
      <w:r w:rsidR="00A13D85">
        <w:t xml:space="preserve"> work, e.g., </w:t>
      </w:r>
      <w:r w:rsidR="004A00A0">
        <w:t xml:space="preserve">“shrewd Penelope” </w:t>
      </w:r>
      <w:sdt>
        <w:sdtPr>
          <w:id w:val="1190414617"/>
          <w:citation/>
        </w:sdtPr>
        <w:sdtEndPr/>
        <w:sdtContent>
          <w:r w:rsidR="00123249">
            <w:fldChar w:fldCharType="begin"/>
          </w:r>
          <w:r w:rsidR="006E5B53">
            <w:instrText xml:space="preserve">CITATION Hom18 \l 2057 </w:instrText>
          </w:r>
          <w:r w:rsidR="00123249">
            <w:fldChar w:fldCharType="separate"/>
          </w:r>
          <w:r w:rsidR="006E5B53" w:rsidRPr="006E5B53">
            <w:rPr>
              <w:noProof/>
            </w:rPr>
            <w:t>(Homer, 2018)</w:t>
          </w:r>
          <w:r w:rsidR="00123249">
            <w:fldChar w:fldCharType="end"/>
          </w:r>
        </w:sdtContent>
      </w:sdt>
      <w:r w:rsidR="004A00A0">
        <w:t>(19.</w:t>
      </w:r>
      <w:r w:rsidR="000373CF">
        <w:t xml:space="preserve">563), “scheming Odysseus” </w:t>
      </w:r>
      <w:sdt>
        <w:sdtPr>
          <w:id w:val="-1920552139"/>
          <w:citation/>
        </w:sdtPr>
        <w:sdtEndPr/>
        <w:sdtContent>
          <w:r w:rsidR="0077673B">
            <w:fldChar w:fldCharType="begin"/>
          </w:r>
          <w:r w:rsidR="006E5B53">
            <w:instrText xml:space="preserve">CITATION Hom18 \l 2057 </w:instrText>
          </w:r>
          <w:r w:rsidR="0077673B">
            <w:fldChar w:fldCharType="separate"/>
          </w:r>
          <w:r w:rsidR="006E5B53" w:rsidRPr="006E5B53">
            <w:rPr>
              <w:noProof/>
            </w:rPr>
            <w:t>(Homer, 2018)</w:t>
          </w:r>
          <w:r w:rsidR="0077673B">
            <w:fldChar w:fldCharType="end"/>
          </w:r>
        </w:sdtContent>
      </w:sdt>
      <w:r w:rsidR="000373CF">
        <w:t>(19.</w:t>
      </w:r>
      <w:r w:rsidR="00D2521F">
        <w:t xml:space="preserve">584), </w:t>
      </w:r>
      <w:r w:rsidR="003C15A3">
        <w:t xml:space="preserve">“Odysseus, the mastermind” </w:t>
      </w:r>
      <w:sdt>
        <w:sdtPr>
          <w:id w:val="-2041119843"/>
          <w:citation/>
        </w:sdtPr>
        <w:sdtEndPr/>
        <w:sdtContent>
          <w:r w:rsidR="00605589">
            <w:fldChar w:fldCharType="begin"/>
          </w:r>
          <w:r w:rsidR="006E5B53">
            <w:instrText xml:space="preserve">CITATION Hom18 \l 2057 </w:instrText>
          </w:r>
          <w:r w:rsidR="00605589">
            <w:fldChar w:fldCharType="separate"/>
          </w:r>
          <w:r w:rsidR="006E5B53" w:rsidRPr="006E5B53">
            <w:rPr>
              <w:noProof/>
            </w:rPr>
            <w:t>(Homer, 2018)</w:t>
          </w:r>
          <w:r w:rsidR="00605589">
            <w:fldChar w:fldCharType="end"/>
          </w:r>
        </w:sdtContent>
      </w:sdt>
      <w:r w:rsidR="003C15A3">
        <w:t>(19.58</w:t>
      </w:r>
      <w:r w:rsidR="00701254">
        <w:t>8-9).</w:t>
      </w:r>
    </w:p>
    <w:p w14:paraId="4EEB18FA" w14:textId="6B5B05E2" w:rsidR="00572C73" w:rsidRPr="00B34269" w:rsidRDefault="00572C73" w:rsidP="004E3A91">
      <w:pPr>
        <w:spacing w:line="360" w:lineRule="auto"/>
        <w:jc w:val="both"/>
      </w:pPr>
      <w:r>
        <w:lastRenderedPageBreak/>
        <w:t xml:space="preserve">In conclusion, the passage explores </w:t>
      </w:r>
      <w:r w:rsidR="00E577FE">
        <w:t>deeper the themes of disguise and marriage</w:t>
      </w:r>
      <w:r w:rsidR="00A82391">
        <w:t xml:space="preserve"> by the literary technique</w:t>
      </w:r>
      <w:r w:rsidR="006B01E7">
        <w:t xml:space="preserve"> of dramatic irony</w:t>
      </w:r>
      <w:r w:rsidR="00E577FE">
        <w:t xml:space="preserve">, and it gives insight into the </w:t>
      </w:r>
      <w:r w:rsidR="00B61B7B">
        <w:t>elements of word plays and</w:t>
      </w:r>
      <w:r w:rsidR="00FE3257">
        <w:t xml:space="preserve"> epithets in the </w:t>
      </w:r>
      <w:r w:rsidR="00E577FE">
        <w:t>oral</w:t>
      </w:r>
      <w:r w:rsidR="0014144B">
        <w:t xml:space="preserve"> tradition by which the story was passed down generation from generation</w:t>
      </w:r>
      <w:r w:rsidR="006C0290">
        <w:t>.</w:t>
      </w:r>
    </w:p>
    <w:p w14:paraId="5897B662" w14:textId="2B32FB70" w:rsidR="00510765" w:rsidRDefault="0051076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12227965"/>
        <w:docPartObj>
          <w:docPartGallery w:val="Bibliographies"/>
          <w:docPartUnique/>
        </w:docPartObj>
      </w:sdtPr>
      <w:sdtEndPr/>
      <w:sdtContent>
        <w:p w14:paraId="61BD6119" w14:textId="23873644" w:rsidR="003C630D" w:rsidRDefault="003C630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E9939D2" w14:textId="77777777" w:rsidR="006E5B53" w:rsidRDefault="003C630D" w:rsidP="006E5B53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E5B53">
                <w:rPr>
                  <w:noProof/>
                  <w:lang w:val="en-US"/>
                </w:rPr>
                <w:t xml:space="preserve">Homer, 2018. </w:t>
              </w:r>
              <w:r w:rsidR="006E5B53">
                <w:rPr>
                  <w:i/>
                  <w:iCs/>
                  <w:noProof/>
                  <w:lang w:val="en-US"/>
                </w:rPr>
                <w:t xml:space="preserve">The Odyssey. </w:t>
              </w:r>
              <w:r w:rsidR="006E5B53">
                <w:rPr>
                  <w:noProof/>
                  <w:lang w:val="en-US"/>
                </w:rPr>
                <w:t>New York: W. W. Norton Company.</w:t>
              </w:r>
            </w:p>
            <w:p w14:paraId="774BF0A6" w14:textId="77777777" w:rsidR="006E5B53" w:rsidRDefault="006E5B53" w:rsidP="006E5B5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Stanford, W., 1948. </w:t>
              </w:r>
              <w:r>
                <w:rPr>
                  <w:i/>
                  <w:iCs/>
                  <w:noProof/>
                  <w:lang w:val="en-US"/>
                </w:rPr>
                <w:t xml:space="preserve">The Odyssey of Homer. </w:t>
              </w:r>
              <w:r>
                <w:rPr>
                  <w:noProof/>
                  <w:lang w:val="en-US"/>
                </w:rPr>
                <w:t>London: MacMillan and Co.</w:t>
              </w:r>
            </w:p>
            <w:p w14:paraId="5DE4C71C" w14:textId="7220E4A0" w:rsidR="003C630D" w:rsidRPr="00B34269" w:rsidRDefault="003C630D" w:rsidP="006E5B5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C630D" w:rsidRPr="00B3426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4A35A" w14:textId="77777777" w:rsidR="00641362" w:rsidRDefault="00641362" w:rsidP="00167F44">
      <w:pPr>
        <w:spacing w:after="0" w:line="240" w:lineRule="auto"/>
      </w:pPr>
      <w:r>
        <w:separator/>
      </w:r>
    </w:p>
  </w:endnote>
  <w:endnote w:type="continuationSeparator" w:id="0">
    <w:p w14:paraId="7DC9FC23" w14:textId="77777777" w:rsidR="00641362" w:rsidRDefault="00641362" w:rsidP="0016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54BC2" w14:textId="77777777" w:rsidR="00641362" w:rsidRDefault="00641362" w:rsidP="00167F44">
      <w:pPr>
        <w:spacing w:after="0" w:line="240" w:lineRule="auto"/>
      </w:pPr>
      <w:r>
        <w:separator/>
      </w:r>
    </w:p>
  </w:footnote>
  <w:footnote w:type="continuationSeparator" w:id="0">
    <w:p w14:paraId="01C0A7D3" w14:textId="77777777" w:rsidR="00641362" w:rsidRDefault="00641362" w:rsidP="00167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DF911" w14:textId="7F92749D" w:rsidR="00167F44" w:rsidRDefault="005E4FE6" w:rsidP="005E4FE6">
    <w:pPr>
      <w:pStyle w:val="Header"/>
      <w:jc w:val="right"/>
    </w:pPr>
    <w:r>
      <w:t>2467273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3C"/>
    <w:rsid w:val="000312C5"/>
    <w:rsid w:val="00031607"/>
    <w:rsid w:val="00034EF3"/>
    <w:rsid w:val="00037149"/>
    <w:rsid w:val="000373CF"/>
    <w:rsid w:val="00055581"/>
    <w:rsid w:val="00064E38"/>
    <w:rsid w:val="000866D0"/>
    <w:rsid w:val="00091A16"/>
    <w:rsid w:val="000C6CC4"/>
    <w:rsid w:val="000E7EFA"/>
    <w:rsid w:val="00114A68"/>
    <w:rsid w:val="00122890"/>
    <w:rsid w:val="00123249"/>
    <w:rsid w:val="00132592"/>
    <w:rsid w:val="0014144B"/>
    <w:rsid w:val="001621C4"/>
    <w:rsid w:val="00167F44"/>
    <w:rsid w:val="001C3CA7"/>
    <w:rsid w:val="001C3F29"/>
    <w:rsid w:val="001C443F"/>
    <w:rsid w:val="00207285"/>
    <w:rsid w:val="00211264"/>
    <w:rsid w:val="00215B9C"/>
    <w:rsid w:val="00236239"/>
    <w:rsid w:val="002E6AB3"/>
    <w:rsid w:val="003149D7"/>
    <w:rsid w:val="0033687B"/>
    <w:rsid w:val="00386DD6"/>
    <w:rsid w:val="003A58F3"/>
    <w:rsid w:val="003C1558"/>
    <w:rsid w:val="003C15A3"/>
    <w:rsid w:val="003C1E74"/>
    <w:rsid w:val="003C630D"/>
    <w:rsid w:val="003D25EC"/>
    <w:rsid w:val="00420A33"/>
    <w:rsid w:val="00437FD9"/>
    <w:rsid w:val="0048202A"/>
    <w:rsid w:val="00497CA2"/>
    <w:rsid w:val="004A00A0"/>
    <w:rsid w:val="004D5849"/>
    <w:rsid w:val="004E3A91"/>
    <w:rsid w:val="00510765"/>
    <w:rsid w:val="00552CCC"/>
    <w:rsid w:val="00572C73"/>
    <w:rsid w:val="005C419B"/>
    <w:rsid w:val="005C51D5"/>
    <w:rsid w:val="005C608D"/>
    <w:rsid w:val="005E4FE6"/>
    <w:rsid w:val="005F0A2E"/>
    <w:rsid w:val="00605589"/>
    <w:rsid w:val="00605688"/>
    <w:rsid w:val="00641362"/>
    <w:rsid w:val="00643264"/>
    <w:rsid w:val="006457D0"/>
    <w:rsid w:val="006732F1"/>
    <w:rsid w:val="00675282"/>
    <w:rsid w:val="00687AFC"/>
    <w:rsid w:val="006B01E7"/>
    <w:rsid w:val="006C0290"/>
    <w:rsid w:val="006E2254"/>
    <w:rsid w:val="006E5B53"/>
    <w:rsid w:val="00701254"/>
    <w:rsid w:val="00715986"/>
    <w:rsid w:val="0077673B"/>
    <w:rsid w:val="00781CB3"/>
    <w:rsid w:val="007944BB"/>
    <w:rsid w:val="00795575"/>
    <w:rsid w:val="007E2F48"/>
    <w:rsid w:val="007F5011"/>
    <w:rsid w:val="00883DBD"/>
    <w:rsid w:val="008B4594"/>
    <w:rsid w:val="008C038D"/>
    <w:rsid w:val="008D275D"/>
    <w:rsid w:val="008F60CE"/>
    <w:rsid w:val="00923414"/>
    <w:rsid w:val="00925C84"/>
    <w:rsid w:val="00925D6B"/>
    <w:rsid w:val="00966AF3"/>
    <w:rsid w:val="00973168"/>
    <w:rsid w:val="00975FCC"/>
    <w:rsid w:val="009811F8"/>
    <w:rsid w:val="009909CB"/>
    <w:rsid w:val="009A403B"/>
    <w:rsid w:val="009D1EE1"/>
    <w:rsid w:val="009F2BCC"/>
    <w:rsid w:val="00A03CE8"/>
    <w:rsid w:val="00A13D85"/>
    <w:rsid w:val="00A27AE8"/>
    <w:rsid w:val="00A55D37"/>
    <w:rsid w:val="00A57EC5"/>
    <w:rsid w:val="00A82391"/>
    <w:rsid w:val="00A93AE7"/>
    <w:rsid w:val="00AA251F"/>
    <w:rsid w:val="00AA270E"/>
    <w:rsid w:val="00AC3814"/>
    <w:rsid w:val="00B322F8"/>
    <w:rsid w:val="00B34269"/>
    <w:rsid w:val="00B352FB"/>
    <w:rsid w:val="00B61B7B"/>
    <w:rsid w:val="00B7394F"/>
    <w:rsid w:val="00B74799"/>
    <w:rsid w:val="00B768E7"/>
    <w:rsid w:val="00B80000"/>
    <w:rsid w:val="00B96ED6"/>
    <w:rsid w:val="00BA6458"/>
    <w:rsid w:val="00BC0D02"/>
    <w:rsid w:val="00BC6857"/>
    <w:rsid w:val="00BE544F"/>
    <w:rsid w:val="00BF4AC8"/>
    <w:rsid w:val="00BF7827"/>
    <w:rsid w:val="00C236C0"/>
    <w:rsid w:val="00C346A5"/>
    <w:rsid w:val="00D03D66"/>
    <w:rsid w:val="00D22D34"/>
    <w:rsid w:val="00D2521F"/>
    <w:rsid w:val="00D45C8D"/>
    <w:rsid w:val="00D63D04"/>
    <w:rsid w:val="00D75719"/>
    <w:rsid w:val="00E01749"/>
    <w:rsid w:val="00E37700"/>
    <w:rsid w:val="00E4236F"/>
    <w:rsid w:val="00E50FEC"/>
    <w:rsid w:val="00E5257B"/>
    <w:rsid w:val="00E577FE"/>
    <w:rsid w:val="00E6753C"/>
    <w:rsid w:val="00EB758B"/>
    <w:rsid w:val="00ED0EF3"/>
    <w:rsid w:val="00EE4F45"/>
    <w:rsid w:val="00EF4FE3"/>
    <w:rsid w:val="00F07122"/>
    <w:rsid w:val="00FC7594"/>
    <w:rsid w:val="00FD1741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38B94"/>
  <w15:chartTrackingRefBased/>
  <w15:docId w15:val="{C473C585-5927-4E0D-A0F1-929FA684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4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6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44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C63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C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Sta48</b:Tag>
    <b:SourceType>Book</b:SourceType>
    <b:Guid>{69D8FB98-A5F3-4A32-ADDC-F3EE261478D7}</b:Guid>
    <b:Author>
      <b:Author>
        <b:NameList>
          <b:Person>
            <b:Last>Stanford</b:Last>
            <b:First>W.B.</b:First>
          </b:Person>
        </b:NameList>
      </b:Author>
    </b:Author>
    <b:Title>The Odyssey of Homer</b:Title>
    <b:Year>1948</b:Year>
    <b:City>London</b:City>
    <b:Publisher>MacMillan and Co</b:Publisher>
    <b:RefOrder>2</b:RefOrder>
  </b:Source>
  <b:Source>
    <b:Tag>Hom18</b:Tag>
    <b:SourceType>Book</b:SourceType>
    <b:Guid>{269823E3-4F7B-4D36-97E7-BE877FEE499F}</b:Guid>
    <b:Author>
      <b:Author>
        <b:NameList>
          <b:Person>
            <b:Last>Homer</b:Last>
          </b:Person>
        </b:NameList>
      </b:Author>
      <b:Translator>
        <b:NameList>
          <b:Person>
            <b:Last>Wilson</b:Last>
            <b:First>Emily</b:First>
          </b:Person>
        </b:NameList>
      </b:Translator>
    </b:Author>
    <b:Title>The Odyssey</b:Title>
    <b:Year>2018</b:Year>
    <b:City>New York</b:City>
    <b:Publisher>W. W. Norton Company</b:Publisher>
    <b:RefOrder>1</b:RefOrder>
  </b:Source>
</b:Sources>
</file>

<file path=customXml/itemProps1.xml><?xml version="1.0" encoding="utf-8"?>
<ds:datastoreItem xmlns:ds="http://schemas.openxmlformats.org/officeDocument/2006/customXml" ds:itemID="{C3BC5C64-A6E1-4CE7-9C23-7CE349EE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131</cp:revision>
  <dcterms:created xsi:type="dcterms:W3CDTF">2019-10-20T22:43:00Z</dcterms:created>
  <dcterms:modified xsi:type="dcterms:W3CDTF">2019-10-24T21:10:00Z</dcterms:modified>
</cp:coreProperties>
</file>