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图1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尚未锁定的窗口期以价格争夺早期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