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环节定位与分类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3.4 供应商国别结构与国产化进度</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3.5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5.1 珂玛科技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5.2 臻宝科技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5.3 托伦斯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5.4 富创精密与先锋精科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5.5 境外对照企业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5.6 两类客户结构的对照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7"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_Toc900027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6.1 零部件与耗材环节的境内上市与在审企业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6.2 已上市的产业链相关公司一览</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6.3 辅导备案中的企业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7.5 关注点之三：技术来源与出资合法性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7.6 关注点之四：收入与业绩可持续性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7.7 关注点之五：客户与供应商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7.8 关注点之六：产销勾稽与投入产出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7.9 关注点之七：募投项目与产能消化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7.10 关注点之八：股权、关联方与共用资源</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7.11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7.12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30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31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31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已保荐的再融资项目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33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0"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_Toc900050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1"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_Toc900051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2" w:history="1">
            <w:r>
              <w:rPr>
                <w:rStyle w:val="a5"/>
                <w:rFonts w:eastAsia="宋体" w:cs="宋体"/>
                <w:bCs/>
                <w:noProof/>
                <w:sz w:val="24"/>
                <w:szCs w:val="24"/>
              </w:rPr>
              <w:t xml:space="preserve">9.3 产品与技术的可核验信息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_Toc900052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3" w:history="1">
            <w:r>
              <w:rPr>
                <w:rStyle w:val="a5"/>
                <w:rFonts w:eastAsia="宋体" w:cs="宋体"/>
                <w:bCs/>
                <w:noProof/>
                <w:sz w:val="24"/>
                <w:szCs w:val="24"/>
              </w:rPr>
              <w:t xml:space="preserve">9.4 产业链生态位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4" w:history="1">
            <w:r>
              <w:rPr>
                <w:rStyle w:val="a5"/>
                <w:rFonts w:eastAsia="宋体" w:cs="宋体"/>
                <w:bCs/>
                <w:noProof/>
                <w:sz w:val="24"/>
                <w:szCs w:val="24"/>
              </w:rPr>
              <w:t xml:space="preserve">9.5 同环节可比公司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_Toc900054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5" w:history="1">
            <w:r>
              <w:rPr>
                <w:rStyle w:val="a5"/>
                <w:rFonts w:eastAsia="宋体" w:cs="宋体"/>
                <w:bCs/>
                <w:noProof/>
                <w:sz w:val="24"/>
                <w:szCs w:val="24"/>
              </w:rPr>
              <w:t xml:space="preserve">9.6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_Toc900055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6" w:history="1">
            <w:r>
              <w:rPr>
                <w:rStyle w:val="a5"/>
                <w:rFonts w:eastAsia="宋体" w:cs="宋体"/>
                <w:bCs/>
                <w:noProof/>
                <w:sz w:val="24"/>
                <w:szCs w:val="24"/>
              </w:rPr>
              <w:t xml:space="preserve">9.7 公开信息汇总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_Toc900056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7"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_Toc900057 \h </w:instrText>
            </w:r>
            <w:r>
              <w:rPr>
                <w:webHidden/>
                <w:noProof/>
                <w:sz w:val="24"/>
                <w:szCs w:val="24"/>
              </w:rPr>
              <w:fldChar w:fldCharType="separate"/>
            </w:r>
            <w:r>
              <w:rPr>
                <w:webHidden/>
                <w:noProof/>
                <w:sz w:val="24"/>
                <w:szCs w:val="24"/>
              </w:rPr>
              <w:t>38</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环节定位与分类</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2024年国内晶圆厂的半导体设备零部件采购额合计177.2亿元，其中向零部件厂商直接采购126.6亿元、占比71.4%；按弗若斯特沙利文预测，到2029年直接采购占比将升至80.3%、采购额达291.8亿元。</w:t>
      </w:r>
    </w:p>
    <w:p>
      <w:pPr>
        <w:pStyle w:val="a0"/>
      </w:pPr>
      <w:r>
        <w:rPr>
          <w:rFonts w:hint="eastAsia"/>
        </w:rPr>
        <w:t>按应用领域划分，半导体零部件分为机械类、气体与液体及真空系统类、电气类、机电一体类、仪器仪表类、光学类以及其他耗材类。无锡金源的四条产品线分布于其中三类。</w:t>
      </w:r>
    </w:p>
    <w:p>
      <w:pPr>
        <w:keepNext/>
        <w:jc w:val="center"/>
      </w:pPr>
      <w:r>
        <w:rPr>
          <w:rFonts w:hint="eastAsia"/>
          <w:b/>
          <w:sz w:val="21"/>
        </w:rPr>
        <w:t>表1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16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100"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金属工艺件</w:t>
            </w:r>
          </w:p>
        </w:tc>
        <w:tc>
          <w:tcPr>
            <w:tcW w:w="1600" w:type="pct"/>
            <w:tcBorders>
              <w:top w:val="single" w:sz="4" w:space="0" w:color="010000"/>
            </w:tcBorders>
            <w:vAlign w:val="center"/>
          </w:tcPr>
          <w:p>
            <w:pPr>
              <w:jc w:val="left"/>
            </w:pPr>
            <w:r/>
            <w:r>
              <w:rPr>
                <w:rFonts w:hint="eastAsia"/>
                <w:color w:val="000000"/>
                <w:sz w:val="21"/>
              </w:rPr>
              <w:t>反应腔、传输腔、过渡腔、金属上下部电极、金属壁板等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金属结构件</w:t>
            </w:r>
          </w:p>
        </w:tc>
        <w:tc>
          <w:tcPr>
            <w:tcW w:w="1600" w:type="pct"/>
            <w:tcBorders>
              <w:top w:val="single" w:sz="4" w:space="0" w:color="010000"/>
            </w:tcBorders>
            <w:vAlign w:val="center"/>
          </w:tcPr>
          <w:p>
            <w:pPr>
              <w:jc w:val="left"/>
            </w:pPr>
            <w:r/>
            <w:r>
              <w:rPr>
                <w:rFonts w:hint="eastAsia"/>
                <w:color w:val="000000"/>
                <w:sz w:val="21"/>
              </w:rPr>
              <w:t>托盘、底座、冷却板等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非金属机械件</w:t>
            </w:r>
          </w:p>
        </w:tc>
        <w:tc>
          <w:tcPr>
            <w:tcW w:w="1600" w:type="pct"/>
            <w:tcBorders>
              <w:top w:val="single" w:sz="4" w:space="0" w:color="010000"/>
            </w:tcBorders>
            <w:vAlign w:val="center"/>
          </w:tcPr>
          <w:p>
            <w:pPr>
              <w:jc w:val="left"/>
            </w:pPr>
            <w:r/>
            <w:r>
              <w:rPr>
                <w:rFonts w:hint="eastAsia"/>
                <w:color w:val="000000"/>
                <w:sz w:val="21"/>
              </w:rPr>
              <w:t>石英零部件、硅零部件、陶瓷零部件等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精密气体喷头、加热盘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气体输送系统类</w:t>
            </w:r>
          </w:p>
        </w:tc>
        <w:tc>
          <w:tcPr>
            <w:tcW w:w="1600" w:type="pct"/>
            <w:tcBorders>
              <w:top w:val="single" w:sz="4" w:space="0" w:color="010000"/>
            </w:tcBorders>
            <w:vAlign w:val="center"/>
          </w:tcPr>
          <w:p>
            <w:pPr>
              <w:jc w:val="left"/>
            </w:pPr>
            <w:r/>
            <w:r>
              <w:rPr>
                <w:rFonts w:hint="eastAsia"/>
                <w:color w:val="000000"/>
                <w:sz w:val="21"/>
              </w:rPr>
              <w:t>气柜、气体管路等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真空系统类</w:t>
            </w:r>
          </w:p>
        </w:tc>
        <w:tc>
          <w:tcPr>
            <w:tcW w:w="1600" w:type="pct"/>
            <w:tcBorders>
              <w:top w:val="single" w:sz="4" w:space="0" w:color="010000"/>
            </w:tcBorders>
            <w:vAlign w:val="center"/>
          </w:tcPr>
          <w:p>
            <w:pPr>
              <w:jc w:val="left"/>
            </w:pPr>
            <w:r/>
            <w:r>
              <w:rPr>
                <w:rFonts w:hint="eastAsia"/>
                <w:color w:val="000000"/>
                <w:sz w:val="21"/>
              </w:rPr>
              <w:t>真空阀门、分子泵等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O型圈</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射频电源、射频匹配器、供电系统等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设备前端模块、机械手、腔体模组、阀体模组、浸液系统、温控系统等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气体流量计、真空压力计等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激光源、物镜等</w:t>
            </w:r>
          </w:p>
        </w:tc>
        <w:tc>
          <w:tcPr>
            <w:tcW w:w="1100" w:type="pct"/>
            <w:tcBorders>
              <w:top w:val="single" w:sz="4" w:space="0" w:color="010000"/>
            </w:tcBorders>
            <w:vAlign w:val="center"/>
          </w:tcPr>
          <w:p>
            <w:pPr>
              <w:jc w:val="left"/>
            </w:pPr>
            <w:r/>
            <w:r>
              <w:rPr>
                <w:rFonts w:hint="eastAsia"/>
                <w:color w:val="000000"/>
                <w:sz w:val="21"/>
              </w:rPr>
              <w:t>光刻设备、量测设备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其他</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各类耗材等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bl>
    <w:p>
      <w:pPr>
        <w:pStyle w:val="a6"/>
        <w:jc w:val="center"/>
      </w:pPr>
      <w:r>
        <w:rPr>
          <w:rFonts w:hint="eastAsia"/>
          <w:sz w:val="11"/>
          <w:szCs w:val="11"/>
        </w:rPr>
        <w:t>资料来源：臻宝科技招股说明书（注册稿），本报告整理。注：无锡金源对应产品一列为本报告依据公司官网产品信息归纳，非公司披露。同一产品按材料属性或按功能可归入不同分类，表中按材料属性归类：精密气体喷头与加热盘归入非金属机械件，密封件门板归入金属结构件，O型圈归入真空系统类。</w:t>
      </w:r>
    </w:p>
    <w:p>
      <w:pPr>
        <w:pStyle w:val="3"/>
        <w:numPr>
          <w:ilvl w:val="0"/>
          <w:numId w:val="0"/>
        </w:numPr>
        <w:spacing w:before="156" w:after="156"/>
      </w:pPr>
      <w:bookmarkStart w:id="1002" w:name="_Toc900002"/>
      <w:r>
        <w:rPr>
          <w:rFonts w:hint="eastAsia"/>
        </w:rPr>
        <w:t>1.2 耗材属性与更换周期</w:t>
      </w:r>
      <w:bookmarkEnd w:id="1002"/>
    </w:p>
    <w:p>
      <w:pPr>
        <w:pStyle w:val="a0"/>
      </w:pPr>
      <w:r>
        <w:rPr>
          <w:rFonts w:hint="eastAsia"/>
        </w:rPr>
        <w:t>是否需要定期更换，决定该零部件属于耗材还是长周期件，进而决定其收入是一次性装机收入还是重复性替换收入。按材料与在设备中的作用，各类零部件的更换属性差异明显。</w:t>
      </w:r>
    </w:p>
    <w:p>
      <w:pPr>
        <w:keepNext/>
        <w:jc w:val="center"/>
      </w:pPr>
      <w:r>
        <w:rPr>
          <w:rFonts w:hint="eastAsia"/>
          <w:b/>
          <w:sz w:val="21"/>
        </w:rPr>
        <w:t>表2  半导体设备机械类零部件的更换属性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14"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75"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金属工艺零部件</w:t>
            </w:r>
          </w:p>
        </w:tc>
        <w:tc>
          <w:tcPr>
            <w:tcW w:w="1429" w:type="pct"/>
            <w:tcBorders>
              <w:top w:val="single" w:sz="4" w:space="0" w:color="010000"/>
            </w:tcBorders>
            <w:vAlign w:val="center"/>
          </w:tcPr>
          <w:p>
            <w:pPr>
              <w:jc w:val="left"/>
            </w:pPr>
            <w:r/>
            <w:r>
              <w:rPr>
                <w:rFonts w:hint="eastAsia"/>
                <w:color w:val="000000"/>
                <w:sz w:val="21"/>
              </w:rPr>
              <w:t>反应腔、传输腔、过渡腔、托盘、底座、冷却板等</w:t>
            </w:r>
          </w:p>
        </w:tc>
        <w:tc>
          <w:tcPr>
            <w:tcW w:w="982" w:type="pct"/>
            <w:tcBorders>
              <w:top w:val="single" w:sz="4" w:space="0" w:color="010000"/>
            </w:tcBorders>
            <w:vAlign w:val="center"/>
          </w:tcPr>
          <w:p>
            <w:pPr>
              <w:jc w:val="left"/>
            </w:pPr>
            <w:r/>
            <w:r>
              <w:rPr>
                <w:rFonts w:hint="eastAsia"/>
                <w:color w:val="000000"/>
                <w:sz w:val="21"/>
              </w:rPr>
              <w:t>沉积设备、刻蚀设备、扩散设备等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金属结构零部件</w:t>
            </w:r>
          </w:p>
        </w:tc>
        <w:tc>
          <w:tcPr>
            <w:tcW w:w="1429" w:type="pct"/>
            <w:tcBorders>
              <w:top w:val="single" w:sz="4" w:space="0" w:color="010000"/>
            </w:tcBorders>
            <w:vAlign w:val="center"/>
          </w:tcPr>
          <w:p>
            <w:pPr>
              <w:jc w:val="left"/>
            </w:pPr>
            <w:r/>
            <w:r>
              <w:rPr>
                <w:rFonts w:hint="eastAsia"/>
                <w:color w:val="000000"/>
                <w:sz w:val="21"/>
              </w:rPr>
              <w:t>设备结构支撑件</w:t>
            </w:r>
          </w:p>
        </w:tc>
        <w:tc>
          <w:tcPr>
            <w:tcW w:w="982" w:type="pct"/>
            <w:tcBorders>
              <w:top w:val="single" w:sz="4" w:space="0" w:color="010000"/>
            </w:tcBorders>
            <w:vAlign w:val="center"/>
          </w:tcPr>
          <w:p>
            <w:pPr>
              <w:jc w:val="left"/>
            </w:pPr>
            <w:r/>
            <w:r>
              <w:rPr>
                <w:rFonts w:hint="eastAsia"/>
                <w:color w:val="000000"/>
                <w:sz w:val="21"/>
              </w:rPr>
              <w:t>各类设备</w:t>
            </w:r>
          </w:p>
        </w:tc>
        <w:tc>
          <w:tcPr>
            <w:tcW w:w="1875"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石英零部件</w:t>
            </w:r>
          </w:p>
        </w:tc>
        <w:tc>
          <w:tcPr>
            <w:tcW w:w="1429" w:type="pct"/>
            <w:tcBorders>
              <w:top w:val="single" w:sz="4" w:space="0" w:color="010000"/>
            </w:tcBorders>
            <w:vAlign w:val="center"/>
          </w:tcPr>
          <w:p>
            <w:pPr>
              <w:jc w:val="left"/>
            </w:pPr>
            <w:r/>
            <w:r>
              <w:rPr>
                <w:rFonts w:hint="eastAsia"/>
                <w:color w:val="000000"/>
                <w:sz w:val="21"/>
              </w:rPr>
              <w:t>石英环、石英盘、石英喷嘴等</w:t>
            </w:r>
          </w:p>
        </w:tc>
        <w:tc>
          <w:tcPr>
            <w:tcW w:w="982" w:type="pct"/>
            <w:tcBorders>
              <w:top w:val="single" w:sz="4" w:space="0" w:color="010000"/>
            </w:tcBorders>
            <w:vAlign w:val="center"/>
          </w:tcPr>
          <w:p>
            <w:pPr>
              <w:jc w:val="left"/>
            </w:pPr>
            <w:r/>
            <w:r>
              <w:rPr>
                <w:rFonts w:hint="eastAsia"/>
                <w:color w:val="000000"/>
                <w:sz w:val="21"/>
              </w:rPr>
              <w:t>刻蚀设备、炉管设备等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硅与碳化硅零部件</w:t>
            </w:r>
          </w:p>
        </w:tc>
        <w:tc>
          <w:tcPr>
            <w:tcW w:w="1429" w:type="pct"/>
            <w:tcBorders>
              <w:top w:val="single" w:sz="4" w:space="0" w:color="010000"/>
            </w:tcBorders>
            <w:vAlign w:val="center"/>
          </w:tcPr>
          <w:p>
            <w:pPr>
              <w:jc w:val="left"/>
            </w:pPr>
            <w:r/>
            <w:r>
              <w:rPr>
                <w:rFonts w:hint="eastAsia"/>
                <w:color w:val="000000"/>
                <w:sz w:val="21"/>
              </w:rPr>
              <w:t>聚焦环、硅电极、硅材料托盘、硅板等</w:t>
            </w:r>
          </w:p>
        </w:tc>
        <w:tc>
          <w:tcPr>
            <w:tcW w:w="982" w:type="pct"/>
            <w:tcBorders>
              <w:top w:val="single" w:sz="4" w:space="0" w:color="010000"/>
            </w:tcBorders>
            <w:vAlign w:val="center"/>
          </w:tcPr>
          <w:p>
            <w:pPr>
              <w:jc w:val="left"/>
            </w:pPr>
            <w:r/>
            <w:r>
              <w:rPr>
                <w:rFonts w:hint="eastAsia"/>
                <w:color w:val="000000"/>
                <w:sz w:val="21"/>
              </w:rPr>
              <w:t>刻蚀设备</w:t>
            </w:r>
          </w:p>
        </w:tc>
        <w:tc>
          <w:tcPr>
            <w:tcW w:w="1875"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714" w:type="pct"/>
            <w:tcBorders>
              <w:top w:val="single" w:sz="4" w:space="0" w:color="010000"/>
            </w:tcBorders>
            <w:vAlign w:val="center"/>
          </w:tcPr>
          <w:p>
            <w:pPr>
              <w:jc w:val="center"/>
            </w:pPr>
            <w:r/>
            <w:r>
              <w:rPr>
                <w:rFonts w:hint="eastAsia"/>
                <w:color w:val="000000"/>
                <w:sz w:val="21"/>
              </w:rPr>
              <w:t>陶瓷零部件</w:t>
            </w:r>
          </w:p>
        </w:tc>
        <w:tc>
          <w:tcPr>
            <w:tcW w:w="1429" w:type="pct"/>
            <w:tcBorders>
              <w:top w:val="single" w:sz="4" w:space="0" w:color="010000"/>
            </w:tcBorders>
            <w:vAlign w:val="center"/>
          </w:tcPr>
          <w:p>
            <w:pPr>
              <w:jc w:val="left"/>
            </w:pPr>
            <w:r/>
            <w:r>
              <w:rPr>
                <w:rFonts w:hint="eastAsia"/>
                <w:color w:val="000000"/>
                <w:sz w:val="21"/>
              </w:rPr>
              <w:t>陶瓷筒、陶瓷板、陶瓷加热器等</w:t>
            </w:r>
          </w:p>
        </w:tc>
        <w:tc>
          <w:tcPr>
            <w:tcW w:w="982" w:type="pct"/>
            <w:tcBorders>
              <w:top w:val="single" w:sz="4" w:space="0" w:color="010000"/>
            </w:tcBorders>
            <w:vAlign w:val="center"/>
          </w:tcPr>
          <w:p>
            <w:pPr>
              <w:jc w:val="left"/>
            </w:pPr>
            <w:r/>
            <w:r>
              <w:rPr>
                <w:rFonts w:hint="eastAsia"/>
                <w:color w:val="000000"/>
                <w:sz w:val="21"/>
              </w:rPr>
              <w:t>刻蚀设备、薄膜沉积设备等</w:t>
            </w:r>
          </w:p>
        </w:tc>
        <w:tc>
          <w:tcPr>
            <w:tcW w:w="1875"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按弗若斯特沙利文预测，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本报告涉及的可比公司数据显示该指标受材料属性与加工附加值影响，跨材料路线的数值不直接比较；四是更换周期，决定产品属于耗材还是长周期件。</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与氮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360427"/>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60427"/>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pStyle w:val="a0"/>
      </w:pPr>
      <w:r>
        <w:rPr>
          <w:rFonts w:hint="eastAsia"/>
        </w:rPr>
        <w:t>原材料的可获得性与价格公允性是该环节被反复问及的事项。臻宝科技第二轮审核问询函指出，其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产品指标围绕超高精度、超高洁净度、高真空密封、耐极端腐蚀与离子轰击展开。表面处理既是制造环节，也可作为独立服务提供：零部件在使用中受污染与损耗后，通过熔射再生、阳极氧化、精密清洗等工艺可恢复性能并再次投入使用，形成再生服务市场。</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各公司招股说明书列示，富创精密、先锋精科、珂玛科技、托伦斯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SEMI统计，2024年全球半导体设备销售额同比增长10%至1,171.4亿美元，超越2022年1,076.4亿美元的前高；2025年1—9月已实现销售规模超987亿美元，SEMI预计2025年将增长至1,330亿美元，2026年、2027年分别为1,450亿美元与1,560亿美元。同一组SEMI数据在托伦斯与臻宝科技招股说明书中分别列示为1,171.4亿美元与1,171亿美元，2023年对照数为1,063亿美元，差异为取整位数不同。</w:t>
      </w:r>
    </w:p>
    <w:p>
      <w:pPr>
        <w:pStyle w:val="a0"/>
      </w:pPr>
      <w:r>
        <w:rPr>
          <w:rFonts w:hint="eastAsia"/>
        </w:rPr>
        <w:t>区域结构方面，中国境内、韩国和中国台湾省为半导体设备支出的前三大市场，合计占全球市场份额的74%。2024年中国境内销售额同比增长35%至495.5亿美元，连续第五年成为全球最大半导体设备市场，占全球比重42.3%；2025年1—9月约362亿美元。</w:t>
      </w:r>
    </w:p>
    <w:p>
      <w:pPr>
        <w:pStyle w:val="a0"/>
      </w:pPr>
      <w:r>
        <w:rPr>
          <w:rFonts w:hint="eastAsia"/>
        </w:rPr>
        <w:t>设备投资在半导体制造资本性支出中的占比一般为70%至80%，且随工艺制程提升而提高。前道晶圆制造设备占据主要比重，按SEMI数据，2024年全球前道工艺设备销售额预计1,042亿美元、按全球销售额计算占比约88.9%。前道设备中，刻蚀技术、薄膜沉积技术与光刻技术并称三大主要生产技术，刻蚀设备与薄膜沉积设备合计价值量占比超过40%。</w:t>
      </w:r>
    </w:p>
    <w:p>
      <w:pPr>
        <w:pStyle w:val="3"/>
        <w:numPr>
          <w:ilvl w:val="0"/>
          <w:numId w:val="0"/>
        </w:numPr>
        <w:spacing w:before="156" w:after="156"/>
      </w:pPr>
      <w:bookmarkStart w:id="1011" w:name="_Toc900011"/>
      <w:r>
        <w:rPr>
          <w:rFonts w:hint="eastAsia"/>
        </w:rPr>
        <w:t>3.2 零部件环节的规模与结构</w:t>
      </w:r>
      <w:bookmarkEnd w:id="1011"/>
    </w:p>
    <w:p>
      <w:pPr>
        <w:keepNext/>
        <w:jc w:val="center"/>
      </w:pPr>
      <w:r>
        <w:rPr>
          <w:rFonts w:hint="eastAsia"/>
          <w:b/>
          <w:sz w:val="21"/>
        </w:rPr>
        <w:t>表3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资料来源：臻宝科技招股说明书（注册稿），本报告整理。注：数据发布机构为弗若斯特沙利文；2029年数据为该机构预测值；占比为该机构列示值，与按表中金额直接相除存在小数点后的舍入差异。</w:t>
      </w:r>
    </w:p>
    <w:p>
      <w:pPr>
        <w:pStyle w:val="3"/>
        <w:numPr>
          <w:ilvl w:val="0"/>
          <w:numId w:val="0"/>
        </w:numPr>
        <w:spacing w:before="156" w:after="156"/>
      </w:pPr>
      <w:bookmarkStart w:id="1012" w:name="_Toc900012"/>
      <w:r>
        <w:rPr>
          <w:rFonts w:hint="eastAsia"/>
        </w:rPr>
        <w:t>3.3 与无锡金源产品对应的细分品类</w:t>
      </w:r>
      <w:bookmarkEnd w:id="1012"/>
    </w:p>
    <w:p>
      <w:pPr>
        <w:pStyle w:val="a0"/>
      </w:pPr>
      <w:r>
        <w:rPr>
          <w:rFonts w:hint="eastAsia"/>
        </w:rPr>
        <w:t>无锡金源的精密气体喷头与加热盘，在公开统计中分别对应刻蚀设备用气体分配盘与半导体陶瓷加热器两个细分品类，两者均有第三方机构的独立规模统计。</w:t>
      </w:r>
    </w:p>
    <w:p>
      <w:pPr>
        <w:keepNext/>
        <w:jc w:val="center"/>
      </w:pPr>
      <w:r>
        <w:rPr>
          <w:rFonts w:hint="eastAsia"/>
          <w:b/>
          <w:sz w:val="21"/>
        </w:rPr>
        <w:t>表4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73"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1349" w:type="pct"/>
            <w:tcBorders>
              <w:top w:val="single" w:sz="12" w:space="0" w:color="010000"/>
              <w:bottom w:val="single" w:sz="4" w:space="0" w:color="010000"/>
            </w:tcBorders>
            <w:vAlign w:val="center"/>
          </w:tcPr>
          <w:p>
            <w:pPr>
              <w:keepNext/>
              <w:jc w:val="center"/>
            </w:pPr>
            <w:r/>
            <w:r>
              <w:rPr>
                <w:rFonts w:hint="eastAsia"/>
                <w:b/>
                <w:color w:val="000000"/>
                <w:sz w:val="21"/>
              </w:rPr>
              <w:t>功能</w:t>
            </w:r>
          </w:p>
        </w:tc>
        <w:tc>
          <w:tcPr>
            <w:tcW w:w="1190"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58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873"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1349" w:type="pct"/>
            <w:tcBorders>
              <w:top w:val="single" w:sz="4" w:space="0" w:color="010000"/>
            </w:tcBorders>
            <w:vAlign w:val="center"/>
          </w:tcPr>
          <w:p>
            <w:pPr>
              <w:jc w:val="left"/>
            </w:pPr>
            <w:r/>
            <w:r>
              <w:rPr>
                <w:rFonts w:hint="eastAsia"/>
                <w:color w:val="000000"/>
                <w:sz w:val="21"/>
              </w:rPr>
              <w:t>刻蚀工艺气体进入反应腔体的通道，控制工艺气体分布的均匀性，直接影响工艺精度和晶圆良率</w:t>
            </w:r>
          </w:p>
        </w:tc>
        <w:tc>
          <w:tcPr>
            <w:tcW w:w="1190"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58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873" w:type="pct"/>
            <w:tcBorders>
              <w:top w:val="single" w:sz="4" w:space="0" w:color="010000"/>
            </w:tcBorders>
            <w:vAlign w:val="center"/>
          </w:tcPr>
          <w:p>
            <w:pPr>
              <w:jc w:val="left"/>
            </w:pPr>
            <w:r/>
            <w:r>
              <w:rPr>
                <w:rFonts w:hint="eastAsia"/>
                <w:color w:val="000000"/>
                <w:sz w:val="21"/>
              </w:rPr>
              <w:t>半导体陶瓷加热器（氮化铝）</w:t>
            </w:r>
          </w:p>
        </w:tc>
        <w:tc>
          <w:tcPr>
            <w:tcW w:w="1349" w:type="pct"/>
            <w:tcBorders>
              <w:top w:val="single" w:sz="4" w:space="0" w:color="010000"/>
            </w:tcBorders>
            <w:vAlign w:val="center"/>
          </w:tcPr>
          <w:p>
            <w:pPr>
              <w:jc w:val="left"/>
            </w:pPr>
            <w:r/>
            <w:r>
              <w:rPr>
                <w:rFonts w:hint="eastAsia"/>
                <w:color w:val="000000"/>
                <w:sz w:val="21"/>
              </w:rPr>
              <w:t>与晶圆直接接触，承载晶圆并控制温度均匀性和稳定性，优化材料沉积或刻蚀均匀度，为薄膜沉积设备中的关键零部件</w:t>
            </w:r>
          </w:p>
        </w:tc>
        <w:tc>
          <w:tcPr>
            <w:tcW w:w="1190"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587" w:type="pct"/>
            <w:tcBorders>
              <w:top w:val="single" w:sz="4" w:space="0" w:color="010000"/>
            </w:tcBorders>
            <w:vAlign w:val="center"/>
          </w:tcPr>
          <w:p>
            <w:pPr>
              <w:jc w:val="left"/>
            </w:pPr>
            <w:r/>
            <w:r>
              <w:rPr>
                <w:rFonts w:hint="eastAsia"/>
                <w:color w:val="000000"/>
                <w:sz w:val="21"/>
              </w:rPr>
              <w:t>主要由日系制造商主导，包括日本NGK／NTK、Sumitomo Electric等；国内产业化程度较低，国产化率不足10%，具备稳定量产能力的企业较少</w:t>
            </w:r>
          </w:p>
        </w:tc>
      </w:tr>
      <w:tr>
        <w:trPr>
          <w:cantSplit/>
          <w:jc w:val="center"/>
        </w:trPr>
        <w:tc>
          <w:tcPr>
            <w:tcW w:w="873" w:type="pct"/>
            <w:tcBorders>
              <w:top w:val="single" w:sz="4" w:space="0" w:color="010000"/>
            </w:tcBorders>
            <w:vAlign w:val="center"/>
          </w:tcPr>
          <w:p>
            <w:pPr>
              <w:jc w:val="left"/>
            </w:pPr>
            <w:r/>
            <w:r>
              <w:rPr>
                <w:rFonts w:hint="eastAsia"/>
                <w:color w:val="000000"/>
                <w:sz w:val="21"/>
              </w:rPr>
              <w:t>静电卡盘</w:t>
            </w:r>
          </w:p>
        </w:tc>
        <w:tc>
          <w:tcPr>
            <w:tcW w:w="1349" w:type="pct"/>
            <w:tcBorders>
              <w:top w:val="single" w:sz="4" w:space="0" w:color="010000"/>
            </w:tcBorders>
            <w:vAlign w:val="center"/>
          </w:tcPr>
          <w:p>
            <w:pPr>
              <w:jc w:val="left"/>
            </w:pPr>
            <w:r/>
            <w:r>
              <w:rPr>
                <w:rFonts w:hint="eastAsia"/>
                <w:color w:val="000000"/>
                <w:sz w:val="21"/>
              </w:rPr>
              <w:t>承载并吸附晶圆，与加热部件配合实现温控</w:t>
            </w:r>
          </w:p>
        </w:tc>
        <w:tc>
          <w:tcPr>
            <w:tcW w:w="1190" w:type="pct"/>
            <w:tcBorders>
              <w:top w:val="single" w:sz="4" w:space="0" w:color="010000"/>
            </w:tcBorders>
            <w:vAlign w:val="center"/>
          </w:tcPr>
          <w:p>
            <w:pPr>
              <w:jc w:val="left"/>
            </w:pPr>
            <w:r/>
            <w:r>
              <w:rPr>
                <w:rFonts w:hint="eastAsia"/>
                <w:color w:val="000000"/>
                <w:sz w:val="21"/>
              </w:rPr>
              <w:t>2022年全球销售额17.9亿美元，预计2028年增至24.1亿美元</w:t>
            </w:r>
          </w:p>
        </w:tc>
        <w:tc>
          <w:tcPr>
            <w:tcW w:w="1587"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资料来源：臻宝科技招股说明书（注册稿），本报告整理。注：三个品类的数据发布机构均为QY Research（QYR）。静电卡盘为相邻品类，列示供参照。</w:t>
      </w:r>
    </w:p>
    <w:p>
      <w:pPr>
        <w:keepNext/>
        <w:jc w:val="center"/>
      </w:pPr>
      <w:r>
        <w:drawing>
          <wp:inline xmlns:a="http://schemas.openxmlformats.org/drawingml/2006/main" xmlns:pic="http://schemas.openxmlformats.org/drawingml/2006/picture">
            <wp:extent cx="5074920" cy="2537460"/>
            <wp:docPr id="2" name="Picture 2"/>
            <wp:cNvGraphicFramePr>
              <a:graphicFrameLocks noChangeAspect="1"/>
            </wp:cNvGraphicFramePr>
            <a:graphic>
              <a:graphicData uri="http://schemas.openxmlformats.org/drawingml/2006/picture">
                <pic:pic>
                  <pic:nvPicPr>
                    <pic:cNvPr id="0" name="fig2_xifen.png"/>
                    <pic:cNvPicPr/>
                  </pic:nvPicPr>
                  <pic:blipFill>
                    <a:blip r:embed="rId17"/>
                    <a:stretch>
                      <a:fillRect/>
                    </a:stretch>
                  </pic:blipFill>
                  <pic:spPr>
                    <a:xfrm>
                      <a:off x="0" y="0"/>
                      <a:ext cx="5074920" cy="2537460"/>
                    </a:xfrm>
                    <a:prstGeom prst="rect"/>
                  </pic:spPr>
                </pic:pic>
              </a:graphicData>
            </a:graphic>
          </wp:inline>
        </w:drawing>
      </w:r>
    </w:p>
    <w:p>
      <w:pPr>
        <w:jc w:val="center"/>
      </w:pPr>
      <w:r>
        <w:rPr>
          <w:rFonts w:hint="eastAsia"/>
          <w:b/>
          <w:sz w:val="21"/>
        </w:rPr>
        <w:t>图2  与无锡金源产品对应的细分品类市场规模</w:t>
      </w:r>
    </w:p>
    <w:p>
      <w:pPr>
        <w:pStyle w:val="a6"/>
        <w:jc w:val="center"/>
      </w:pPr>
      <w:r>
        <w:rPr>
          <w:rFonts w:hint="eastAsia"/>
          <w:sz w:val="11"/>
          <w:szCs w:val="11"/>
        </w:rPr>
        <w:t>资料来源：臻宝科技招股说明书（注册稿），本报告整理。注：数据发布机构为QY Research；气体分配盘与陶瓷加热器基期为2023年，静电卡盘基期为2022年，预测期分别为2030年与2028年，三者时间口径不同，不作横向比较。</w:t>
      </w:r>
    </w:p>
    <w:p>
      <w:pPr>
        <w:pStyle w:val="a0"/>
      </w:pPr>
      <w:r>
        <w:rPr>
          <w:rFonts w:hint="eastAsia"/>
        </w:rPr>
        <w:t>按臻宝科技招股说明书的表述，碳化硅气体分配盘导热性好，抗等离子体腐蚀能力比硅和石英强，使用寿命是硅气体分配盘的2至4倍，提高了等离子体刻蚀设备的工作在线率。</w:t>
      </w:r>
    </w:p>
    <w:p>
      <w:pPr>
        <w:pStyle w:val="3"/>
        <w:numPr>
          <w:ilvl w:val="0"/>
          <w:numId w:val="0"/>
        </w:numPr>
        <w:spacing w:before="156" w:after="156"/>
      </w:pPr>
      <w:bookmarkStart w:id="1013" w:name="_Toc900013"/>
      <w:r>
        <w:rPr>
          <w:rFonts w:hint="eastAsia"/>
        </w:rPr>
        <w:t>3.4 供应商国别结构与国产化进度</w:t>
      </w:r>
      <w:bookmarkEnd w:id="1013"/>
    </w:p>
    <w:p>
      <w:pPr>
        <w:pStyle w:val="a0"/>
      </w:pPr>
      <w:r>
        <w:rPr>
          <w:rFonts w:hint="eastAsia"/>
        </w:rPr>
        <w:t>该环节的全球供给以境外厂商为主。按IC World于2020年公开的20类半导体核心零部件产品的44家主要供应商数据，美国供应商20家、约占45%，日本供应商16家、约占36%，德国、瑞士、韩国各2家，英国1家，全部为境外供应商。</w:t>
      </w:r>
    </w:p>
    <w:p>
      <w:pPr>
        <w:pStyle w:val="3"/>
        <w:numPr>
          <w:ilvl w:val="0"/>
          <w:numId w:val="0"/>
        </w:numPr>
        <w:spacing w:before="156" w:after="156"/>
      </w:pPr>
      <w:bookmarkStart w:id="1014" w:name="_Toc900014"/>
      <w:r>
        <w:rPr>
          <w:rFonts w:hint="eastAsia"/>
        </w:rPr>
        <w:t>3.5 行业景气与2025年的变化</w:t>
      </w:r>
      <w:bookmarkEnd w:id="1014"/>
    </w:p>
    <w:p>
      <w:pPr>
        <w:pStyle w:val="a0"/>
      </w:pPr>
      <w:r>
        <w:rPr>
          <w:rFonts w:hint="eastAsia"/>
        </w:rPr>
        <w:t>按托伦斯审核中心意见落实函列示的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5" w:name="_Toc900015"/>
      <w:r>
        <w:rPr>
          <w:rFonts w:hint="eastAsia"/>
          <w:b/>
        </w:rPr>
        <w:t>行业竞争格局</w:t>
      </w:r>
      <w:bookmarkEnd w:id="1015"/>
    </w:p>
    <w:p>
      <w:pPr>
        <w:pStyle w:val="3"/>
        <w:numPr>
          <w:ilvl w:val="0"/>
          <w:numId w:val="0"/>
        </w:numPr>
        <w:spacing w:before="156" w:after="156"/>
      </w:pPr>
      <w:bookmarkStart w:id="1016" w:name="_Toc900016"/>
      <w:r>
        <w:rPr>
          <w:rFonts w:hint="eastAsia"/>
        </w:rPr>
        <w:t>4.1 可比公司范围</w:t>
      </w:r>
      <w:bookmarkEnd w:id="1016"/>
    </w:p>
    <w:p>
      <w:pPr>
        <w:pStyle w:val="a0"/>
      </w:pPr>
      <w:r>
        <w:rPr>
          <w:rFonts w:hint="eastAsia"/>
        </w:rPr>
        <w:t>托伦斯在招股说明书中选取的同行业可比公司为Ferrotec、京鼎精密、超科林、富创精密、先锋精科、珂玛科技、臻宝科技七家，上述名单经审核问询程序，可作为本环节竞争格局的参照。</w:t>
      </w:r>
    </w:p>
    <w:p>
      <w:pPr>
        <w:keepNext/>
        <w:jc w:val="center"/>
      </w:pPr>
      <w:r>
        <w:rPr>
          <w:rFonts w:hint="eastAsia"/>
          <w:b/>
          <w:sz w:val="21"/>
        </w:rPr>
        <w:t>表5  半导体设备零部件可比公司经营对比（2025年度，招股说明书列示口径）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数据来源：Wind整理成果、托伦斯招股说明书（注册稿），本报告整理。注一：本表为托伦斯招股说明书列示的同行业可比公司比较数据，其中富创精密、珂玛科技为编制时的业绩快报口径；两家公司2025年年度报告披露的营业收入分别为35.43亿元、10.73亿元，归母净利润分别为-861.15万元、2.89亿元，本报告表9按年度报告口径列示，两处口径不同，不作比较；注二：Ferrotec采用其财政年度口径（当年4月1日至次年3月31日），尚未披露2025年4月1日至2026年3月31日财报。</w:t>
      </w:r>
    </w:p>
    <w:p>
      <w:pPr>
        <w:keepNext/>
        <w:jc w:val="center"/>
      </w:pPr>
      <w:r>
        <w:drawing>
          <wp:inline xmlns:a="http://schemas.openxmlformats.org/drawingml/2006/main" xmlns:pic="http://schemas.openxmlformats.org/drawingml/2006/picture">
            <wp:extent cx="5074920" cy="2242406"/>
            <wp:docPr id="3" name="Picture 3"/>
            <wp:cNvGraphicFramePr>
              <a:graphicFrameLocks noChangeAspect="1"/>
            </wp:cNvGraphicFramePr>
            <a:graphic>
              <a:graphicData uri="http://schemas.openxmlformats.org/drawingml/2006/picture">
                <pic:pic>
                  <pic:nvPicPr>
                    <pic:cNvPr id="0" name="fig3_shouru.png"/>
                    <pic:cNvPicPr/>
                  </pic:nvPicPr>
                  <pic:blipFill>
                    <a:blip r:embed="rId18"/>
                    <a:stretch>
                      <a:fillRect/>
                    </a:stretch>
                  </pic:blipFill>
                  <pic:spPr>
                    <a:xfrm>
                      <a:off x="0" y="0"/>
                      <a:ext cx="5074920" cy="2242406"/>
                    </a:xfrm>
                    <a:prstGeom prst="rect"/>
                  </pic:spPr>
                </pic:pic>
              </a:graphicData>
            </a:graphic>
          </wp:inline>
        </w:drawing>
      </w:r>
    </w:p>
    <w:p>
      <w:pPr>
        <w:jc w:val="center"/>
      </w:pPr>
      <w:r>
        <w:rPr>
          <w:rFonts w:hint="eastAsia"/>
          <w:b/>
          <w:sz w:val="21"/>
        </w:rPr>
        <w:t>图3  可比公司2025年营业收入</w:t>
      </w:r>
    </w:p>
    <w:p>
      <w:pPr>
        <w:pStyle w:val="a6"/>
        <w:jc w:val="center"/>
      </w:pPr>
      <w:r>
        <w:rPr>
          <w:rFonts w:hint="eastAsia"/>
          <w:sz w:val="11"/>
          <w:szCs w:val="11"/>
        </w:rPr>
        <w:t>数据来源：Wind整理成果、托伦斯招股说明书（注册稿），本报告整理。注：口径同表5，珂玛科技取业绩快报区间中值10.70亿元。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jinglilv.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可比公司2025年销售净利率</w:t>
      </w:r>
    </w:p>
    <w:p>
      <w:pPr>
        <w:pStyle w:val="a6"/>
        <w:jc w:val="center"/>
      </w:pPr>
      <w:r>
        <w:rPr>
          <w:rFonts w:hint="eastAsia"/>
          <w:sz w:val="11"/>
          <w:szCs w:val="11"/>
        </w:rPr>
        <w:t>数据来源：Wind整理成果、托伦斯招股说明书（注册稿），本报告整理。注：净利率为按归母净利润除以营业收入计算，非披露值；珂玛科技取业绩快报区间中值；Ferrotec因财年口径不同未纳入。</w:t>
      </w:r>
    </w:p>
    <w:p>
      <w:pPr>
        <w:pStyle w:val="a0"/>
      </w:pPr>
      <w:r>
        <w:rPr>
          <w:rFonts w:hint="eastAsia"/>
        </w:rPr>
        <w:t>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本段数值取自表5的招股说明书列示口径，富创精密与珂玛科技的年度报告口径数值见本报告表9。</w:t>
      </w:r>
    </w:p>
    <w:p>
      <w:pPr>
        <w:pStyle w:val="3"/>
        <w:numPr>
          <w:ilvl w:val="0"/>
          <w:numId w:val="0"/>
        </w:numPr>
        <w:spacing w:before="156" w:after="156"/>
      </w:pPr>
      <w:bookmarkStart w:id="1017" w:name="_Toc900017"/>
      <w:r>
        <w:rPr>
          <w:rFonts w:hint="eastAsia"/>
        </w:rPr>
        <w:t>4.2 毛利率的材料属性分野</w:t>
      </w:r>
      <w:bookmarkEnd w:id="1017"/>
    </w:p>
    <w:p>
      <w:pPr>
        <w:keepNext/>
        <w:jc w:val="center"/>
      </w:pPr>
      <w:r>
        <w:rPr>
          <w:rFonts w:hint="eastAsia"/>
          <w:b/>
          <w:sz w:val="21"/>
        </w:rPr>
        <w:t>表6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表中平均值为招股说明书列示的七家可比公司平均值，不含发行人托伦斯；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199132"/>
            <wp:docPr id="5" name="Picture 5"/>
            <wp:cNvGraphicFramePr>
              <a:graphicFrameLocks noChangeAspect="1"/>
            </wp:cNvGraphicFramePr>
            <a:graphic>
              <a:graphicData uri="http://schemas.openxmlformats.org/drawingml/2006/picture">
                <pic:pic>
                  <pic:nvPicPr>
                    <pic:cNvPr id="0" name="fig5_maolilv.png"/>
                    <pic:cNvPicPr/>
                  </pic:nvPicPr>
                  <pic:blipFill>
                    <a:blip r:embed="rId20"/>
                    <a:stretch>
                      <a:fillRect/>
                    </a:stretch>
                  </pic:blipFill>
                  <pic:spPr>
                    <a:xfrm>
                      <a:off x="0" y="0"/>
                      <a:ext cx="5074920" cy="2199132"/>
                    </a:xfrm>
                    <a:prstGeom prst="rect"/>
                  </pic:spPr>
                </pic:pic>
              </a:graphicData>
            </a:graphic>
          </wp:inline>
        </w:drawing>
      </w:r>
    </w:p>
    <w:p>
      <w:pPr>
        <w:jc w:val="center"/>
      </w:pPr>
      <w:r>
        <w:rPr>
          <w:rFonts w:hint="eastAsia"/>
          <w:b/>
          <w:sz w:val="21"/>
        </w:rPr>
        <w:t>图5  可比公司2025年主营业务毛利率（按材料路线分组）</w:t>
      </w:r>
    </w:p>
    <w:p>
      <w:pPr>
        <w:pStyle w:val="a6"/>
        <w:jc w:val="center"/>
      </w:pPr>
      <w:r>
        <w:rPr>
          <w:rFonts w:hint="eastAsia"/>
          <w:sz w:val="11"/>
          <w:szCs w:val="11"/>
        </w:rPr>
        <w:t>资料来源：托伦斯招股说明书（注册稿），本报告整理。注：口径同表6，其中珂玛科技、富创精密、托伦斯与Ferrotec采用2025年前三季度毛利率，材料路线分组为本报告依据各公司主营产品描述归纳。</w:t>
      </w:r>
    </w:p>
    <w:p>
      <w:pPr>
        <w:pStyle w:val="a0"/>
      </w:pPr>
      <w:r>
        <w:rPr>
          <w:rFonts w:hint="eastAsia"/>
        </w:rPr>
        <w:t>对上述差异，托伦斯在招股说明书中给出的解释如下，该解释为发行人的分析，非第三方结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8" w:name="_Toc900018"/>
      <w:r>
        <w:rPr>
          <w:rFonts w:hint="eastAsia"/>
        </w:rPr>
        <w:t>4.3 研发投入水平</w:t>
      </w:r>
      <w:bookmarkEnd w:id="1018"/>
    </w:p>
    <w:p>
      <w:pPr>
        <w:keepNext/>
        <w:jc w:val="center"/>
      </w:pPr>
      <w:r>
        <w:rPr>
          <w:rFonts w:hint="eastAsia"/>
          <w:b/>
          <w:sz w:val="21"/>
        </w:rPr>
        <w:t>表7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表中平均值为招股说明书列示的可比公司平均值，不含发行人托伦斯；数据来源于可比公司定期报告；富创精密及珂玛科技尚未披露2025年年度数据，列示2025年1—9月数据；Ferrotec未披露研发费用率。</w:t>
      </w:r>
    </w:p>
    <w:p>
      <w:pPr>
        <w:pStyle w:val="3"/>
        <w:numPr>
          <w:ilvl w:val="0"/>
          <w:numId w:val="0"/>
        </w:numPr>
        <w:spacing w:before="156" w:after="156"/>
      </w:pPr>
      <w:bookmarkStart w:id="1019" w:name="_Toc900019"/>
      <w:r>
        <w:rPr>
          <w:rFonts w:hint="eastAsia"/>
        </w:rPr>
        <w:t>4.4 单一产品的毛利率水平</w:t>
      </w:r>
      <w:bookmarkEnd w:id="1019"/>
    </w:p>
    <w:p>
      <w:pPr>
        <w:keepNext/>
        <w:jc w:val="center"/>
      </w:pPr>
      <w:r>
        <w:rPr>
          <w:rFonts w:hint="eastAsia"/>
          <w:b/>
          <w:sz w:val="21"/>
        </w:rPr>
        <w:t>表8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本表仅列示半导体类产品，原表另列激光设备零部件（2023年毛利率9.61%、收入占比13.63%）与其他（-4.13%、1.46%），故各行收入占比之和不为100%。</w:t>
      </w:r>
    </w:p>
    <w:p>
      <w:pPr>
        <w:pStyle w:val="a0"/>
      </w:pPr>
      <w:r>
        <w:rPr>
          <w:rFonts w:hint="eastAsia"/>
        </w:rPr>
        <w:t>单一产品的毛利率波动幅度大于公司整体。加热器2022年毛利率为-18.68%，2023年为14.39%；气体分布盘由2022年的40.93%降至2023年的20.05%；冷盘则由33.95%升至70.89%。</w:t>
      </w:r>
    </w:p>
    <w:p>
      <w:pPr>
        <w:pStyle w:val="2"/>
        <w:spacing w:before="156" w:after="156"/>
      </w:pPr>
      <w:bookmarkStart w:id="1020" w:name="_Toc900020"/>
      <w:r>
        <w:rPr>
          <w:rFonts w:hint="eastAsia"/>
          <w:b/>
        </w:rPr>
        <w:t>产业链代表性企业</w:t>
      </w:r>
      <w:bookmarkEnd w:id="1020"/>
    </w:p>
    <w:p>
      <w:pPr>
        <w:pStyle w:val="3"/>
        <w:numPr>
          <w:ilvl w:val="0"/>
          <w:numId w:val="0"/>
        </w:numPr>
        <w:spacing w:before="156" w:after="156"/>
      </w:pPr>
      <w:bookmarkStart w:id="1021" w:name="_Toc900021"/>
      <w:r>
        <w:rPr>
          <w:rFonts w:hint="eastAsia"/>
        </w:rPr>
        <w:t>5.1 珂玛科技</w:t>
      </w:r>
      <w:bookmarkEnd w:id="1021"/>
    </w:p>
    <w:p>
      <w:pPr>
        <w:pStyle w:val="a0"/>
      </w:pPr>
      <w:r>
        <w:rPr>
          <w:rFonts w:hint="eastAsia"/>
        </w:rPr>
        <w:t>苏州珂玛材料科技股份有限公司（301611.SZ）于2024年8月16日在深圳证券交易所创业板上市，发行价格8.00元／股，保荐机构为中信证券。主营先进陶瓷材料零部件、表面处理服务与金属结构零部件，客户包括半导体、面板及光伏设备厂商，其中半导体设备客户包括北方华创、中微公司、拓荆科技。公司2025年营业收入10.73亿元、同比增长25.19%，归母净利润2.89亿元，主营业务毛利率53.94%，为可比公司中最高。</w:t>
      </w:r>
    </w:p>
    <w:p>
      <w:pPr>
        <w:pStyle w:val="3"/>
        <w:numPr>
          <w:ilvl w:val="0"/>
          <w:numId w:val="0"/>
        </w:numPr>
        <w:spacing w:before="156" w:after="156"/>
      </w:pPr>
      <w:bookmarkStart w:id="1022" w:name="_Toc900022"/>
      <w:r>
        <w:rPr>
          <w:rFonts w:hint="eastAsia"/>
        </w:rPr>
        <w:t>5.2 臻宝科技</w:t>
      </w:r>
      <w:bookmarkEnd w:id="1022"/>
    </w:p>
    <w:p>
      <w:pPr>
        <w:pStyle w:val="a0"/>
      </w:pPr>
      <w:r>
        <w:rPr>
          <w:rFonts w:hint="eastAsia"/>
        </w:rPr>
        <w:t>重庆臻宝科技股份有限公司（688797.SH）于2026年6月24日在上海证券交易所科创板上市，发行价格44.56元／股，实际募集资金总额172,993.51万元，保荐机构为中信证券。主营硅、石英、碳化硅和氧化铝陶瓷等设备零部件，并提供熔射再生、阳极氧化、精密清洗等表面处理服务。公司2025年营业收入8.68亿元，归母净利润2.26亿元，主营业务毛利率49.85%。在本报告所列可比公司中，其客户结构为集成电路制造厂商与显示面板厂商，与以设备厂商为主要客户的其他公司不同。</w:t>
      </w:r>
    </w:p>
    <w:p>
      <w:pPr>
        <w:pStyle w:val="3"/>
        <w:numPr>
          <w:ilvl w:val="0"/>
          <w:numId w:val="0"/>
        </w:numPr>
        <w:spacing w:before="156" w:after="156"/>
      </w:pPr>
      <w:bookmarkStart w:id="1023" w:name="_Toc900023"/>
      <w:r>
        <w:rPr>
          <w:rFonts w:hint="eastAsia"/>
        </w:rPr>
        <w:t>5.3 托伦斯</w:t>
      </w:r>
      <w:bookmarkEnd w:id="1023"/>
    </w:p>
    <w:p>
      <w:pPr>
        <w:pStyle w:val="a0"/>
      </w:pPr>
      <w:r>
        <w:rPr>
          <w:rFonts w:hint="eastAsia"/>
        </w:rPr>
        <w:t>托伦斯精密制造（江苏）股份有限公司（301583.SZ）于2025年12月23日获深圳证券交易所受理，2026年4月25日提交注册，发行价格22.60元／股，募投项目拟投入募集资金合计115,616.05万元，保荐机构为中金公司。主营半导体关键工艺零部件、工艺零部件、结构零部件及激光设备零部件，产品包括内衬、匀气环、腔体、气体分布盘、冷盘、匀气盘、多管式加热反射罩、加热器、静电卡盘基体等。客户包括北方华创、中微公司、宸微科技、稷以科技、无锡尚积与博智航，激光设备客户为Lumentum。公司2025年营业收入7.20亿元、同比增长18.00%，归母净利润0.98亿元，主营业务毛利率27.14%。</w:t>
      </w:r>
    </w:p>
    <w:p>
      <w:pPr>
        <w:pStyle w:val="3"/>
        <w:numPr>
          <w:ilvl w:val="0"/>
          <w:numId w:val="0"/>
        </w:numPr>
        <w:spacing w:before="156" w:after="156"/>
      </w:pPr>
      <w:bookmarkStart w:id="1024" w:name="_Toc900024"/>
      <w:r>
        <w:rPr>
          <w:rFonts w:hint="eastAsia"/>
        </w:rPr>
        <w:t>5.4 富创精密与先锋精科</w:t>
      </w:r>
      <w:bookmarkEnd w:id="1024"/>
    </w:p>
    <w:p>
      <w:pPr>
        <w:pStyle w:val="a0"/>
      </w:pPr>
      <w:r>
        <w:rPr>
          <w:rFonts w:hint="eastAsia"/>
        </w:rPr>
        <w:t>富创精密（688409.SH）于2022年10月10日在科创板上市，保荐机构为中信证券，主营半导体设备工艺零部件、结构零部件、模组产品与气体管路，客户以半导体设备厂商为主，包括北方华创、中微公司、拓荆科技。公司2025年营业收入35.43亿元、同比增长16.58%，归母净利润为亏损861.15万元，主营业务毛利率24.94%。</w:t>
      </w:r>
    </w:p>
    <w:p>
      <w:pPr>
        <w:pStyle w:val="a0"/>
      </w:pPr>
      <w:r>
        <w:rPr>
          <w:rFonts w:hint="eastAsia"/>
        </w:rPr>
        <w:t>江苏先锋精密科技股份有限公司（先锋精科，688605.SH）于2024年12月12日在科创板上市，保荐机构为华泰联合证券，注册地为江苏省靖江市，主营半导体设备关键工艺零部件、工艺零部件与结构零部件，主要应用于刻蚀设备与薄膜沉积设备，客户包括中微公司、北方华创、中芯国际、华海清科、拓荆科技与屹唐股份。公司2025年营业收入12.38亿元，归母净利润1.90亿元，主营业务毛利率29.02%。</w:t>
      </w:r>
    </w:p>
    <w:p>
      <w:pPr>
        <w:pStyle w:val="3"/>
        <w:numPr>
          <w:ilvl w:val="0"/>
          <w:numId w:val="0"/>
        </w:numPr>
        <w:spacing w:before="156" w:after="156"/>
      </w:pPr>
      <w:bookmarkStart w:id="1025" w:name="_Toc900025"/>
      <w:r>
        <w:rPr>
          <w:rFonts w:hint="eastAsia"/>
        </w:rPr>
        <w:t>5.5 境外对照企业</w:t>
      </w:r>
      <w:bookmarkEnd w:id="1025"/>
    </w:p>
    <w:p>
      <w:pPr>
        <w:pStyle w:val="a0"/>
      </w:pPr>
      <w:r>
        <w:rPr>
          <w:rFonts w:hint="eastAsia"/>
        </w:rPr>
        <w:t>Ferrotec以石英、陶瓷、硅、碳化硅等非精密金属零部件与结构零部件为主，客户为国际及部分国内半导体设备企业，除零部件外还提供设备部件清洗服务并从事光伏设备制造。该公司采用财政年度口径，与境内公司会计年度不一致。</w:t>
      </w:r>
    </w:p>
    <w:p>
      <w:pPr>
        <w:pStyle w:val="a0"/>
      </w:pPr>
      <w:r>
        <w:rPr>
          <w:rFonts w:hint="eastAsia"/>
        </w:rPr>
        <w:t>京鼎精密以半导体设备金属零部件为主，客户以国际性半导体设备企业为主，2024年美洲区域收入占比84.67%，2025年营业收入45.18亿元、归母净利润5.24亿元。超科林主营关键气体和流体输送子系统、组件和部件以及超高纯度清洁和分析服务，2024年新加坡、美国、澳大利亚及韩国地区收入占比超70%，2025年营业收入144.37亿元、归母净利润为亏损12.74亿元。</w:t>
      </w:r>
    </w:p>
    <w:p>
      <w:pPr>
        <w:pStyle w:val="3"/>
        <w:numPr>
          <w:ilvl w:val="0"/>
          <w:numId w:val="0"/>
        </w:numPr>
        <w:spacing w:before="156" w:after="156"/>
      </w:pPr>
      <w:bookmarkStart w:id="1026" w:name="_Toc900026"/>
      <w:r>
        <w:rPr>
          <w:rFonts w:hint="eastAsia"/>
        </w:rPr>
        <w:t>5.6 两类客户结构的对照</w:t>
      </w:r>
      <w:bookmarkEnd w:id="1026"/>
    </w:p>
    <w:p>
      <w:pPr>
        <w:pStyle w:val="a0"/>
      </w:pPr>
      <w:r>
        <w:rPr>
          <w:rFonts w:hint="eastAsia"/>
        </w:rPr>
        <w:t>按客户结构，上述企业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7" w:name="_Toc900027"/>
      <w:r>
        <w:rPr>
          <w:rFonts w:hint="eastAsia"/>
          <w:b/>
        </w:rPr>
        <w:t>产业链企业资本化进度</w:t>
      </w:r>
      <w:bookmarkEnd w:id="1027"/>
    </w:p>
    <w:p>
      <w:pPr>
        <w:pStyle w:val="3"/>
        <w:numPr>
          <w:ilvl w:val="0"/>
          <w:numId w:val="0"/>
        </w:numPr>
        <w:spacing w:before="156" w:after="156"/>
      </w:pPr>
      <w:bookmarkStart w:id="1028" w:name="_Toc900028"/>
      <w:r>
        <w:rPr>
          <w:rFonts w:hint="eastAsia"/>
        </w:rPr>
        <w:t>6.1 零部件与耗材环节的境内上市与在审企业</w:t>
      </w:r>
      <w:bookmarkEnd w:id="1028"/>
    </w:p>
    <w:p>
      <w:pPr>
        <w:keepNext/>
        <w:jc w:val="center"/>
      </w:pPr>
      <w:r>
        <w:rPr>
          <w:rFonts w:hint="eastAsia"/>
          <w:b/>
          <w:sz w:val="21"/>
        </w:rPr>
        <w:t>表9  半导体设备零部件与耗材环节境内上市与在审企业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870" w:type="pct"/>
            <w:tcBorders>
              <w:top w:val="single" w:sz="12" w:space="0" w:color="010000"/>
              <w:bottom w:val="single" w:sz="4" w:space="0" w:color="010000"/>
            </w:tcBorders>
            <w:vAlign w:val="center"/>
          </w:tcPr>
          <w:p>
            <w:pPr>
              <w:keepNext/>
              <w:jc w:val="center"/>
            </w:pPr>
            <w:r/>
            <w:r>
              <w:rPr>
                <w:rFonts w:hint="eastAsia"/>
                <w:b/>
                <w:color w:val="000000"/>
                <w:sz w:val="21"/>
              </w:rPr>
              <w:t>上市或审核进度</w:t>
            </w:r>
          </w:p>
        </w:tc>
        <w:tc>
          <w:tcPr>
            <w:tcW w:w="522"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8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富创精密</w:t>
            </w:r>
          </w:p>
        </w:tc>
        <w:tc>
          <w:tcPr>
            <w:tcW w:w="478" w:type="pct"/>
            <w:tcBorders>
              <w:top w:val="single" w:sz="4" w:space="0" w:color="010000"/>
            </w:tcBorders>
            <w:vAlign w:val="center"/>
          </w:tcPr>
          <w:p>
            <w:pPr>
              <w:jc w:val="center"/>
            </w:pPr>
            <w:r/>
            <w:r>
              <w:rPr>
                <w:rFonts w:hint="eastAsia"/>
                <w:color w:val="000000"/>
                <w:sz w:val="21"/>
              </w:rPr>
              <w:t>688409.SH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2022年10月10日上市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半导体设备工艺零部件、结构零部件、模组产品和气体管路。2025年营业收入35.43亿元、同比增长16.58%，归母净利润-861.15万元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先锋精科</w:t>
            </w:r>
          </w:p>
        </w:tc>
        <w:tc>
          <w:tcPr>
            <w:tcW w:w="478" w:type="pct"/>
            <w:tcBorders>
              <w:top w:val="single" w:sz="4" w:space="0" w:color="010000"/>
            </w:tcBorders>
            <w:vAlign w:val="center"/>
          </w:tcPr>
          <w:p>
            <w:pPr>
              <w:jc w:val="center"/>
            </w:pPr>
            <w:r/>
            <w:r>
              <w:rPr>
                <w:rFonts w:hint="eastAsia"/>
                <w:color w:val="000000"/>
                <w:sz w:val="21"/>
              </w:rPr>
              <w:t>688605.SH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2024年12月12日上市</w:t>
            </w:r>
          </w:p>
        </w:tc>
        <w:tc>
          <w:tcPr>
            <w:tcW w:w="522" w:type="pct"/>
            <w:tcBorders>
              <w:top w:val="single" w:sz="4" w:space="0" w:color="010000"/>
            </w:tcBorders>
            <w:vAlign w:val="center"/>
          </w:tcPr>
          <w:p>
            <w:pPr>
              <w:jc w:val="center"/>
            </w:pPr>
            <w:r/>
            <w:r>
              <w:rPr>
                <w:rFonts w:hint="eastAsia"/>
                <w:color w:val="000000"/>
                <w:sz w:val="21"/>
              </w:rPr>
              <w:t>华泰联合证券</w:t>
            </w:r>
          </w:p>
        </w:tc>
        <w:tc>
          <w:tcPr>
            <w:tcW w:w="2087" w:type="pct"/>
            <w:tcBorders>
              <w:top w:val="single" w:sz="4" w:space="0" w:color="010000"/>
            </w:tcBorders>
            <w:vAlign w:val="center"/>
          </w:tcPr>
          <w:p>
            <w:pPr>
              <w:jc w:val="left"/>
            </w:pPr>
            <w:r/>
            <w:r>
              <w:rPr>
                <w:rFonts w:hint="eastAsia"/>
                <w:color w:val="000000"/>
                <w:sz w:val="21"/>
              </w:rPr>
              <w:t>半导体设备关键工艺零部件、工艺零部件、结构零部件，主要应用于刻蚀设备与薄膜沉积设备。2025年营业收入12.38亿元、同比增长8.99%，归母净利润1.90亿元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珂玛科技</w:t>
            </w:r>
          </w:p>
        </w:tc>
        <w:tc>
          <w:tcPr>
            <w:tcW w:w="478" w:type="pct"/>
            <w:tcBorders>
              <w:top w:val="single" w:sz="4" w:space="0" w:color="010000"/>
            </w:tcBorders>
            <w:vAlign w:val="center"/>
          </w:tcPr>
          <w:p>
            <w:pPr>
              <w:jc w:val="center"/>
            </w:pPr>
            <w:r/>
            <w:r>
              <w:rPr>
                <w:rFonts w:hint="eastAsia"/>
                <w:color w:val="000000"/>
                <w:sz w:val="21"/>
              </w:rPr>
              <w:t>301611.SZ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2024年8月16日上市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先进陶瓷材料零部件、表面处理服务和金属结构零部件。2025年营业收入10.73亿元、同比增长25.19%，归母净利润2.89亿元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臻宝科技</w:t>
            </w:r>
          </w:p>
        </w:tc>
        <w:tc>
          <w:tcPr>
            <w:tcW w:w="478" w:type="pct"/>
            <w:tcBorders>
              <w:top w:val="single" w:sz="4" w:space="0" w:color="010000"/>
            </w:tcBorders>
            <w:vAlign w:val="center"/>
          </w:tcPr>
          <w:p>
            <w:pPr>
              <w:jc w:val="center"/>
            </w:pPr>
            <w:r/>
            <w:r>
              <w:rPr>
                <w:rFonts w:hint="eastAsia"/>
                <w:color w:val="000000"/>
                <w:sz w:val="21"/>
              </w:rPr>
              <w:t>688797.SH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2026年6月24日上市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硅、石英、碳化硅和氧化铝陶瓷等设备零部件，并提供熔射再生、阳极氧化、精密清洗等表面处理服务。2025年营业收入8.68亿元，归母净利润2.26亿元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神工股份</w:t>
            </w:r>
          </w:p>
        </w:tc>
        <w:tc>
          <w:tcPr>
            <w:tcW w:w="478" w:type="pct"/>
            <w:tcBorders>
              <w:top w:val="single" w:sz="4" w:space="0" w:color="010000"/>
            </w:tcBorders>
            <w:vAlign w:val="center"/>
          </w:tcPr>
          <w:p>
            <w:pPr>
              <w:jc w:val="center"/>
            </w:pPr>
            <w:r/>
            <w:r>
              <w:rPr>
                <w:rFonts w:hint="eastAsia"/>
                <w:color w:val="000000"/>
                <w:sz w:val="21"/>
              </w:rPr>
              <w:t>688233.SH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2020年2月21日上市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集成电路刻蚀用单晶硅材料，产品包括单晶硅硅料、刻蚀用硅电极（即硅气体分配盘）与芯片用硅片。2025年营业收入4.38亿元、同比增长44.68%，归母净利润1.02亿元、同比增长147.96%，其中硅零部件收入2.37亿元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有研硅</w:t>
            </w:r>
          </w:p>
        </w:tc>
        <w:tc>
          <w:tcPr>
            <w:tcW w:w="478" w:type="pct"/>
            <w:tcBorders>
              <w:top w:val="single" w:sz="4" w:space="0" w:color="010000"/>
            </w:tcBorders>
            <w:vAlign w:val="center"/>
          </w:tcPr>
          <w:p>
            <w:pPr>
              <w:jc w:val="center"/>
            </w:pPr>
            <w:r/>
            <w:r>
              <w:rPr>
                <w:rFonts w:hint="eastAsia"/>
                <w:color w:val="000000"/>
                <w:sz w:val="21"/>
              </w:rPr>
              <w:t>688432.SH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2022年11月10日上市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半导体硅材料与刻蚀用硅部件。2025年营业收入10.05亿元、同比增长0.93%，归母净利润2.09亿元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菲利华</w:t>
            </w:r>
          </w:p>
        </w:tc>
        <w:tc>
          <w:tcPr>
            <w:tcW w:w="478" w:type="pct"/>
            <w:tcBorders>
              <w:top w:val="single" w:sz="4" w:space="0" w:color="010000"/>
            </w:tcBorders>
            <w:vAlign w:val="center"/>
          </w:tcPr>
          <w:p>
            <w:pPr>
              <w:jc w:val="center"/>
            </w:pPr>
            <w:r/>
            <w:r>
              <w:rPr>
                <w:rFonts w:hint="eastAsia"/>
                <w:color w:val="000000"/>
                <w:sz w:val="21"/>
              </w:rPr>
              <w:t>300395.SZ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2014年9月10日上市</w:t>
            </w:r>
          </w:p>
        </w:tc>
        <w:tc>
          <w:tcPr>
            <w:tcW w:w="522" w:type="pct"/>
            <w:tcBorders>
              <w:top w:val="single" w:sz="4" w:space="0" w:color="010000"/>
            </w:tcBorders>
            <w:vAlign w:val="center"/>
          </w:tcPr>
          <w:p>
            <w:pPr>
              <w:jc w:val="center"/>
            </w:pPr>
            <w:r/>
            <w:r>
              <w:rPr>
                <w:rFonts w:hint="eastAsia"/>
                <w:color w:val="000000"/>
                <w:sz w:val="21"/>
              </w:rPr>
              <w:t>中银国际证券</w:t>
            </w:r>
          </w:p>
        </w:tc>
        <w:tc>
          <w:tcPr>
            <w:tcW w:w="2087" w:type="pct"/>
            <w:tcBorders>
              <w:top w:val="single" w:sz="4" w:space="0" w:color="010000"/>
            </w:tcBorders>
            <w:vAlign w:val="center"/>
          </w:tcPr>
          <w:p>
            <w:pPr>
              <w:jc w:val="left"/>
            </w:pPr>
            <w:r/>
            <w:r>
              <w:rPr>
                <w:rFonts w:hint="eastAsia"/>
                <w:color w:val="000000"/>
                <w:sz w:val="21"/>
              </w:rPr>
              <w:t>石英玻璃材料及制品，子公司上海菲利华石创从事半导体石英零部件精密加工。2025年营业收入20.16亿元，归母净利润4.26亿元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石英股份</w:t>
            </w:r>
          </w:p>
        </w:tc>
        <w:tc>
          <w:tcPr>
            <w:tcW w:w="478" w:type="pct"/>
            <w:tcBorders>
              <w:top w:val="single" w:sz="4" w:space="0" w:color="010000"/>
            </w:tcBorders>
            <w:vAlign w:val="center"/>
          </w:tcPr>
          <w:p>
            <w:pPr>
              <w:jc w:val="center"/>
            </w:pPr>
            <w:r/>
            <w:r>
              <w:rPr>
                <w:rFonts w:hint="eastAsia"/>
                <w:color w:val="000000"/>
                <w:sz w:val="21"/>
              </w:rPr>
              <w:t>603688.SH</w:t>
            </w:r>
          </w:p>
        </w:tc>
        <w:tc>
          <w:tcPr>
            <w:tcW w:w="478" w:type="pct"/>
            <w:tcBorders>
              <w:top w:val="single" w:sz="4" w:space="0" w:color="010000"/>
            </w:tcBorders>
            <w:vAlign w:val="center"/>
          </w:tcPr>
          <w:p>
            <w:pPr>
              <w:jc w:val="center"/>
            </w:pPr>
            <w:r/>
            <w:r>
              <w:rPr>
                <w:rFonts w:hint="eastAsia"/>
                <w:color w:val="000000"/>
                <w:sz w:val="21"/>
              </w:rPr>
              <w:t>上交所主板</w:t>
            </w:r>
          </w:p>
        </w:tc>
        <w:tc>
          <w:tcPr>
            <w:tcW w:w="870" w:type="pct"/>
            <w:tcBorders>
              <w:top w:val="single" w:sz="4" w:space="0" w:color="010000"/>
            </w:tcBorders>
            <w:vAlign w:val="center"/>
          </w:tcPr>
          <w:p>
            <w:pPr>
              <w:jc w:val="left"/>
            </w:pPr>
            <w:r/>
            <w:r>
              <w:rPr>
                <w:rFonts w:hint="eastAsia"/>
                <w:color w:val="000000"/>
                <w:sz w:val="21"/>
              </w:rPr>
              <w:t>2014年10月31日上市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高纯石英砂与石英制品。2025年营业收入10.08亿元、同比下降16.71%，归母净利润1.53亿元、同比下降54.03%</w:t>
            </w:r>
          </w:p>
        </w:tc>
      </w:tr>
      <w:tr>
        <w:trPr>
          <w:cantSplit/>
          <w:jc w:val="center"/>
        </w:trPr>
        <w:tc>
          <w:tcPr>
            <w:tcW w:w="565" w:type="pct"/>
            <w:tcBorders>
              <w:top w:val="single" w:sz="4" w:space="0" w:color="010000"/>
            </w:tcBorders>
            <w:vAlign w:val="center"/>
          </w:tcPr>
          <w:p>
            <w:pPr>
              <w:jc w:val="left"/>
            </w:pPr>
            <w:r/>
            <w:r>
              <w:rPr>
                <w:rFonts w:hint="eastAsia"/>
                <w:color w:val="000000"/>
                <w:sz w:val="21"/>
              </w:rPr>
              <w:t>凯德石英</w:t>
            </w:r>
          </w:p>
        </w:tc>
        <w:tc>
          <w:tcPr>
            <w:tcW w:w="478" w:type="pct"/>
            <w:tcBorders>
              <w:top w:val="single" w:sz="4" w:space="0" w:color="010000"/>
            </w:tcBorders>
            <w:vAlign w:val="center"/>
          </w:tcPr>
          <w:p>
            <w:pPr>
              <w:jc w:val="center"/>
            </w:pPr>
            <w:r/>
            <w:r>
              <w:rPr>
                <w:rFonts w:hint="eastAsia"/>
                <w:color w:val="000000"/>
                <w:sz w:val="21"/>
              </w:rPr>
              <w:t>920179.BJ</w:t>
            </w:r>
          </w:p>
        </w:tc>
        <w:tc>
          <w:tcPr>
            <w:tcW w:w="478" w:type="pct"/>
            <w:tcBorders>
              <w:top w:val="single" w:sz="4" w:space="0" w:color="010000"/>
            </w:tcBorders>
            <w:vAlign w:val="center"/>
          </w:tcPr>
          <w:p>
            <w:pPr>
              <w:jc w:val="center"/>
            </w:pPr>
            <w:r/>
            <w:r>
              <w:rPr>
                <w:rFonts w:hint="eastAsia"/>
                <w:color w:val="000000"/>
                <w:sz w:val="21"/>
              </w:rPr>
              <w:t>北交所</w:t>
            </w:r>
          </w:p>
        </w:tc>
        <w:tc>
          <w:tcPr>
            <w:tcW w:w="870" w:type="pct"/>
            <w:tcBorders>
              <w:top w:val="single" w:sz="4" w:space="0" w:color="010000"/>
            </w:tcBorders>
            <w:vAlign w:val="center"/>
          </w:tcPr>
          <w:p>
            <w:pPr>
              <w:jc w:val="left"/>
            </w:pPr>
            <w:r/>
            <w:r>
              <w:rPr>
                <w:rFonts w:hint="eastAsia"/>
                <w:color w:val="000000"/>
                <w:sz w:val="21"/>
              </w:rPr>
              <w:t>2022年3月4日上市</w:t>
            </w:r>
          </w:p>
        </w:tc>
        <w:tc>
          <w:tcPr>
            <w:tcW w:w="522" w:type="pct"/>
            <w:tcBorders>
              <w:top w:val="single" w:sz="4" w:space="0" w:color="010000"/>
            </w:tcBorders>
            <w:vAlign w:val="center"/>
          </w:tcPr>
          <w:p>
            <w:pPr>
              <w:jc w:val="center"/>
            </w:pPr>
            <w:r/>
            <w:r>
              <w:rPr>
                <w:rFonts w:hint="eastAsia"/>
                <w:color w:val="000000"/>
                <w:sz w:val="21"/>
              </w:rPr>
              <w:t>天风证券</w:t>
            </w:r>
          </w:p>
        </w:tc>
        <w:tc>
          <w:tcPr>
            <w:tcW w:w="2087" w:type="pct"/>
            <w:tcBorders>
              <w:top w:val="single" w:sz="4" w:space="0" w:color="010000"/>
            </w:tcBorders>
            <w:vAlign w:val="center"/>
          </w:tcPr>
          <w:p>
            <w:pPr>
              <w:jc w:val="left"/>
            </w:pPr>
            <w:r/>
            <w:r>
              <w:rPr>
                <w:rFonts w:hint="eastAsia"/>
                <w:color w:val="000000"/>
                <w:sz w:val="21"/>
              </w:rPr>
              <w:t>石英仪器、石英管道、石英舟等半导体用石英玻璃制品。2025年营业收入2.80亿元、同比下降8.46%，归母净利润2,414.74万元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华亚智能</w:t>
            </w:r>
          </w:p>
        </w:tc>
        <w:tc>
          <w:tcPr>
            <w:tcW w:w="478" w:type="pct"/>
            <w:tcBorders>
              <w:top w:val="single" w:sz="4" w:space="0" w:color="010000"/>
            </w:tcBorders>
            <w:vAlign w:val="center"/>
          </w:tcPr>
          <w:p>
            <w:pPr>
              <w:jc w:val="center"/>
            </w:pPr>
            <w:r/>
            <w:r>
              <w:rPr>
                <w:rFonts w:hint="eastAsia"/>
                <w:color w:val="000000"/>
                <w:sz w:val="21"/>
              </w:rPr>
              <w:t>003043.SZ</w:t>
            </w:r>
          </w:p>
        </w:tc>
        <w:tc>
          <w:tcPr>
            <w:tcW w:w="478" w:type="pct"/>
            <w:tcBorders>
              <w:top w:val="single" w:sz="4" w:space="0" w:color="010000"/>
            </w:tcBorders>
            <w:vAlign w:val="center"/>
          </w:tcPr>
          <w:p>
            <w:pPr>
              <w:jc w:val="center"/>
            </w:pPr>
            <w:r/>
            <w:r>
              <w:rPr>
                <w:rFonts w:hint="eastAsia"/>
                <w:color w:val="000000"/>
                <w:sz w:val="21"/>
              </w:rPr>
              <w:t>深交所主板</w:t>
            </w:r>
          </w:p>
        </w:tc>
        <w:tc>
          <w:tcPr>
            <w:tcW w:w="870" w:type="pct"/>
            <w:tcBorders>
              <w:top w:val="single" w:sz="4" w:space="0" w:color="010000"/>
            </w:tcBorders>
            <w:vAlign w:val="center"/>
          </w:tcPr>
          <w:p>
            <w:pPr>
              <w:jc w:val="left"/>
            </w:pPr>
            <w:r/>
            <w:r>
              <w:rPr>
                <w:rFonts w:hint="eastAsia"/>
                <w:color w:val="000000"/>
                <w:sz w:val="21"/>
              </w:rPr>
              <w:t>2021年4月6日上市</w:t>
            </w:r>
          </w:p>
        </w:tc>
        <w:tc>
          <w:tcPr>
            <w:tcW w:w="522" w:type="pct"/>
            <w:tcBorders>
              <w:top w:val="single" w:sz="4" w:space="0" w:color="010000"/>
            </w:tcBorders>
            <w:vAlign w:val="center"/>
          </w:tcPr>
          <w:p>
            <w:pPr>
              <w:jc w:val="center"/>
            </w:pPr>
            <w:r/>
            <w:r>
              <w:rPr>
                <w:rFonts w:hint="eastAsia"/>
                <w:color w:val="000000"/>
                <w:sz w:val="21"/>
              </w:rPr>
              <w:t>东吴证券</w:t>
            </w:r>
          </w:p>
        </w:tc>
        <w:tc>
          <w:tcPr>
            <w:tcW w:w="2087" w:type="pct"/>
            <w:tcBorders>
              <w:top w:val="single" w:sz="4" w:space="0" w:color="010000"/>
            </w:tcBorders>
            <w:vAlign w:val="center"/>
          </w:tcPr>
          <w:p>
            <w:pPr>
              <w:jc w:val="left"/>
            </w:pPr>
            <w:r/>
            <w:r>
              <w:rPr>
                <w:rFonts w:hint="eastAsia"/>
                <w:color w:val="000000"/>
                <w:sz w:val="21"/>
              </w:rPr>
              <w:t>精密金属结构件，应用于半导体设备等领域。2025年营业收入10.02亿元、同比增长59.82%，归母净利润8,459.07万元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江丰电子</w:t>
            </w:r>
          </w:p>
        </w:tc>
        <w:tc>
          <w:tcPr>
            <w:tcW w:w="478" w:type="pct"/>
            <w:tcBorders>
              <w:top w:val="single" w:sz="4" w:space="0" w:color="010000"/>
            </w:tcBorders>
            <w:vAlign w:val="center"/>
          </w:tcPr>
          <w:p>
            <w:pPr>
              <w:jc w:val="center"/>
            </w:pPr>
            <w:r/>
            <w:r>
              <w:rPr>
                <w:rFonts w:hint="eastAsia"/>
                <w:color w:val="000000"/>
                <w:sz w:val="21"/>
              </w:rPr>
              <w:t>300666.SZ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2017年6月15日上市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超高纯金属溅射靶材与半导体设备精密零部件。2025年营业收入46.04亿元、同比增长27.72%，归母净利润5.00亿元、同比增长24.70%</w:t>
            </w:r>
          </w:p>
        </w:tc>
      </w:tr>
      <w:tr>
        <w:trPr>
          <w:cantSplit/>
          <w:jc w:val="center"/>
        </w:trPr>
        <w:tc>
          <w:tcPr>
            <w:tcW w:w="565" w:type="pct"/>
            <w:tcBorders>
              <w:top w:val="single" w:sz="4" w:space="0" w:color="010000"/>
            </w:tcBorders>
            <w:vAlign w:val="center"/>
          </w:tcPr>
          <w:p>
            <w:pPr>
              <w:jc w:val="left"/>
            </w:pPr>
            <w:r/>
            <w:r>
              <w:rPr>
                <w:rFonts w:hint="eastAsia"/>
                <w:color w:val="000000"/>
                <w:sz w:val="21"/>
              </w:rPr>
              <w:t>富乐德</w:t>
            </w:r>
          </w:p>
        </w:tc>
        <w:tc>
          <w:tcPr>
            <w:tcW w:w="478" w:type="pct"/>
            <w:tcBorders>
              <w:top w:val="single" w:sz="4" w:space="0" w:color="010000"/>
            </w:tcBorders>
            <w:vAlign w:val="center"/>
          </w:tcPr>
          <w:p>
            <w:pPr>
              <w:jc w:val="center"/>
            </w:pPr>
            <w:r/>
            <w:r>
              <w:rPr>
                <w:rFonts w:hint="eastAsia"/>
                <w:color w:val="000000"/>
                <w:sz w:val="21"/>
              </w:rPr>
              <w:t>301297.SZ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2022年12月30日上市</w:t>
            </w:r>
          </w:p>
        </w:tc>
        <w:tc>
          <w:tcPr>
            <w:tcW w:w="522" w:type="pct"/>
            <w:tcBorders>
              <w:top w:val="single" w:sz="4" w:space="0" w:color="010000"/>
            </w:tcBorders>
            <w:vAlign w:val="center"/>
          </w:tcPr>
          <w:p>
            <w:pPr>
              <w:jc w:val="center"/>
            </w:pPr>
            <w:r/>
            <w:r>
              <w:rPr>
                <w:rFonts w:hint="eastAsia"/>
                <w:color w:val="000000"/>
                <w:sz w:val="21"/>
              </w:rPr>
              <w:t>光大证券</w:t>
            </w:r>
          </w:p>
        </w:tc>
        <w:tc>
          <w:tcPr>
            <w:tcW w:w="2087" w:type="pct"/>
            <w:tcBorders>
              <w:top w:val="single" w:sz="4" w:space="0" w:color="010000"/>
            </w:tcBorders>
            <w:vAlign w:val="center"/>
          </w:tcPr>
          <w:p>
            <w:pPr>
              <w:jc w:val="left"/>
            </w:pPr>
            <w:r/>
            <w:r>
              <w:rPr>
                <w:rFonts w:hint="eastAsia"/>
                <w:color w:val="000000"/>
                <w:sz w:val="21"/>
              </w:rPr>
              <w:t>泛半导体设备精密洗净与零部件再生服务。2025年营业收入28.67亿元、同比增长7.46%，归母净利润4.03亿元、同比增长58.54%</w:t>
            </w:r>
          </w:p>
        </w:tc>
      </w:tr>
      <w:tr>
        <w:trPr>
          <w:cantSplit/>
          <w:jc w:val="center"/>
        </w:trPr>
        <w:tc>
          <w:tcPr>
            <w:tcW w:w="565" w:type="pct"/>
            <w:tcBorders>
              <w:top w:val="single" w:sz="4" w:space="0" w:color="010000"/>
            </w:tcBorders>
            <w:vAlign w:val="center"/>
          </w:tcPr>
          <w:p>
            <w:pPr>
              <w:jc w:val="left"/>
            </w:pPr>
            <w:r/>
            <w:r>
              <w:rPr>
                <w:rFonts w:hint="eastAsia"/>
                <w:color w:val="000000"/>
                <w:sz w:val="21"/>
              </w:rPr>
              <w:t>正帆科技</w:t>
            </w:r>
          </w:p>
        </w:tc>
        <w:tc>
          <w:tcPr>
            <w:tcW w:w="478" w:type="pct"/>
            <w:tcBorders>
              <w:top w:val="single" w:sz="4" w:space="0" w:color="010000"/>
            </w:tcBorders>
            <w:vAlign w:val="center"/>
          </w:tcPr>
          <w:p>
            <w:pPr>
              <w:jc w:val="center"/>
            </w:pPr>
            <w:r/>
            <w:r>
              <w:rPr>
                <w:rFonts w:hint="eastAsia"/>
                <w:color w:val="000000"/>
                <w:sz w:val="21"/>
              </w:rPr>
              <w:t>688596.SH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2020年8月20日上市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电子工艺设备与气体输送系统，含气柜、气体管路及电子特气。2025年营业收入49.16亿元、同比下降10.11%，归母净利润1.36亿元、同比下降74.17%</w:t>
            </w:r>
          </w:p>
        </w:tc>
      </w:tr>
      <w:tr>
        <w:trPr>
          <w:cantSplit/>
          <w:jc w:val="center"/>
        </w:trPr>
        <w:tc>
          <w:tcPr>
            <w:tcW w:w="565" w:type="pct"/>
            <w:tcBorders>
              <w:top w:val="single" w:sz="4" w:space="0" w:color="010000"/>
            </w:tcBorders>
            <w:vAlign w:val="center"/>
          </w:tcPr>
          <w:p>
            <w:pPr>
              <w:jc w:val="left"/>
            </w:pPr>
            <w:r/>
            <w:r>
              <w:rPr>
                <w:rFonts w:hint="eastAsia"/>
                <w:color w:val="000000"/>
                <w:sz w:val="21"/>
              </w:rPr>
              <w:t>新莱应材</w:t>
            </w:r>
          </w:p>
        </w:tc>
        <w:tc>
          <w:tcPr>
            <w:tcW w:w="478" w:type="pct"/>
            <w:tcBorders>
              <w:top w:val="single" w:sz="4" w:space="0" w:color="010000"/>
            </w:tcBorders>
            <w:vAlign w:val="center"/>
          </w:tcPr>
          <w:p>
            <w:pPr>
              <w:jc w:val="center"/>
            </w:pPr>
            <w:r/>
            <w:r>
              <w:rPr>
                <w:rFonts w:hint="eastAsia"/>
                <w:color w:val="000000"/>
                <w:sz w:val="21"/>
              </w:rPr>
              <w:t>300260.SZ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2011年9月6日上市</w:t>
            </w:r>
          </w:p>
        </w:tc>
        <w:tc>
          <w:tcPr>
            <w:tcW w:w="522" w:type="pct"/>
            <w:tcBorders>
              <w:top w:val="single" w:sz="4" w:space="0" w:color="010000"/>
            </w:tcBorders>
            <w:vAlign w:val="center"/>
          </w:tcPr>
          <w:p>
            <w:pPr>
              <w:jc w:val="center"/>
            </w:pPr>
            <w:r/>
            <w:r>
              <w:rPr>
                <w:rFonts w:hint="eastAsia"/>
                <w:color w:val="000000"/>
                <w:sz w:val="21"/>
              </w:rPr>
              <w:t>长江证券承销保荐</w:t>
            </w:r>
          </w:p>
        </w:tc>
        <w:tc>
          <w:tcPr>
            <w:tcW w:w="2087" w:type="pct"/>
            <w:tcBorders>
              <w:top w:val="single" w:sz="4" w:space="0" w:color="010000"/>
            </w:tcBorders>
            <w:vAlign w:val="center"/>
          </w:tcPr>
          <w:p>
            <w:pPr>
              <w:jc w:val="left"/>
            </w:pPr>
            <w:r/>
            <w:r>
              <w:rPr>
                <w:rFonts w:hint="eastAsia"/>
                <w:color w:val="000000"/>
                <w:sz w:val="21"/>
              </w:rPr>
              <w:t>洁净应用材料与高纯应用材料，含半导体用真空及流体管阀件。2025年营业收入29.98亿元、同比增长5.22%，净利润1.75亿元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恒运昌</w:t>
            </w:r>
          </w:p>
        </w:tc>
        <w:tc>
          <w:tcPr>
            <w:tcW w:w="478" w:type="pct"/>
            <w:tcBorders>
              <w:top w:val="single" w:sz="4" w:space="0" w:color="010000"/>
            </w:tcBorders>
            <w:vAlign w:val="center"/>
          </w:tcPr>
          <w:p>
            <w:pPr>
              <w:jc w:val="center"/>
            </w:pPr>
            <w:r/>
            <w:r>
              <w:rPr>
                <w:rFonts w:hint="eastAsia"/>
                <w:color w:val="000000"/>
                <w:sz w:val="21"/>
              </w:rPr>
              <w:t>688785.SH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2026年1月28日上市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半导体射频电源与真空技术产品。2025年营业收入5.30亿元，归母净利润1.14亿元、同比下降19.19%</w:t>
            </w:r>
          </w:p>
        </w:tc>
      </w:tr>
      <w:tr>
        <w:trPr>
          <w:cantSplit/>
          <w:jc w:val="center"/>
        </w:trPr>
        <w:tc>
          <w:tcPr>
            <w:tcW w:w="565" w:type="pct"/>
            <w:tcBorders>
              <w:top w:val="single" w:sz="4" w:space="0" w:color="010000"/>
            </w:tcBorders>
            <w:vAlign w:val="center"/>
          </w:tcPr>
          <w:p>
            <w:pPr>
              <w:jc w:val="left"/>
            </w:pPr>
            <w:r/>
            <w:r>
              <w:rPr>
                <w:rFonts w:hint="eastAsia"/>
                <w:color w:val="000000"/>
                <w:sz w:val="21"/>
              </w:rPr>
              <w:t>英杰电气</w:t>
            </w:r>
          </w:p>
        </w:tc>
        <w:tc>
          <w:tcPr>
            <w:tcW w:w="478" w:type="pct"/>
            <w:tcBorders>
              <w:top w:val="single" w:sz="4" w:space="0" w:color="010000"/>
            </w:tcBorders>
            <w:vAlign w:val="center"/>
          </w:tcPr>
          <w:p>
            <w:pPr>
              <w:jc w:val="center"/>
            </w:pPr>
            <w:r/>
            <w:r>
              <w:rPr>
                <w:rFonts w:hint="eastAsia"/>
                <w:color w:val="000000"/>
                <w:sz w:val="21"/>
              </w:rPr>
              <w:t>300820.SZ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2020年2月13日上市</w:t>
            </w:r>
          </w:p>
        </w:tc>
        <w:tc>
          <w:tcPr>
            <w:tcW w:w="522" w:type="pct"/>
            <w:tcBorders>
              <w:top w:val="single" w:sz="4" w:space="0" w:color="010000"/>
            </w:tcBorders>
            <w:vAlign w:val="center"/>
          </w:tcPr>
          <w:p>
            <w:pPr>
              <w:jc w:val="center"/>
            </w:pPr>
            <w:r/>
            <w:r>
              <w:rPr>
                <w:rFonts w:hint="eastAsia"/>
                <w:color w:val="000000"/>
                <w:sz w:val="21"/>
              </w:rPr>
              <w:t>国金证券</w:t>
            </w:r>
          </w:p>
        </w:tc>
        <w:tc>
          <w:tcPr>
            <w:tcW w:w="2087" w:type="pct"/>
            <w:tcBorders>
              <w:top w:val="single" w:sz="4" w:space="0" w:color="010000"/>
            </w:tcBorders>
            <w:vAlign w:val="center"/>
          </w:tcPr>
          <w:p>
            <w:pPr>
              <w:jc w:val="left"/>
            </w:pPr>
            <w:r/>
            <w:r>
              <w:rPr>
                <w:rFonts w:hint="eastAsia"/>
                <w:color w:val="000000"/>
                <w:sz w:val="21"/>
              </w:rPr>
              <w:t>工业电源，含半导体设备用电源产品。2025年营业收入15.02亿元，归母净利润2.23亿元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唯万密封</w:t>
            </w:r>
          </w:p>
        </w:tc>
        <w:tc>
          <w:tcPr>
            <w:tcW w:w="478" w:type="pct"/>
            <w:tcBorders>
              <w:top w:val="single" w:sz="4" w:space="0" w:color="010000"/>
            </w:tcBorders>
            <w:vAlign w:val="center"/>
          </w:tcPr>
          <w:p>
            <w:pPr>
              <w:jc w:val="center"/>
            </w:pPr>
            <w:r/>
            <w:r>
              <w:rPr>
                <w:rFonts w:hint="eastAsia"/>
                <w:color w:val="000000"/>
                <w:sz w:val="21"/>
              </w:rPr>
              <w:t>301161.SZ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2022年9月14日上市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液压气动密封产品，子公司涉及半导体用全氟醚橡胶密封件。2025年营业收入7.69亿元、同比增长7.46%，归母净利润8,703.93万元</w:t>
            </w:r>
          </w:p>
        </w:tc>
      </w:tr>
      <w:tr>
        <w:trPr>
          <w:cantSplit/>
          <w:jc w:val="center"/>
        </w:trPr>
        <w:tc>
          <w:tcPr>
            <w:tcW w:w="565" w:type="pct"/>
            <w:tcBorders>
              <w:top w:val="single" w:sz="4" w:space="0" w:color="010000"/>
            </w:tcBorders>
            <w:vAlign w:val="center"/>
          </w:tcPr>
          <w:p>
            <w:pPr>
              <w:jc w:val="left"/>
            </w:pPr>
            <w:r/>
            <w:r>
              <w:rPr>
                <w:rFonts w:hint="eastAsia"/>
                <w:color w:val="000000"/>
                <w:sz w:val="21"/>
              </w:rPr>
              <w:t>中密控股</w:t>
            </w:r>
          </w:p>
        </w:tc>
        <w:tc>
          <w:tcPr>
            <w:tcW w:w="478" w:type="pct"/>
            <w:tcBorders>
              <w:top w:val="single" w:sz="4" w:space="0" w:color="010000"/>
            </w:tcBorders>
            <w:vAlign w:val="center"/>
          </w:tcPr>
          <w:p>
            <w:pPr>
              <w:jc w:val="center"/>
            </w:pPr>
            <w:r/>
            <w:r>
              <w:rPr>
                <w:rFonts w:hint="eastAsia"/>
                <w:color w:val="000000"/>
                <w:sz w:val="21"/>
              </w:rPr>
              <w:t>300470.SZ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2015年6月12日上市</w:t>
            </w:r>
          </w:p>
        </w:tc>
        <w:tc>
          <w:tcPr>
            <w:tcW w:w="522" w:type="pct"/>
            <w:tcBorders>
              <w:top w:val="single" w:sz="4" w:space="0" w:color="010000"/>
            </w:tcBorders>
            <w:vAlign w:val="center"/>
          </w:tcPr>
          <w:p>
            <w:pPr>
              <w:jc w:val="center"/>
            </w:pPr>
            <w:r/>
            <w:r>
              <w:rPr>
                <w:rFonts w:hint="eastAsia"/>
                <w:color w:val="000000"/>
                <w:sz w:val="21"/>
              </w:rPr>
              <w:t>国金证券</w:t>
            </w:r>
          </w:p>
        </w:tc>
        <w:tc>
          <w:tcPr>
            <w:tcW w:w="2087" w:type="pct"/>
            <w:tcBorders>
              <w:top w:val="single" w:sz="4" w:space="0" w:color="010000"/>
            </w:tcBorders>
            <w:vAlign w:val="center"/>
          </w:tcPr>
          <w:p>
            <w:pPr>
              <w:jc w:val="left"/>
            </w:pPr>
            <w:r/>
            <w:r>
              <w:rPr>
                <w:rFonts w:hint="eastAsia"/>
                <w:color w:val="000000"/>
                <w:sz w:val="21"/>
              </w:rPr>
              <w:t>机械密封、干气密封及密封辅助系统。2025年营业收入17.69亿元、同比增长12.91%，归母净利润3.85亿元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托伦斯</w:t>
            </w:r>
          </w:p>
        </w:tc>
        <w:tc>
          <w:tcPr>
            <w:tcW w:w="478" w:type="pct"/>
            <w:tcBorders>
              <w:top w:val="single" w:sz="4" w:space="0" w:color="010000"/>
            </w:tcBorders>
            <w:vAlign w:val="center"/>
          </w:tcPr>
          <w:p>
            <w:pPr>
              <w:jc w:val="center"/>
            </w:pPr>
            <w:r/>
            <w:r>
              <w:rPr>
                <w:rFonts w:hint="eastAsia"/>
                <w:color w:val="000000"/>
                <w:sz w:val="21"/>
              </w:rPr>
              <w:t>301583.SZ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2025年12月23日受理，2026年4月25日提交注册</w:t>
            </w:r>
          </w:p>
        </w:tc>
        <w:tc>
          <w:tcPr>
            <w:tcW w:w="522" w:type="pct"/>
            <w:tcBorders>
              <w:top w:val="single" w:sz="4" w:space="0" w:color="010000"/>
            </w:tcBorders>
            <w:vAlign w:val="center"/>
          </w:tcPr>
          <w:p>
            <w:pPr>
              <w:jc w:val="center"/>
            </w:pPr>
            <w:r/>
            <w:r>
              <w:rPr>
                <w:rFonts w:hint="eastAsia"/>
                <w:color w:val="000000"/>
                <w:sz w:val="21"/>
              </w:rPr>
              <w:t>中金公司</w:t>
            </w:r>
          </w:p>
        </w:tc>
        <w:tc>
          <w:tcPr>
            <w:tcW w:w="2087" w:type="pct"/>
            <w:tcBorders>
              <w:top w:val="single" w:sz="4" w:space="0" w:color="010000"/>
            </w:tcBorders>
            <w:vAlign w:val="center"/>
          </w:tcPr>
          <w:p>
            <w:pPr>
              <w:jc w:val="left"/>
            </w:pPr>
            <w:r/>
            <w:r>
              <w:rPr>
                <w:rFonts w:hint="eastAsia"/>
                <w:color w:val="000000"/>
                <w:sz w:val="21"/>
              </w:rPr>
              <w:t>半导体关键工艺零部件、工艺零部件、结构零部件及激光设备零部件。2025年营业收入7.20亿元、同比增长18.00%，归母净利润9,817.56万元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江苏神州半导体科技</w:t>
            </w:r>
          </w:p>
        </w:tc>
        <w:tc>
          <w:tcPr>
            <w:tcW w:w="478" w:type="pct"/>
            <w:tcBorders>
              <w:top w:val="single" w:sz="4" w:space="0" w:color="010000"/>
            </w:tcBorders>
            <w:vAlign w:val="center"/>
          </w:tcPr>
          <w:p>
            <w:pPr>
              <w:jc w:val="center"/>
            </w:pPr>
            <w:r/>
            <w:r>
              <w:rPr>
                <w:rFonts w:hint="eastAsia"/>
                <w:color w:val="000000"/>
                <w:sz w:val="21"/>
              </w:rPr>
              <w:t>—</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2026年6月30日递交申报稿，状态为已问询</w:t>
            </w:r>
          </w:p>
        </w:tc>
        <w:tc>
          <w:tcPr>
            <w:tcW w:w="522" w:type="pct"/>
            <w:tcBorders>
              <w:top w:val="single" w:sz="4" w:space="0" w:color="010000"/>
            </w:tcBorders>
            <w:vAlign w:val="center"/>
          </w:tcPr>
          <w:p>
            <w:pPr>
              <w:jc w:val="center"/>
            </w:pPr>
            <w:r/>
            <w:r>
              <w:rPr>
                <w:rFonts w:hint="eastAsia"/>
                <w:color w:val="000000"/>
                <w:sz w:val="21"/>
              </w:rPr>
              <w:t>国泰海通证券</w:t>
            </w:r>
          </w:p>
        </w:tc>
        <w:tc>
          <w:tcPr>
            <w:tcW w:w="2087"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bl>
    <w:p>
      <w:pPr>
        <w:pStyle w:val="a6"/>
        <w:jc w:val="center"/>
      </w:pPr>
      <w:r>
        <w:rPr>
          <w:rFonts w:hint="eastAsia"/>
          <w:sz w:val="11"/>
          <w:szCs w:val="11"/>
        </w:rPr>
        <w:t>数据来源：各公司2025年年度报告及业绩快报；各公司招股说明书；交易所发行上市审核信息公开网站；Wind整理成果，本报告整理。注一：保荐机构一列为各公司首次公开发行的保荐机构，取自招股说明书、上市保荐书或发行公告；上市后再融资项目的保荐机构可能与此不同，两者不可相互推定；注二：财务数据为2025年度合并报表口径，净利润除注明外均为归属于母公司股东的净利润；注三：凯德石英现行证券代码920179，上市时代码为835179，臻宝科技招股说明书按上市时代码列示；中密控股上市时名称为四川日机密封件股份有限公司，2019年12月更名为中密控股股份有限公司；注四：本表覆盖以半导体设备零部件、耗材及其材料、表面处理服务为主要业务或重要业务板块的境内上市与在审企业，不含设备整机与晶圆制造企业，后者见表10。</w:t>
      </w:r>
    </w:p>
    <w:p>
      <w:pPr>
        <w:pStyle w:val="a0"/>
      </w:pPr>
      <w:r>
        <w:rPr>
          <w:rFonts w:hint="eastAsia"/>
        </w:rPr>
        <w:t>上表二十家企业中，以零部件本体制造为主业的为富创精密、先锋精科、珂玛科技、臻宝科技、华亚智能与在审的托伦斯，以零部件所用材料为主业的为神工股份、有研硅、菲利华、石英股份、凯德石英与江丰电子，以表面处理与再生服务为主业的为富乐德，以气体与流体系统为主业的为正帆科技与新莱应材，以电源类部件为主业的为恒运昌、英杰电气与在审的江苏神州半导体，以密封件为主业的为唯万密封与中密控股。无锡金源的四条产品线分别落在零部件本体制造与密封件两类之中。</w:t>
      </w:r>
    </w:p>
    <w:p>
      <w:pPr>
        <w:pStyle w:val="3"/>
        <w:numPr>
          <w:ilvl w:val="0"/>
          <w:numId w:val="0"/>
        </w:numPr>
        <w:spacing w:before="156" w:after="156"/>
      </w:pPr>
      <w:bookmarkStart w:id="1029" w:name="_Toc900029"/>
      <w:r>
        <w:rPr>
          <w:rFonts w:hint="eastAsia"/>
        </w:rPr>
        <w:t>6.2 已上市的产业链相关公司一览</w:t>
      </w:r>
      <w:bookmarkEnd w:id="1029"/>
    </w:p>
    <w:p>
      <w:pPr>
        <w:keepNext/>
        <w:jc w:val="center"/>
      </w:pPr>
      <w:r>
        <w:rPr>
          <w:rFonts w:hint="eastAsia"/>
          <w:b/>
          <w:sz w:val="21"/>
        </w:rPr>
        <w:t>表10  半导体设备零部件产业链已上市相关公司一览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已上市公司（证券代码）</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与无锡金源的关系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上游材料：硅、石英、陶瓷、金属</w:t>
            </w:r>
          </w:p>
        </w:tc>
        <w:tc>
          <w:tcPr>
            <w:tcW w:w="2200" w:type="pct"/>
            <w:tcBorders>
              <w:top w:val="single" w:sz="4" w:space="0" w:color="010000"/>
            </w:tcBorders>
            <w:vAlign w:val="center"/>
          </w:tcPr>
          <w:p>
            <w:pPr>
              <w:jc w:val="left"/>
            </w:pPr>
            <w:r/>
            <w:r>
              <w:rPr>
                <w:rFonts w:hint="eastAsia"/>
                <w:color w:val="000000"/>
                <w:sz w:val="21"/>
              </w:rPr>
              <w:t>神工股份（688233.SH）、有研硅（688432.SH）、菲利华（300395.SZ）、石英股份（603688.SH）、凯德石英（920179.BJ）、江丰电子（300666.SZ）、中瓷电子（003031.SZ）</w:t>
            </w:r>
          </w:p>
        </w:tc>
        <w:tc>
          <w:tcPr>
            <w:tcW w:w="2000" w:type="pct"/>
            <w:tcBorders>
              <w:top w:val="single" w:sz="4" w:space="0" w:color="010000"/>
            </w:tcBorders>
            <w:vAlign w:val="center"/>
          </w:tcPr>
          <w:p>
            <w:pPr>
              <w:jc w:val="left"/>
            </w:pPr>
            <w:r/>
            <w:r>
              <w:rPr>
                <w:rFonts w:hint="eastAsia"/>
                <w:color w:val="000000"/>
                <w:sz w:val="21"/>
              </w:rPr>
              <w:t>气体喷头与加热盘的坯料来源。材料自制与否直接影响毛利率水平与交付周期，为审核问询中比较硅零部件毛利率差异的主要解释变量</w:t>
            </w:r>
          </w:p>
        </w:tc>
      </w:tr>
      <w:tr>
        <w:trPr>
          <w:cantSplit/>
          <w:jc w:val="center"/>
        </w:trPr>
        <w:tc>
          <w:tcPr>
            <w:tcW w:w="800" w:type="pct"/>
            <w:tcBorders>
              <w:top w:val="single" w:sz="4" w:space="0" w:color="010000"/>
            </w:tcBorders>
            <w:vAlign w:val="center"/>
          </w:tcPr>
          <w:p>
            <w:pPr>
              <w:jc w:val="center"/>
            </w:pPr>
            <w:r/>
            <w:r>
              <w:rPr>
                <w:rFonts w:hint="eastAsia"/>
                <w:color w:val="000000"/>
                <w:sz w:val="21"/>
              </w:rPr>
              <w:t>零部件本体制造：金属与非金属工艺零部件</w:t>
            </w:r>
          </w:p>
        </w:tc>
        <w:tc>
          <w:tcPr>
            <w:tcW w:w="2200" w:type="pct"/>
            <w:tcBorders>
              <w:top w:val="single" w:sz="4" w:space="0" w:color="010000"/>
            </w:tcBorders>
            <w:vAlign w:val="center"/>
          </w:tcPr>
          <w:p>
            <w:pPr>
              <w:jc w:val="left"/>
            </w:pPr>
            <w:r/>
            <w:r>
              <w:rPr>
                <w:rFonts w:hint="eastAsia"/>
                <w:color w:val="000000"/>
                <w:sz w:val="21"/>
              </w:rPr>
              <w:t>富创精密（688409.SH）、先锋精科（688605.SH）、珂玛科技（301611.SZ）、臻宝科技（688797.SH）、华亚智能（003043.SZ）</w:t>
            </w:r>
          </w:p>
        </w:tc>
        <w:tc>
          <w:tcPr>
            <w:tcW w:w="2000" w:type="pct"/>
            <w:tcBorders>
              <w:top w:val="single" w:sz="4" w:space="0" w:color="010000"/>
            </w:tcBorders>
            <w:vAlign w:val="center"/>
          </w:tcPr>
          <w:p>
            <w:pPr>
              <w:jc w:val="left"/>
            </w:pPr>
            <w:r/>
            <w:r>
              <w:rPr>
                <w:rFonts w:hint="eastAsia"/>
                <w:color w:val="000000"/>
                <w:sz w:val="21"/>
              </w:rPr>
              <w:t>同环节直接可比公司。按招股说明书列示的产品构成，富创精密的产品含匀气盘，先锋精科的产品含匀气盘、气体分配环与加热器，与无锡金源的气体喷头、加热盘为同类产品；产品重合度更高的在审企业托伦斯见表9</w:t>
            </w:r>
          </w:p>
        </w:tc>
      </w:tr>
      <w:tr>
        <w:trPr>
          <w:cantSplit/>
          <w:jc w:val="center"/>
        </w:trPr>
        <w:tc>
          <w:tcPr>
            <w:tcW w:w="800" w:type="pct"/>
            <w:tcBorders>
              <w:top w:val="single" w:sz="4" w:space="0" w:color="010000"/>
            </w:tcBorders>
            <w:vAlign w:val="center"/>
          </w:tcPr>
          <w:p>
            <w:pPr>
              <w:jc w:val="center"/>
            </w:pPr>
            <w:r/>
            <w:r>
              <w:rPr>
                <w:rFonts w:hint="eastAsia"/>
                <w:color w:val="000000"/>
                <w:sz w:val="21"/>
              </w:rPr>
              <w:t>密封与流体件</w:t>
            </w:r>
          </w:p>
        </w:tc>
        <w:tc>
          <w:tcPr>
            <w:tcW w:w="2200" w:type="pct"/>
            <w:tcBorders>
              <w:top w:val="single" w:sz="4" w:space="0" w:color="010000"/>
            </w:tcBorders>
            <w:vAlign w:val="center"/>
          </w:tcPr>
          <w:p>
            <w:pPr>
              <w:jc w:val="left"/>
            </w:pPr>
            <w:r/>
            <w:r>
              <w:rPr>
                <w:rFonts w:hint="eastAsia"/>
                <w:color w:val="000000"/>
                <w:sz w:val="21"/>
              </w:rPr>
              <w:t>唯万密封（301161.SZ）、中密控股（300470.SZ）、新莱应材（300260.SZ）</w:t>
            </w:r>
          </w:p>
        </w:tc>
        <w:tc>
          <w:tcPr>
            <w:tcW w:w="2000" w:type="pct"/>
            <w:tcBorders>
              <w:top w:val="single" w:sz="4" w:space="0" w:color="010000"/>
            </w:tcBorders>
            <w:vAlign w:val="center"/>
          </w:tcPr>
          <w:p>
            <w:pPr>
              <w:jc w:val="left"/>
            </w:pPr>
            <w:r/>
            <w:r>
              <w:rPr>
                <w:rFonts w:hint="eastAsia"/>
                <w:color w:val="000000"/>
                <w:sz w:val="21"/>
              </w:rPr>
              <w:t>同环节可比公司。唯万密封子公司涉及半导体用全氟醚橡胶密封件，与无锡金源的O型圈、密封件门板对应</w:t>
            </w:r>
          </w:p>
        </w:tc>
      </w:tr>
      <w:tr>
        <w:trPr>
          <w:cantSplit/>
          <w:jc w:val="center"/>
        </w:trPr>
        <w:tc>
          <w:tcPr>
            <w:tcW w:w="800" w:type="pct"/>
            <w:tcBorders>
              <w:top w:val="single" w:sz="4" w:space="0" w:color="010000"/>
            </w:tcBorders>
            <w:vAlign w:val="center"/>
          </w:tcPr>
          <w:p>
            <w:pPr>
              <w:jc w:val="center"/>
            </w:pPr>
            <w:r/>
            <w:r>
              <w:rPr>
                <w:rFonts w:hint="eastAsia"/>
                <w:color w:val="000000"/>
                <w:sz w:val="21"/>
              </w:rPr>
              <w:t>表面处理与零部件再生</w:t>
            </w:r>
          </w:p>
        </w:tc>
        <w:tc>
          <w:tcPr>
            <w:tcW w:w="2200" w:type="pct"/>
            <w:tcBorders>
              <w:top w:val="single" w:sz="4" w:space="0" w:color="010000"/>
            </w:tcBorders>
            <w:vAlign w:val="center"/>
          </w:tcPr>
          <w:p>
            <w:pPr>
              <w:jc w:val="left"/>
            </w:pPr>
            <w:r/>
            <w:r>
              <w:rPr>
                <w:rFonts w:hint="eastAsia"/>
                <w:color w:val="000000"/>
                <w:sz w:val="21"/>
              </w:rPr>
              <w:t>富乐德（301297.SZ）、至纯科技（603690.SH）</w:t>
            </w:r>
          </w:p>
        </w:tc>
        <w:tc>
          <w:tcPr>
            <w:tcW w:w="2000" w:type="pct"/>
            <w:tcBorders>
              <w:top w:val="single" w:sz="4" w:space="0" w:color="010000"/>
            </w:tcBorders>
            <w:vAlign w:val="center"/>
          </w:tcPr>
          <w:p>
            <w:pPr>
              <w:jc w:val="left"/>
            </w:pPr>
            <w:r/>
            <w:r>
              <w:rPr>
                <w:rFonts w:hint="eastAsia"/>
                <w:color w:val="000000"/>
                <w:sz w:val="21"/>
              </w:rPr>
              <w:t>零部件的后道配套环节。零部件在晶圆厂使用后进入清洗与再生流程，再生服务的可得性影响零部件的实际更换频次</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气体与真空系统</w:t>
            </w:r>
          </w:p>
        </w:tc>
        <w:tc>
          <w:tcPr>
            <w:tcW w:w="2200" w:type="pct"/>
            <w:tcBorders>
              <w:top w:val="single" w:sz="4" w:space="0" w:color="010000"/>
            </w:tcBorders>
            <w:vAlign w:val="center"/>
          </w:tcPr>
          <w:p>
            <w:pPr>
              <w:jc w:val="left"/>
            </w:pPr>
            <w:r/>
            <w:r>
              <w:rPr>
                <w:rFonts w:hint="eastAsia"/>
                <w:color w:val="000000"/>
                <w:sz w:val="21"/>
              </w:rPr>
              <w:t>正帆科技（688596.SH）、新莱应材（300260.SZ）、汉钟精机（002158.SZ）</w:t>
            </w:r>
          </w:p>
        </w:tc>
        <w:tc>
          <w:tcPr>
            <w:tcW w:w="2000" w:type="pct"/>
            <w:tcBorders>
              <w:top w:val="single" w:sz="4" w:space="0" w:color="010000"/>
            </w:tcBorders>
            <w:vAlign w:val="center"/>
          </w:tcPr>
          <w:p>
            <w:pPr>
              <w:jc w:val="left"/>
            </w:pPr>
            <w:r/>
            <w:r>
              <w:rPr>
                <w:rFonts w:hint="eastAsia"/>
                <w:color w:val="000000"/>
                <w:sz w:val="21"/>
              </w:rPr>
              <w:t>气体喷头所处的工艺气体输送链条的上游环节，共同构成设备的气体分配系统</w:t>
            </w:r>
          </w:p>
        </w:tc>
      </w:tr>
      <w:tr>
        <w:trPr>
          <w:cantSplit/>
          <w:jc w:val="center"/>
        </w:trPr>
        <w:tc>
          <w:tcPr>
            <w:tcW w:w="800" w:type="pct"/>
            <w:tcBorders>
              <w:top w:val="single" w:sz="4" w:space="0" w:color="010000"/>
            </w:tcBorders>
            <w:vAlign w:val="center"/>
          </w:tcPr>
          <w:p>
            <w:pPr>
              <w:jc w:val="center"/>
            </w:pPr>
            <w:r/>
            <w:r>
              <w:rPr>
                <w:rFonts w:hint="eastAsia"/>
                <w:color w:val="000000"/>
                <w:sz w:val="21"/>
              </w:rPr>
              <w:t>电源与电气部件</w:t>
            </w:r>
          </w:p>
        </w:tc>
        <w:tc>
          <w:tcPr>
            <w:tcW w:w="2200" w:type="pct"/>
            <w:tcBorders>
              <w:top w:val="single" w:sz="4" w:space="0" w:color="010000"/>
            </w:tcBorders>
            <w:vAlign w:val="center"/>
          </w:tcPr>
          <w:p>
            <w:pPr>
              <w:jc w:val="left"/>
            </w:pPr>
            <w:r/>
            <w:r>
              <w:rPr>
                <w:rFonts w:hint="eastAsia"/>
                <w:color w:val="000000"/>
                <w:sz w:val="21"/>
              </w:rPr>
              <w:t>恒运昌（688785.SH）、英杰电气（300820.SZ）</w:t>
            </w:r>
          </w:p>
        </w:tc>
        <w:tc>
          <w:tcPr>
            <w:tcW w:w="2000" w:type="pct"/>
            <w:tcBorders>
              <w:top w:val="single" w:sz="4" w:space="0" w:color="010000"/>
            </w:tcBorders>
            <w:vAlign w:val="center"/>
          </w:tcPr>
          <w:p>
            <w:pPr>
              <w:jc w:val="left"/>
            </w:pPr>
            <w:r/>
            <w:r>
              <w:rPr>
                <w:rFonts w:hint="eastAsia"/>
                <w:color w:val="000000"/>
                <w:sz w:val="21"/>
              </w:rPr>
              <w:t>按臻宝科技招股说明书的表述，刻蚀用硅电极即硅气体分配盘，该部件同时承担气体分配与电极功能，与射频电源同处等离子体发生回路</w:t>
            </w:r>
          </w:p>
        </w:tc>
      </w:tr>
      <w:tr>
        <w:trPr>
          <w:cantSplit/>
          <w:jc w:val="center"/>
        </w:trPr>
        <w:tc>
          <w:tcPr>
            <w:tcW w:w="800" w:type="pct"/>
            <w:tcBorders>
              <w:top w:val="single" w:sz="4" w:space="0" w:color="010000"/>
            </w:tcBorders>
            <w:vAlign w:val="center"/>
          </w:tcPr>
          <w:p>
            <w:pPr>
              <w:jc w:val="center"/>
            </w:pPr>
            <w:r/>
            <w:r>
              <w:rPr>
                <w:rFonts w:hint="eastAsia"/>
                <w:color w:val="000000"/>
                <w:sz w:val="21"/>
              </w:rPr>
              <w:t>设备整机（直接客户）</w:t>
            </w:r>
          </w:p>
        </w:tc>
        <w:tc>
          <w:tcPr>
            <w:tcW w:w="2200" w:type="pct"/>
            <w:tcBorders>
              <w:top w:val="single" w:sz="4" w:space="0" w:color="010000"/>
            </w:tcBorders>
            <w:vAlign w:val="center"/>
          </w:tcPr>
          <w:p>
            <w:pPr>
              <w:jc w:val="left"/>
            </w:pPr>
            <w:r/>
            <w:r>
              <w:rPr>
                <w:rFonts w:hint="eastAsia"/>
                <w:color w:val="000000"/>
                <w:sz w:val="21"/>
              </w:rPr>
              <w:t>北方华创（002371.SZ）、中微公司（688012.SH）、拓荆科技（688072.SH）、华海清科（688120.SH）、盛美上海（688082.SH）、芯源微（688037.SH）、屹唐股份（688729.SH）、中科飞测（688361.SH）、微导纳米（688147.SH）、至纯科技（603690.SH）</w:t>
            </w:r>
          </w:p>
        </w:tc>
        <w:tc>
          <w:tcPr>
            <w:tcW w:w="2000" w:type="pct"/>
            <w:tcBorders>
              <w:top w:val="single" w:sz="4" w:space="0" w:color="010000"/>
            </w:tcBorders>
            <w:vAlign w:val="center"/>
          </w:tcPr>
          <w:p>
            <w:pPr>
              <w:jc w:val="left"/>
            </w:pPr>
            <w:r/>
            <w:r>
              <w:rPr>
                <w:rFonts w:hint="eastAsia"/>
                <w:color w:val="000000"/>
                <w:sz w:val="21"/>
              </w:rPr>
              <w:t>零部件企业的直接客户。同环节可比公司中，富创精密、先锋精科、珂玛科技、托伦斯均以设备厂商为主要客户</w:t>
            </w:r>
          </w:p>
        </w:tc>
      </w:tr>
      <w:tr>
        <w:trPr>
          <w:cantSplit/>
          <w:jc w:val="center"/>
        </w:trPr>
        <w:tc>
          <w:tcPr>
            <w:tcW w:w="800" w:type="pct"/>
            <w:tcBorders>
              <w:top w:val="single" w:sz="4" w:space="0" w:color="010000"/>
            </w:tcBorders>
            <w:vAlign w:val="center"/>
          </w:tcPr>
          <w:p>
            <w:pPr>
              <w:jc w:val="center"/>
            </w:pPr>
            <w:r/>
            <w:r>
              <w:rPr>
                <w:rFonts w:hint="eastAsia"/>
                <w:color w:val="000000"/>
                <w:sz w:val="21"/>
              </w:rPr>
              <w:t>晶圆制造与硅片制造（终端客户）</w:t>
            </w:r>
          </w:p>
        </w:tc>
        <w:tc>
          <w:tcPr>
            <w:tcW w:w="2200" w:type="pct"/>
            <w:tcBorders>
              <w:top w:val="single" w:sz="4" w:space="0" w:color="010000"/>
            </w:tcBorders>
            <w:vAlign w:val="center"/>
          </w:tcPr>
          <w:p>
            <w:pPr>
              <w:jc w:val="left"/>
            </w:pPr>
            <w:r/>
            <w:r>
              <w:rPr>
                <w:rFonts w:hint="eastAsia"/>
                <w:color w:val="000000"/>
                <w:sz w:val="21"/>
              </w:rPr>
              <w:t>中芯国际（688981.SH）、华虹公司（688347.SH）、沪硅产业（688126.SH）、立昂微（605358.SH）</w:t>
            </w:r>
          </w:p>
        </w:tc>
        <w:tc>
          <w:tcPr>
            <w:tcW w:w="2000" w:type="pct"/>
            <w:tcBorders>
              <w:top w:val="single" w:sz="4" w:space="0" w:color="010000"/>
            </w:tcBorders>
            <w:vAlign w:val="center"/>
          </w:tcPr>
          <w:p>
            <w:pPr>
              <w:jc w:val="left"/>
            </w:pPr>
            <w:r/>
            <w:r>
              <w:rPr>
                <w:rFonts w:hint="eastAsia"/>
                <w:color w:val="000000"/>
                <w:sz w:val="21"/>
              </w:rPr>
              <w:t>耗材类零部件的终端更换需求来源。臻宝科技以集成电路制造厂商与显示面板厂商为主要客户，与以设备厂商为客户的模式在订单节奏上不同</w:t>
            </w:r>
          </w:p>
        </w:tc>
      </w:tr>
    </w:tbl>
    <w:p>
      <w:pPr>
        <w:pStyle w:val="a6"/>
        <w:jc w:val="center"/>
      </w:pPr>
      <w:r>
        <w:rPr>
          <w:rFonts w:hint="eastAsia"/>
          <w:sz w:val="11"/>
          <w:szCs w:val="11"/>
        </w:rPr>
        <w:t>资料来源：各公司招股说明书及定期报告；臻宝科技招股说明书（注册稿）“行业内主要企业”；托伦斯招股说明书（注册稿）“行业内主要企业”；Wind整理成果，本报告整理。注一：部分公司业务跨越多个环节，按其主要业务归入一个环节，新莱应材与至纯科技因业务跨环节在两处列示；注二：环节划分为本报告依据产品在设备中的功能位置归纳，非行业统一分类；注三：设备整机与晶圆制造两行列示的是零部件企业的客户，非同环节竞争者，列示用于说明需求来源。</w:t>
      </w:r>
    </w:p>
    <w:p>
      <w:pPr>
        <w:pStyle w:val="3"/>
        <w:numPr>
          <w:ilvl w:val="0"/>
          <w:numId w:val="0"/>
        </w:numPr>
        <w:spacing w:before="156" w:after="156"/>
      </w:pPr>
      <w:bookmarkStart w:id="1030" w:name="_Toc900030"/>
      <w:r>
        <w:rPr>
          <w:rFonts w:hint="eastAsia"/>
        </w:rPr>
        <w:t>6.3 辅导备案中的企业</w:t>
      </w:r>
      <w:bookmarkEnd w:id="1030"/>
    </w:p>
    <w:p>
      <w:pPr>
        <w:pStyle w:val="a0"/>
      </w:pPr>
      <w:r>
        <w:rPr>
          <w:rFonts w:hint="eastAsia"/>
        </w:rPr>
        <w:t>新美光（苏州）半导体科技股份有限公司于2026年7月24日办理辅导备案登记受理，辅导机构为国泰海通证券，主营等离子刻蚀先进制程核心零部件，包括单晶硅部件（聚焦环、硅电极、硅材料托盘、硅板）、碳化硅部件与刻蚀腔体表面镀膜。</w:t>
      </w:r>
    </w:p>
    <w:p>
      <w:pPr>
        <w:pStyle w:val="a0"/>
      </w:pPr>
      <w:r>
        <w:rPr>
          <w:rFonts w:hint="eastAsia"/>
        </w:rPr>
        <w:t>盛吉盛半导体科技股份有限公司于2026年7月27日在宁波证监局办理辅导备案登记受理，辅导机构为国泰海通证券，主营集成电路专用设备及关键零部件，包括薄膜沉积整机系列与配套精密核心零部件。</w:t>
      </w:r>
    </w:p>
    <w:p>
      <w:pPr>
        <w:pStyle w:val="a0"/>
      </w:pPr>
      <w:r>
        <w:rPr>
          <w:rFonts w:hint="eastAsia"/>
        </w:rPr>
        <w:t>上海先普科技股份有限公司于2025年12月24日办理辅导备案登记受理，拟在北京证券交易所上市，辅导机构为国泰海通证券，主营半导体行业气体纯化器与气体过滤器。</w:t>
      </w:r>
    </w:p>
    <w:p>
      <w:pPr>
        <w:pStyle w:val="a0"/>
      </w:pPr>
      <w:r>
        <w:rPr>
          <w:rFonts w:hint="eastAsia"/>
        </w:rPr>
        <w:t>上述三家中，新美光与无锡金源同处零部件环节，其单晶硅部件与无锡金源的精密气体喷头为同一功能部件的不同材料路线；先普科技位于工艺气体进入腔体之前的纯化与过滤环节；盛吉盛为薄膜沉积设备整机厂商，无锡金源的气体喷头与加热盘即用于该类设备的腔体。</w:t>
      </w:r>
    </w:p>
    <w:p>
      <w:pPr>
        <w:pStyle w:val="2"/>
        <w:spacing w:before="156" w:after="156"/>
      </w:pPr>
      <w:bookmarkStart w:id="1031" w:name="_Toc900031"/>
      <w:r>
        <w:rPr>
          <w:rFonts w:hint="eastAsia"/>
          <w:b/>
        </w:rPr>
        <w:t>首次公开发行审核关注要点</w:t>
      </w:r>
      <w:bookmarkEnd w:id="1031"/>
    </w:p>
    <w:p>
      <w:pPr>
        <w:pStyle w:val="3"/>
        <w:numPr>
          <w:ilvl w:val="0"/>
          <w:numId w:val="0"/>
        </w:numPr>
        <w:spacing w:before="156" w:after="156"/>
      </w:pPr>
      <w:bookmarkStart w:id="1032" w:name="_Toc900032"/>
      <w:r>
        <w:rPr>
          <w:rFonts w:hint="eastAsia"/>
        </w:rPr>
        <w:t>7.1 样本与甄别方法</w:t>
      </w:r>
      <w:bookmarkEnd w:id="1032"/>
    </w:p>
    <w:p>
      <w:pPr>
        <w:keepNext/>
        <w:jc w:val="center"/>
      </w:pPr>
      <w:r>
        <w:rPr>
          <w:rFonts w:hint="eastAsia"/>
          <w:b/>
          <w:sz w:val="21"/>
        </w:rPr>
        <w:t>表11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w:t>
            </w:r>
          </w:p>
        </w:tc>
      </w:tr>
      <w:tr>
        <w:trPr>
          <w:cantSplit/>
          <w:jc w:val="center"/>
        </w:trPr>
        <w:tc>
          <w:tcPr>
            <w:tcW w:w="693" w:type="pct"/>
            <w:tcBorders>
              <w:top w:val="single" w:sz="4" w:space="0" w:color="010000"/>
            </w:tcBorders>
            <w:vAlign w:val="center"/>
          </w:tcPr>
          <w:p>
            <w:pPr>
              <w:jc w:val="center"/>
            </w:pPr>
            <w:r/>
            <w:r>
              <w:rPr>
                <w:rFonts w:hint="eastAsia"/>
                <w:color w:val="000000"/>
                <w:sz w:val="21"/>
              </w:rPr>
              <w:t>神工股份</w:t>
            </w:r>
          </w:p>
        </w:tc>
        <w:tc>
          <w:tcPr>
            <w:tcW w:w="594" w:type="pct"/>
            <w:tcBorders>
              <w:top w:val="single" w:sz="4" w:space="0" w:color="010000"/>
            </w:tcBorders>
            <w:vAlign w:val="center"/>
          </w:tcPr>
          <w:p>
            <w:pPr>
              <w:jc w:val="center"/>
            </w:pPr>
            <w:r/>
            <w:r>
              <w:rPr>
                <w:rFonts w:hint="eastAsia"/>
                <w:color w:val="000000"/>
                <w:sz w:val="21"/>
              </w:rPr>
              <w:t>688233.SH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2019年内完成四轮问询，2019年11月6日交易所出具上市委审议意见落实函，2020年2月21日上市</w:t>
            </w:r>
          </w:p>
        </w:tc>
        <w:tc>
          <w:tcPr>
            <w:tcW w:w="1089" w:type="pct"/>
            <w:tcBorders>
              <w:top w:val="single" w:sz="4" w:space="0" w:color="010000"/>
            </w:tcBorders>
            <w:vAlign w:val="center"/>
          </w:tcPr>
          <w:p>
            <w:pPr>
              <w:jc w:val="center"/>
            </w:pPr>
            <w:r/>
            <w:r>
              <w:rPr>
                <w:rFonts w:hint="eastAsia"/>
                <w:color w:val="000000"/>
                <w:sz w:val="21"/>
              </w:rPr>
              <w:t>四轮问询及上市委审议意见落实函</w:t>
            </w:r>
          </w:p>
        </w:tc>
        <w:tc>
          <w:tcPr>
            <w:tcW w:w="594" w:type="pct"/>
            <w:tcBorders>
              <w:top w:val="single" w:sz="4" w:space="0" w:color="010000"/>
            </w:tcBorders>
            <w:vAlign w:val="center"/>
          </w:tcPr>
          <w:p>
            <w:pPr>
              <w:jc w:val="center"/>
            </w:pPr>
            <w:r/>
            <w:r>
              <w:rPr>
                <w:rFonts w:hint="eastAsia"/>
                <w:color w:val="000000"/>
                <w:sz w:val="21"/>
              </w:rPr>
              <w:t>49</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招股说明书、审核问询函回复，本报告整理。注：首轮问题数取自各公司首轮问询回复的目录编号；珂玛科技一栏取自其申报会计师专项意见所列的最大问题编号，该专项意见仅覆盖需由申报会计师说明的问题，故19为该轮问题数的下限。</w:t>
      </w:r>
    </w:p>
    <w:p>
      <w:pPr>
        <w:pStyle w:val="a0"/>
      </w:pPr>
      <w:r>
        <w:rPr>
          <w:rFonts w:hint="eastAsia"/>
        </w:rPr>
        <w:t>五家样本中，托伦斯、臻宝科技、珂玛科技为同环节零部件企业，神工股份为零部件所用硅材料及硅零部件企业，中微公司为下游设备企业。前四家的主营业务与无锡金源同处零部件与耗材环节，其中神工股份的刻蚀用硅电极即硅气体分配盘，与无锡金源的精密气体喷头为同一功能部件的不同材料路线。</w:t>
      </w:r>
    </w:p>
    <w:p>
      <w:pPr>
        <w:pStyle w:val="a0"/>
      </w:pPr>
      <w:r>
        <w:rPr>
          <w:rFonts w:hint="eastAsia"/>
        </w:rPr>
        <w:t>本章各节的写法统一为两部分：一是交易所所问事项与发行人、中介机构在回复中列明的核查程序，内容均取自交易所网站已公开披露的问询回复文件；二是每节末尾一句对该类问题核查落点的概括，为本报告归纳，不属于上述文件的原有表述。发行人及中介机构在回复中作出的结论性意见，本章不引用。</w:t>
      </w:r>
    </w:p>
    <w:p>
      <w:pPr>
        <w:pStyle w:val="a0"/>
      </w:pPr>
      <w:r>
        <w:rPr>
          <w:rFonts w:hint="eastAsia"/>
        </w:rPr>
        <w:t>重点问题的甄别采用三条标准：一是轮次，在第二轮及以后仍被继续追问的事项；二是层级，进入上市委审议意见落实函或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33" w:name="_Toc900033"/>
      <w:r>
        <w:rPr>
          <w:rFonts w:hint="eastAsia"/>
        </w:rPr>
        <w:t>7.2 问题的收敛过程</w:t>
      </w:r>
      <w:bookmarkEnd w:id="1033"/>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神工股份由首轮49个依次收敛至20个、8个、8个，落实函2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270358"/>
            <wp:docPr id="6" name="Picture 6"/>
            <wp:cNvGraphicFramePr>
              <a:graphicFrameLocks noChangeAspect="1"/>
            </wp:cNvGraphicFramePr>
            <a:graphic>
              <a:graphicData uri="http://schemas.openxmlformats.org/drawingml/2006/picture">
                <pic:pic>
                  <pic:nvPicPr>
                    <pic:cNvPr id="0" name="fig6_shoulian4.png"/>
                    <pic:cNvPicPr/>
                  </pic:nvPicPr>
                  <pic:blipFill>
                    <a:blip r:embed="rId21"/>
                    <a:stretch>
                      <a:fillRect/>
                    </a:stretch>
                  </pic:blipFill>
                  <pic:spPr>
                    <a:xfrm>
                      <a:off x="0" y="0"/>
                      <a:ext cx="5074920" cy="2270358"/>
                    </a:xfrm>
                    <a:prstGeom prst="rect"/>
                  </pic:spPr>
                </pic:pic>
              </a:graphicData>
            </a:graphic>
          </wp:inline>
        </w:drawing>
      </w:r>
    </w:p>
    <w:p>
      <w:pPr>
        <w:jc w:val="center"/>
      </w:pPr>
      <w:r>
        <w:rPr>
          <w:rFonts w:hint="eastAsia"/>
          <w:b/>
          <w:sz w:val="21"/>
        </w:rPr>
        <w:t>图6  四轮问询样本的问题数量收敛（中微公司、神工股份）</w:t>
      </w:r>
    </w:p>
    <w:p>
      <w:pPr>
        <w:pStyle w:val="a6"/>
        <w:jc w:val="center"/>
      </w:pPr>
      <w:r>
        <w:rPr>
          <w:rFonts w:hint="eastAsia"/>
          <w:sz w:val="11"/>
          <w:szCs w:val="11"/>
        </w:rPr>
        <w:t>资料来源：各公司招股说明书、审核问询函回复，本报告整理</w:t>
      </w:r>
    </w:p>
    <w:p>
      <w:pPr>
        <w:keepNext/>
        <w:jc w:val="center"/>
      </w:pPr>
      <w:r>
        <w:drawing>
          <wp:inline xmlns:a="http://schemas.openxmlformats.org/drawingml/2006/main" xmlns:pic="http://schemas.openxmlformats.org/drawingml/2006/picture">
            <wp:extent cx="5074920" cy="2270358"/>
            <wp:docPr id="7" name="Picture 7"/>
            <wp:cNvGraphicFramePr>
              <a:graphicFrameLocks noChangeAspect="1"/>
            </wp:cNvGraphicFramePr>
            <a:graphic>
              <a:graphicData uri="http://schemas.openxmlformats.org/drawingml/2006/picture">
                <pic:pic>
                  <pic:nvPicPr>
                    <pic:cNvPr id="0" name="fig7_shoulian2.png"/>
                    <pic:cNvPicPr/>
                  </pic:nvPicPr>
                  <pic:blipFill>
                    <a:blip r:embed="rId22"/>
                    <a:stretch>
                      <a:fillRect/>
                    </a:stretch>
                  </pic:blipFill>
                  <pic:spPr>
                    <a:xfrm>
                      <a:off x="0" y="0"/>
                      <a:ext cx="5074920" cy="2270358"/>
                    </a:xfrm>
                    <a:prstGeom prst="rect"/>
                  </pic:spPr>
                </pic:pic>
              </a:graphicData>
            </a:graphic>
          </wp:inline>
        </w:drawing>
      </w:r>
    </w:p>
    <w:p>
      <w:pPr>
        <w:jc w:val="center"/>
      </w:pPr>
      <w:r>
        <w:rPr>
          <w:rFonts w:hint="eastAsia"/>
          <w:b/>
          <w:sz w:val="21"/>
        </w:rPr>
        <w:t>图7  两轮问询样本的问题数量收敛（珂玛科技、托伦斯、臻宝科技）</w:t>
      </w:r>
    </w:p>
    <w:p>
      <w:pPr>
        <w:pStyle w:val="a6"/>
        <w:jc w:val="center"/>
      </w:pPr>
      <w:r>
        <w:rPr>
          <w:rFonts w:hint="eastAsia"/>
          <w:sz w:val="11"/>
          <w:szCs w:val="11"/>
        </w:rPr>
        <w:t>资料来源：各公司招股说明书、审核问询函回复，本报告整理。注：臻宝科技无审核中心意见落实函环节；珂玛科技首轮19个取自其申报会计师专项意见所列的最大问题编号，为该轮问题数的下限，口径说明见表11。</w:t>
      </w:r>
    </w:p>
    <w:p>
      <w:pPr>
        <w:pStyle w:val="a0"/>
      </w:pPr>
      <w:r>
        <w:rPr>
          <w:rFonts w:hint="eastAsia"/>
        </w:rPr>
        <w:t>两家四轮问询的样本显示，问题总数从首轮的约50个降至落实函的2至3个，中微公司由52个降至3个、神工股份由49个降至2个，压缩幅度均在94%以上。神工股份自首轮至第四轮持续被追问的事项为三项：无实际控制人的认定、与锦州阳光能源的关系、产量与销量的勾稽；进入上市委审议意见落实函的两个问题则全部指向非专利技术出资，与前四轮的财务与业务问题均不同。</w:t>
      </w:r>
    </w:p>
    <w:p>
      <w:pPr>
        <w:keepNext/>
        <w:jc w:val="center"/>
      </w:pPr>
      <w:r>
        <w:rPr>
          <w:rFonts w:hint="eastAsia"/>
          <w:b/>
          <w:sz w:val="21"/>
        </w:rPr>
        <w:t>表12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神工股份</w:t>
            </w:r>
          </w:p>
        </w:tc>
        <w:tc>
          <w:tcPr>
            <w:tcW w:w="1698" w:type="pct"/>
            <w:tcBorders>
              <w:top w:val="single" w:sz="4" w:space="0" w:color="010000"/>
            </w:tcBorders>
            <w:vAlign w:val="center"/>
          </w:tcPr>
          <w:p>
            <w:pPr>
              <w:jc w:val="left"/>
            </w:pPr>
            <w:r/>
            <w:r>
              <w:rPr>
                <w:rFonts w:hint="eastAsia"/>
                <w:color w:val="000000"/>
                <w:sz w:val="21"/>
              </w:rPr>
              <w:t>无实际控制人、行业及核心技术、与锦州阳光能源的关系、原材料采购价格波动、关联交易、供应商、客户和销售订单、境外销售、毛利率、代理销售、投入产出比变动、产量和用电量关系、研发费用、产量匹配情况、募投项目等二十项</w:t>
            </w:r>
          </w:p>
        </w:tc>
        <w:tc>
          <w:tcPr>
            <w:tcW w:w="1415" w:type="pct"/>
            <w:tcBorders>
              <w:top w:val="single" w:sz="4" w:space="0" w:color="010000"/>
            </w:tcBorders>
            <w:vAlign w:val="center"/>
          </w:tcPr>
          <w:p>
            <w:pPr>
              <w:jc w:val="left"/>
            </w:pPr>
            <w:r/>
            <w:r>
              <w:rPr>
                <w:rFonts w:hint="eastAsia"/>
                <w:color w:val="000000"/>
                <w:sz w:val="21"/>
              </w:rPr>
              <w:t>第三轮：产量与销量差异、单位产品能耗与多晶硅回收料、发行人产品、矽康和更多亮、采购价格差异、股东减持对控制权结构的影响、潜在关联关系及竞争关系；第四轮：信息披露、无实际控制人、与阳光能源的关联关系、经营业绩、产品单价和单位成本、单位产量能耗与单位运输费与境外销售、生产销售勾稽关系</w:t>
            </w:r>
          </w:p>
        </w:tc>
        <w:tc>
          <w:tcPr>
            <w:tcW w:w="1415" w:type="pct"/>
            <w:tcBorders>
              <w:top w:val="single" w:sz="4" w:space="0" w:color="010000"/>
            </w:tcBorders>
            <w:vAlign w:val="center"/>
          </w:tcPr>
          <w:p>
            <w:pPr>
              <w:jc w:val="left"/>
            </w:pPr>
            <w:r/>
            <w:r>
              <w:rPr>
                <w:rFonts w:hint="eastAsia"/>
                <w:color w:val="000000"/>
                <w:sz w:val="21"/>
              </w:rPr>
              <w:t>非专利技术的来源及形成过程、合作研发模式及研发过程中各方角色</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资料来源：各公司招股说明书、审核问询函回复，本报告整理</w:t>
      </w:r>
    </w:p>
    <w:p>
      <w:pPr>
        <w:pStyle w:val="3"/>
        <w:numPr>
          <w:ilvl w:val="0"/>
          <w:numId w:val="0"/>
        </w:numPr>
        <w:spacing w:before="156" w:after="156"/>
      </w:pPr>
      <w:bookmarkStart w:id="1034" w:name="_Toc900034"/>
      <w:r>
        <w:rPr>
          <w:rFonts w:hint="eastAsia"/>
        </w:rPr>
        <w:t>7.3 关注点之一：毛利率</w:t>
      </w:r>
      <w:bookmarkEnd w:id="1034"/>
    </w:p>
    <w:p>
      <w:pPr>
        <w:pStyle w:val="a0"/>
      </w:pPr>
      <w:r>
        <w:rPr>
          <w:rFonts w:hint="eastAsia"/>
        </w:rPr>
        <w:t>毛利率是五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神工股份第二轮单列毛利率，第三轮要求结合生产环节技术门槛与核心技术先进性说明毛利率较高且持续增长的原因及合理性，第四轮转为产品单价和单位成本；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审核关注毛利率的角度有三类。第一类是产品结构层面的拆分，要求按单一产品逐项列示毛利率、收入占比及其变动影响，托伦斯的分产品毛利率即由此披露，详见本报告表8。</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a0"/>
      </w:pPr>
      <w:r>
        <w:rPr>
          <w:rFonts w:hint="eastAsia"/>
        </w:rPr>
        <w:t>毛利率逐年上升同样构成问询触发点。神工股份报告期各期综合毛利率为43.73%、55.10%、63.77%和67.25%，四期连续上升，累计提升23.52个百分点。交易所在第三轮问询中，将该问题与产品拆分绑定提出，要求先说明各纯度等级对应的原材料采购量、价格、采购金额与使用量，各纯度等级对应的产量、销量、价格及金额，硅棒、硅筒、硅环、硅片在原材料、生产设备、生产工艺、生产环节、核心参数指标等方面的差异，各纯度等级、各尺寸等级下四类产品的产量、销量、金额及变动原因，非磁场拉晶法与磁场拉晶法的工艺区别、生产成本差异与生产难度差异，在此基础上再说明生产环节技术门槛、核心技术先进性，以及毛利率较高且持续增长的原因及合理性。本报告归纳：毛利率的解释被要求建立在产品级、纯度级、尺寸级的数据拆分之上。</w:t>
      </w:r>
    </w:p>
    <w:p>
      <w:pPr>
        <w:pStyle w:val="a0"/>
      </w:pPr>
      <w:r>
        <w:rPr>
          <w:rFonts w:hint="eastAsia"/>
        </w:rPr>
        <w:t>该类问题在回复中的处理方式以调取台账和量化测算为主。臻宝科技第二轮回复中，保荐人与申报会计师列明的核查程序共九项，包括查阅仓库管理和成本核算制度，获取废料台账与产成品明细并测算利用边角料生产的产品数量与材料成本，获取报废产品明细和材料更换涉及的产品清单并对良率变动作量化分析，获取硅材料投入及各工序产成品明细以分析投入产出匹配情况，获取物料清单并与实际投入产出关系对比，以及查阅收入成本明细表按产品类型分析单位成本与毛利率变动。珂玛科技在审核中心意见落实函中的做法是获取产品规格数据，测算主要产品的单位体积价格与单位体积成本，再量化各因素对毛利率变动的影响，并用外购半成品明细表模拟测算自产比例提升对毛利率的影响。</w:t>
      </w:r>
    </w:p>
    <w:p>
      <w:pPr>
        <w:pStyle w:val="3"/>
        <w:numPr>
          <w:ilvl w:val="0"/>
          <w:numId w:val="0"/>
        </w:numPr>
        <w:spacing w:before="156" w:after="156"/>
      </w:pPr>
      <w:bookmarkStart w:id="1035" w:name="_Toc900035"/>
      <w:r>
        <w:rPr>
          <w:rFonts w:hint="eastAsia"/>
        </w:rPr>
        <w:t>7.4 关注点之二：技术先进性与核心技术</w:t>
      </w:r>
      <w:bookmarkEnd w:id="1035"/>
    </w:p>
    <w:p>
      <w:pPr>
        <w:pStyle w:val="a0"/>
      </w:pPr>
      <w:r>
        <w:rPr>
          <w:rFonts w:hint="eastAsia"/>
        </w:rPr>
        <w:t>五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神工股份第二轮设公司行业及核心技术专项，第三轮设发行人产品专项；中微公司首轮将核心技术单列为六个大类之一。</w:t>
      </w:r>
    </w:p>
    <w:p>
      <w:pPr>
        <w:pStyle w:val="a0"/>
      </w:pPr>
      <w:r>
        <w:rPr>
          <w:rFonts w:hint="eastAsia"/>
        </w:rPr>
        <w:t>神工股份第三轮问询提供了核心技术与生产设备边界的问法。交易所要求结合报告期各期采购的单晶炉型号及其差异，说明发行人能够生产大尺寸单晶硅材料是否主要因为采购了相应型号的单晶炉设备，投入产出率提升和能耗降低是否由于外购更为先进的单晶炉设备或者对外购设备进行了改造改进，并说明具体改进措施及其在研发投入和研发费用中的体现。该问法指向同一件事：技术能力究竟体现在企业自身的工艺积累上，还是体现在所购设备的性能上，要求以研发投入与研发费用的记录作为区分依据。</w:t>
      </w:r>
    </w:p>
    <w:p>
      <w:pPr>
        <w:pStyle w:val="a0"/>
      </w:pPr>
      <w:r>
        <w:rPr>
          <w:rFonts w:hint="eastAsia"/>
        </w:rPr>
        <w:t>托伦斯第二轮回复对该问题的核查程序共七项，其中四项落在外部印证上：查阅可比公司公开披露的技术指标、专利信息及招股说明书，与发行人技术参数逐项对比；访谈核心客户的采购负责人，确认产品技术性能指标、供应份额排名及与竞争对手的对比情况；访谈客户确认外协厂商是否为其指定或认证的供应商；以及查阅可比公司年度报告统计模组业务收入占比与客户结构。本报告归纳：技术先进性的证明落在可比对象的公开参数与客户方的确认上。</w:t>
      </w:r>
    </w:p>
    <w:p>
      <w:pPr>
        <w:pStyle w:val="3"/>
        <w:numPr>
          <w:ilvl w:val="0"/>
          <w:numId w:val="0"/>
        </w:numPr>
        <w:spacing w:before="156" w:after="156"/>
      </w:pPr>
      <w:bookmarkStart w:id="1036" w:name="_Toc900036"/>
      <w:r>
        <w:rPr>
          <w:rFonts w:hint="eastAsia"/>
        </w:rPr>
        <w:t>7.5 关注点之三：技术来源与出资合法性</w:t>
      </w:r>
      <w:bookmarkEnd w:id="1036"/>
    </w:p>
    <w:p>
      <w:pPr>
        <w:pStyle w:val="a0"/>
      </w:pPr>
      <w:r>
        <w:rPr>
          <w:rFonts w:hint="eastAsia"/>
        </w:rPr>
        <w:t>神工股份是五家样本中唯一由上市委审议意见落实函单独提出技术来源问题的企业，且落实函的两个问题全部集中于此。第一问要求补充披露非专利技术的来源及形成过程，并由保荐机构发表明确核查意见；第二问要求结合非专利技术形成过程和相关《合作协议》的具体条款，补充说明合作研发模式、研发过程中各方担任的角色，并由保荐机构和发行人律师发表明确核查意见。</w:t>
      </w:r>
    </w:p>
    <w:p>
      <w:pPr>
        <w:pStyle w:val="a0"/>
      </w:pPr>
      <w:r>
        <w:rPr>
          <w:rFonts w:hint="eastAsia"/>
        </w:rPr>
        <w:t>回复的结构分三层：一是按月份还原技术形成的时间线，逐段说明各阶段的研发活动、参与主体与产出；二是逐条列示《合作协议》约定的双方职责，包括设备指定、物资采购、工艺参数设定、生产监督、检测指导、客户对接与成本控制，并说明知识产权归属条款与保密条款；三是说明该技术在公司经营中的作用与对业绩的贡献程度，披露报告期各期运用核心技术生产产品的销售收入占营业收入的比重为100.00%、99.96%、100.00%和99.99%。</w:t>
      </w:r>
    </w:p>
    <w:p>
      <w:pPr>
        <w:pStyle w:val="a0"/>
      </w:pPr>
      <w:r>
        <w:rPr>
          <w:rFonts w:hint="eastAsia"/>
        </w:rPr>
        <w:t>保荐机构的核查程序在回复中逐项列明，共六项：查阅工商登记文件、资产评估报告、评估复核报告、验资报告、验资复核报告与出资资产交付确认书；查阅研发计划、研发过程记录、研发数据、销售记录与交付的技术资料；访谈技术出资方当时的股东与合作方实际控制人；访谈发行人住所地法院、仲裁机构与政府部门，并取得政府主管部门出具的合规证明文件；查询国家企业信用信息公示系统、中国裁判文书网、中国执行信息公开网与中国法院网的公开信息；取得各相关方出具的声明与承诺。本报告归纳：以技术出资设立的企业，其技术来源的证据链覆盖权属、评估、交付、使用与无争议五个方面。</w:t>
      </w:r>
    </w:p>
    <w:p>
      <w:pPr>
        <w:pStyle w:val="3"/>
        <w:numPr>
          <w:ilvl w:val="0"/>
          <w:numId w:val="0"/>
        </w:numPr>
        <w:spacing w:before="156" w:after="156"/>
      </w:pPr>
      <w:bookmarkStart w:id="1037" w:name="_Toc900037"/>
      <w:r>
        <w:rPr>
          <w:rFonts w:hint="eastAsia"/>
        </w:rPr>
        <w:t>7.6 关注点之四：收入与业绩可持续性</w:t>
      </w:r>
      <w:bookmarkEnd w:id="1037"/>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a0"/>
      </w:pPr>
      <w:r>
        <w:rPr>
          <w:rFonts w:hint="eastAsia"/>
        </w:rPr>
        <w:t>托伦斯对该问题的核查程序共六项：查阅SEMI、QY Research等机构发布的市场规模与国产化率数据，复核市场空间测算逻辑及数据来源；获取募投项目可行性研究报告与经济效益测算表；查阅下游行业研究报告与主要厂商资本开支计划；查阅可比公司及下游主要客户的定期报告以分析收入下滑原因与差异；获取在手订单分析价格变动与产能增长；以及分析汇兑损益变化及其对业绩的影响。本报告归纳：该类问题的核查落点是把业绩变动归因到可外部验证的行业数据与可比公司、下游客户的定期报告上。</w:t>
      </w:r>
    </w:p>
    <w:p>
      <w:pPr>
        <w:pStyle w:val="3"/>
        <w:numPr>
          <w:ilvl w:val="0"/>
          <w:numId w:val="0"/>
        </w:numPr>
        <w:spacing w:before="156" w:after="156"/>
      </w:pPr>
      <w:bookmarkStart w:id="1038" w:name="_Toc900038"/>
      <w:r>
        <w:rPr>
          <w:rFonts w:hint="eastAsia"/>
        </w:rPr>
        <w:t>7.7 关注点之五：客户与供应商</w:t>
      </w:r>
      <w:bookmarkEnd w:id="1038"/>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神工股份第二轮分设供应商、客户和销售订单、境外销售、代理销售四个专项，第三轮问采购价格差异，第四轮将境外销售与单位产量能耗、单位运输费合并追问。</w:t>
      </w:r>
    </w:p>
    <w:p>
      <w:pPr>
        <w:pStyle w:val="a0"/>
      </w:pPr>
      <w:r>
        <w:rPr>
          <w:rFonts w:hint="eastAsia"/>
        </w:rPr>
        <w:t>神工股份第四轮问询给出了境外销售的核查颗粒度。交易所要求列表说明报告期各期确认收入的重要销售订单的客户名称、订单金额、确认收入金额、合同签订时间、报关出口时间、运输方式、运输批次、运费金额、客户签收日期与回款时间，并按合同顺序提供对应的销售合同、出口报关单、客户签收凭据与客户付款凭证。本报告归纳：主要产品出口的企业，其收入真实性核查落到单笔订单的单证闭环上。</w:t>
      </w:r>
    </w:p>
    <w:p>
      <w:pPr>
        <w:pStyle w:val="a0"/>
      </w:pPr>
      <w:r>
        <w:rPr>
          <w:rFonts w:hint="eastAsia"/>
        </w:rPr>
        <w:t>臻宝科技对采购价格公允性的回复方式，是查阅采购明细表并访谈主要供应商取得其说明，再结合市场价格、可比公司采购价格、向不同供应商的采购价格与供应商向其他客户的销售价格作四方对照。收入端的核查则包括了解按验收确认收入的原因与准则依据、向销售人员与财务负责人了解客户回款内部规定与第三方回款的具体情况，以及查阅应收账款内控制度。本报告归纳：在缺少市场公开报价的品类上，价格公允性依靠多个可比维度的交叉对照建立。</w:t>
      </w:r>
    </w:p>
    <w:p>
      <w:pPr>
        <w:pStyle w:val="3"/>
        <w:numPr>
          <w:ilvl w:val="0"/>
          <w:numId w:val="0"/>
        </w:numPr>
        <w:spacing w:before="156" w:after="156"/>
      </w:pPr>
      <w:bookmarkStart w:id="1039" w:name="_Toc900039"/>
      <w:r>
        <w:rPr>
          <w:rFonts w:hint="eastAsia"/>
        </w:rPr>
        <w:t>7.8 关注点之六：产销勾稽与投入产出</w:t>
      </w:r>
      <w:bookmarkEnd w:id="1039"/>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与多晶硅回收料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进销存金额及数量勾稽关系的差异原因及合理性。同一轮次还列出报告期各期单位设备用水量12,885.71、9,254.55、5,814.29和1,063.33吨／台，单位设备用电量87.33、88.86、95.69和45.23万千瓦时／台（末期为2019年1—6月半年数），要求说明用电量逐渐升高、用水量大幅降低的原因及合理性，并列表说明各月度用水量、用电量与当月产量、在产设备数量的配比关系及差异原因，同时提供相应凭据。</w:t>
      </w:r>
    </w:p>
    <w:p>
      <w:pPr>
        <w:pStyle w:val="a0"/>
      </w:pPr>
      <w:r>
        <w:rPr>
          <w:rFonts w:hint="eastAsia"/>
        </w:rPr>
        <w:t>本报告归纳：该类问题以物理量交叉验证财务数据，原材料投入量、能耗、设备台数、产量、销量、出口报关量之间需要形成可复算的对应关系，任一环节的口径切换都需要给出量化解释。</w:t>
      </w:r>
    </w:p>
    <w:p>
      <w:pPr>
        <w:pStyle w:val="a0"/>
      </w:pPr>
      <w:r>
        <w:rPr>
          <w:rFonts w:hint="eastAsia"/>
        </w:rPr>
        <w:t>神工股份对生产销售勾稽的回复，核查程序共七项：取得存货管理制度与存货盘点表并对三个时点的存货执行监盘，比对盘点结果与账面数量；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并访谈管理层了解两套口径之间的勾稽关系。能耗部分的核查程序则包括取得各月度用水量、用电量明细并核查凭据，将能耗数据与生产数据对比，现场查看循环水及冷却水系统，查阅单晶炉采购合同，取得运费明细表、主要运输合同与结算单，以及取得重大销售合同的出口报关单与客户付款凭证。</w:t>
      </w:r>
    </w:p>
    <w:p>
      <w:pPr>
        <w:pStyle w:val="3"/>
        <w:numPr>
          <w:ilvl w:val="0"/>
          <w:numId w:val="0"/>
        </w:numPr>
        <w:spacing w:before="156" w:after="156"/>
      </w:pPr>
      <w:bookmarkStart w:id="1040" w:name="_Toc900040"/>
      <w:r>
        <w:rPr>
          <w:rFonts w:hint="eastAsia"/>
        </w:rPr>
        <w:t>7.9 关注点之七：募投项目与产能消化</w:t>
      </w:r>
      <w:bookmarkEnd w:id="1040"/>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神工股份第二轮设8英寸半导体级硅单晶抛光片生产建设项目专项，该项目与研发中心建设项目合计拟投入募集资金110,200.22万元。关注角度为新增产能的测算依据、与在手订单及客户需求的匹配、产能爬坡节奏，以及产能利用率下降对毛利率的影响。募投项目投向与现有主业存在差异时，还需说明进入新产品领域的技术储备与量产可行性。</w:t>
      </w:r>
    </w:p>
    <w:p>
      <w:pPr>
        <w:pStyle w:val="a0"/>
      </w:pPr>
      <w:r>
        <w:rPr>
          <w:rFonts w:hint="eastAsia"/>
        </w:rPr>
        <w:t>募投项目的实施场地安排本身也构成核查对象。臻宝科技第二轮回复中，中介机构就募投项目采用代建、租赁、回购模式一事单列七项核查程序：查阅发行人与园区管理委员会、代建方签署的项目投资协议以及代建方与发行人子公司签署的不动产认购意向书；查阅其他采用同类模式的上市公司在指定信息披露网站发布的相关文件；查阅房屋租赁合同并取得房屋租赁合同登记备案证明；取得项目相关事项备忘录；访谈园区方；查阅代建方持有的不动产权证书；以及查阅规划和自然资源主管部门与代建方签订的国有建设用地使用权出让合同。该问题下另有八项核查程序，覆盖行业研究报告、募投项目可行性报告与测算明细、在手订单、在研项目人员安排与可比公司研发项目情况。托伦斯对新增产能合理性的支撑材料则是募投项目可行性研究报告与经济效益测算表，以及下游行业研究报告与主要厂商的资本开支计划。</w:t>
      </w:r>
    </w:p>
    <w:p>
      <w:pPr>
        <w:pStyle w:val="3"/>
        <w:numPr>
          <w:ilvl w:val="0"/>
          <w:numId w:val="0"/>
        </w:numPr>
        <w:spacing w:before="156" w:after="156"/>
      </w:pPr>
      <w:bookmarkStart w:id="1041" w:name="_Toc900041"/>
      <w:r>
        <w:rPr>
          <w:rFonts w:hint="eastAsia"/>
        </w:rPr>
        <w:t>7.10 关注点之八：股权、关联方与共用资源</w:t>
      </w:r>
      <w:bookmarkEnd w:id="1041"/>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神工股份的无实际控制人认定自第二轮起被追问至第四轮，第三轮另设股东减持对控制权结构影响的专项。关注角度包括股权代持与还原、对赌协议的清理与恢复条款、实际控制人认定依据、核心技术人员的界定与稳定性，以及存在境外架构时的股份下翻过程。</w:t>
      </w:r>
    </w:p>
    <w:p>
      <w:pPr>
        <w:pStyle w:val="a0"/>
      </w:pPr>
      <w:r>
        <w:rPr>
          <w:rFonts w:hint="eastAsia"/>
        </w:rPr>
        <w:t>与关联方共用生产资源是另一类持续追问的事项。神工股份与锦州阳光能源的关系被连续三轮追问，涉及租用厂房、采购电力、采购原材料，以及现任及曾任骨干员工中在入职前五年内曾在该公司任职的共13人。第四轮要求结合各期向该公司及其关联方采购多晶硅的数量与向其他供应商采购的平均单价，测算价格差异对各期净利润的影响金额及比例；并要求中介机构核查发行人客户、供应商与该公司及其持股5%以上股东、董监高、核心技术人员、员工、前员工之间有无业务往来与资金往来。珂玛科技被问及关联方无锡塞姆，属于同一类问题。</w:t>
      </w:r>
    </w:p>
    <w:p>
      <w:pPr>
        <w:pStyle w:val="a0"/>
      </w:pPr>
      <w:r>
        <w:rPr>
          <w:rFonts w:hint="eastAsia"/>
        </w:rPr>
        <w:t>神工股份对无实际控制人认定的回复，第四轮列明的核查程序共五项：查阅公司章程及内部治理制度、一致行动协议、历次三会会议文件、工商登记文件等历史沿革与公司治理法律文件，并访谈全体股东、董事、监事、高级管理人员及员工代表；核查股东及其提名董事在历次股东大会与董事会的投票表决情况；查阅相关股东的出资凭证、出资前后银行对账单、投资记录、财务报表与股东调查表以核查出资来源；取得基金管理人提供的任职信息并查阅其章程、合伙协议与投资决策制度；以及取得各相关方出具的声明与承诺。本报告归纳：控制权认定的核查落点是表决记录与出资凭证。</w:t>
      </w:r>
    </w:p>
    <w:p>
      <w:pPr>
        <w:pStyle w:val="a0"/>
      </w:pPr>
      <w:r>
        <w:rPr>
          <w:rFonts w:hint="eastAsia"/>
        </w:rPr>
        <w:t>关联关系一问的核查程序另有七项，与前者不重合：测算向关联方与向其他供应商采购单价的差异对各期净利润的影响金额及比例；查阅关联方控股公司披露的公开信息并实地走访关联方，了解其经营、员工、主要客户与供应商情况以及在资产、技术、人员、业务方面与发行人的关系；取得关联方提供的员工信息，核对骨干员工在该公司的任职情况与离职当年相关岗位人数；向各期前五大客户与主要供应商发函询证其与关联方及其股东、董监高、员工、前员工之间的业务往来与资金往来，回函客户、供应商数量占比92%；访谈主要客户与供应商；核查与关联方签署的协议及各期交易情况；以及取得各相关方出具的声明与承诺。本报告归纳：与关联方共用资源的核查落点是函证覆盖率与实地走访。</w:t>
      </w:r>
    </w:p>
    <w:p>
      <w:pPr>
        <w:pStyle w:val="3"/>
        <w:numPr>
          <w:ilvl w:val="0"/>
          <w:numId w:val="0"/>
        </w:numPr>
        <w:spacing w:before="156" w:after="156"/>
      </w:pPr>
      <w:bookmarkStart w:id="1042" w:name="_Toc900042"/>
      <w:r>
        <w:rPr>
          <w:rFonts w:hint="eastAsia"/>
        </w:rPr>
        <w:t>7.11 单家特有的关注点</w:t>
      </w:r>
      <w:bookmarkEnd w:id="1042"/>
    </w:p>
    <w:p>
      <w:pPr>
        <w:pStyle w:val="a0"/>
      </w:pPr>
      <w:r>
        <w:rPr>
          <w:rFonts w:hint="eastAsia"/>
        </w:rPr>
        <w:t>托伦斯被问及上市标准适用与环保合规性；珂玛科技被问及废料收入、理财产品、资金流水核查，并在落实函中被要求回应媒体质疑；神工股份第二轮被问及向股东额外分红、银行理财与安全生产，第四轮首个问题为按信息披露准则修订完善重大事项提示、风险因素、业务与技术、竞争优劣势等部分，并逐项指明需作重大事项提示的四项内容；中微公司的政府补助与开发支出资本化两项自第二轮起连续追问至第四轮，为该案例中追问轮次最多的事项。</w:t>
      </w:r>
    </w:p>
    <w:p>
      <w:pPr>
        <w:pStyle w:val="3"/>
        <w:numPr>
          <w:ilvl w:val="0"/>
          <w:numId w:val="0"/>
        </w:numPr>
        <w:spacing w:before="156" w:after="156"/>
      </w:pPr>
      <w:bookmarkStart w:id="1043" w:name="_Toc900043"/>
      <w:r>
        <w:rPr>
          <w:rFonts w:hint="eastAsia"/>
        </w:rPr>
        <w:t>7.12 各关注点对应的核查材料</w:t>
      </w:r>
      <w:bookmarkEnd w:id="1043"/>
    </w:p>
    <w:p>
      <w:pPr>
        <w:pStyle w:val="a0"/>
      </w:pPr>
      <w:r>
        <w:rPr>
          <w:rFonts w:hint="eastAsia"/>
        </w:rPr>
        <w:t>将前述五家企业公开问询回复中中介机构实际调取的材料按关注点归并，可以看到同一类问题在不同企业、不同年份的核查落点高度一致。下表左列为审核关注点，中列为公开回复中列明的核查材料，右列为该类材料在企业日常经营中的对应记录。</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可比公司公开披露的技术指标、专利信息与招股说明书；发行人技术参数；核心客户采购负责人访谈记录；外协厂商基本信息及其与同行业公司的股权关系；可比公司模组业务收入占比与客户结构</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技术来源与出资合法性</w:t>
            </w:r>
          </w:p>
        </w:tc>
        <w:tc>
          <w:tcPr>
            <w:tcW w:w="2300" w:type="pct"/>
            <w:tcBorders>
              <w:top w:val="single" w:sz="4" w:space="0" w:color="010000"/>
            </w:tcBorders>
            <w:vAlign w:val="center"/>
          </w:tcPr>
          <w:p>
            <w:pPr>
              <w:jc w:val="left"/>
            </w:pPr>
            <w:r/>
            <w:r>
              <w:rPr>
                <w:rFonts w:hint="eastAsia"/>
                <w:color w:val="000000"/>
                <w:sz w:val="21"/>
              </w:rPr>
              <w:t>工商登记文件；资产评估报告与评估复核报告；验资报告与验资复核报告；出资资产交付确认书；研发计划、研发过程记录与研发数据；技术资料交付凭证；相关方声明与承诺；对住所地法院、仲裁机构与政府部门的访谈及政府主管部门出具的合规证明；企业信用信息公示系统与裁判文书、执行信息等公开查询结果</w:t>
            </w:r>
          </w:p>
        </w:tc>
        <w:tc>
          <w:tcPr>
            <w:tcW w:w="1900" w:type="pct"/>
            <w:tcBorders>
              <w:top w:val="single" w:sz="4" w:space="0" w:color="010000"/>
            </w:tcBorders>
            <w:vAlign w:val="center"/>
          </w:tcPr>
          <w:p>
            <w:pPr>
              <w:jc w:val="left"/>
            </w:pPr>
            <w:r/>
            <w:r>
              <w:rPr>
                <w:rFonts w:hint="eastAsia"/>
                <w:color w:val="000000"/>
                <w:sz w:val="21"/>
              </w:rPr>
              <w:t>技术形成过程的时间线与原始研发记录；技术权属文件与评估交付凭证；合作研发协议中的知识产权归属与保密条款</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SEMI、QY Research等机构的市场规模与国产化率数据；募投项目可行性研究报告与经济效益测算表；下游行业研究报告与主要厂商资本开支计划；可比公司及下游主要客户定期报告；在手订单；汇兑损益分析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采购明细表；主要供应商访谈记录与说明；市场价格、可比公司采购价格、向不同供应商的采购价格与供应商向其他客户的销售价格；客户回款内部规定与第三方回款情况；应收账款内控制度</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供应商准入记录与合作起始时间；同类材料分供应商的采购单价台账；客户回款与第三方回款记录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销售合同、出入库单与收款凭证；中国电子口岸出口数据与海关函证；客户走访与函证；各规格产品按两套计量口径的产量、销量及金额表；期末存货明细表；各月度用水量与用电量明细及凭据；运费明细表与运输合同结算单</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按两套计量口径同时记录的产销存台账；月度水电用量明细及缴费凭据；单台设备的产量与能耗对应记录；出口订单的合同、报关单、签收凭据与回款凭证的单证链</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募投项目投资协议；不动产权属文件；房屋租赁合同与租赁登记备案证明；同类上市公司相关模式的公开披露文件；园区管理方访谈记录；可行性研究报告与经济效益测算表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股权与实际控制人</w:t>
            </w:r>
          </w:p>
        </w:tc>
        <w:tc>
          <w:tcPr>
            <w:tcW w:w="2300" w:type="pct"/>
            <w:tcBorders>
              <w:top w:val="single" w:sz="4" w:space="0" w:color="010000"/>
            </w:tcBorders>
            <w:vAlign w:val="center"/>
          </w:tcPr>
          <w:p>
            <w:pPr>
              <w:jc w:val="left"/>
            </w:pPr>
            <w:r/>
            <w:r>
              <w:rPr>
                <w:rFonts w:hint="eastAsia"/>
                <w:color w:val="000000"/>
                <w:sz w:val="21"/>
              </w:rPr>
              <w:t>公司章程与内部治理制度；一致行动协议；历次三会会议文件；工商登记文件；股东、董监高及员工代表访谈记录；历次股东大会与董事会投票表决情况；出资凭证与出资前后银行对账单、投资记录、财务报表、股东调查表；基金管理人章程、合伙协议与投资决策制度</w:t>
            </w:r>
          </w:p>
        </w:tc>
        <w:tc>
          <w:tcPr>
            <w:tcW w:w="1900" w:type="pct"/>
            <w:tcBorders>
              <w:top w:val="single" w:sz="4" w:space="0" w:color="010000"/>
            </w:tcBorders>
            <w:vAlign w:val="center"/>
          </w:tcPr>
          <w:p>
            <w:pPr>
              <w:jc w:val="left"/>
            </w:pPr>
            <w:r/>
            <w:r>
              <w:rPr>
                <w:rFonts w:hint="eastAsia"/>
                <w:color w:val="000000"/>
                <w:sz w:val="21"/>
              </w:rPr>
              <w:t>股权沿革文件与历次出资凭证；股东大会与董事会的表决记录；融资协议中的特殊权利条款及其清理文件</w:t>
            </w:r>
          </w:p>
        </w:tc>
      </w:tr>
      <w:tr>
        <w:trPr>
          <w:cantSplit/>
          <w:jc w:val="center"/>
        </w:trPr>
        <w:tc>
          <w:tcPr>
            <w:tcW w:w="800" w:type="pct"/>
            <w:tcBorders>
              <w:top w:val="single" w:sz="4" w:space="0" w:color="010000"/>
            </w:tcBorders>
            <w:vAlign w:val="center"/>
          </w:tcPr>
          <w:p>
            <w:pPr>
              <w:jc w:val="center"/>
            </w:pPr>
            <w:r/>
            <w:r>
              <w:rPr>
                <w:rFonts w:hint="eastAsia"/>
                <w:color w:val="000000"/>
                <w:sz w:val="21"/>
              </w:rPr>
              <w:t>关联方与共用资源</w:t>
            </w:r>
          </w:p>
        </w:tc>
        <w:tc>
          <w:tcPr>
            <w:tcW w:w="2300" w:type="pct"/>
            <w:tcBorders>
              <w:top w:val="single" w:sz="4" w:space="0" w:color="010000"/>
            </w:tcBorders>
            <w:vAlign w:val="center"/>
          </w:tcPr>
          <w:p>
            <w:pPr>
              <w:jc w:val="left"/>
            </w:pPr>
            <w:r/>
            <w:r>
              <w:rPr>
                <w:rFonts w:hint="eastAsia"/>
                <w:color w:val="000000"/>
                <w:sz w:val="21"/>
              </w:rPr>
              <w:t>关联方与发行人采购单价差异对净利润影响的测算；关联方控股公司的公开披露信息与实地走访记录；关联方提供的员工信息；向前五大客户与主要供应商发出的询证函及回函；主要客户与供应商访谈记录；与关联方签署的协议及各期交易明细；相关方声明与承诺</w:t>
            </w:r>
          </w:p>
        </w:tc>
        <w:tc>
          <w:tcPr>
            <w:tcW w:w="1900" w:type="pct"/>
            <w:tcBorders>
              <w:top w:val="single" w:sz="4" w:space="0" w:color="010000"/>
            </w:tcBorders>
            <w:vAlign w:val="center"/>
          </w:tcPr>
          <w:p>
            <w:pPr>
              <w:jc w:val="left"/>
            </w:pPr>
            <w:r/>
            <w:r>
              <w:rPr>
                <w:rFonts w:hint="eastAsia"/>
                <w:color w:val="000000"/>
                <w:sz w:val="21"/>
              </w:rPr>
              <w:t>关联方清单与关联交易台账；与关联方共用厂房、水电、人员的合同与结算记录；同类材料向关联方与非关联方采购的单价对照；骨干员工入职前五年的任职经历记录</w:t>
            </w:r>
          </w:p>
        </w:tc>
      </w:tr>
    </w:tbl>
    <w:p>
      <w:pPr>
        <w:pStyle w:val="a6"/>
        <w:jc w:val="center"/>
      </w:pPr>
      <w:r>
        <w:rPr>
          <w:rFonts w:hint="eastAsia"/>
          <w:sz w:val="11"/>
          <w:szCs w:val="11"/>
        </w:rPr>
        <w:t>资料来源：托伦斯、臻宝科技、珂玛科技、神工股份、中微公司的审核问询函回复、上市委审议意见落实函回复与审核中心意见落实函回复，本报告整理。注一：中列为上述五家企业公开回复中由中介机构列明的核查程序所涉材料，按关注点归并，不同企业的具体材料范围因业务模式而异；注二：右列为中列材料在企业日常经营中的对应记录，系依据中列内容归纳，非监管规则的列举。</w:t>
      </w:r>
    </w:p>
    <w:p>
      <w:pPr>
        <w:pStyle w:val="2"/>
        <w:spacing w:before="156" w:after="156"/>
      </w:pPr>
      <w:bookmarkStart w:id="1044" w:name="_Toc900044"/>
      <w:r>
        <w:rPr>
          <w:rFonts w:hint="eastAsia"/>
          <w:b/>
        </w:rPr>
        <w:t>与国泰海通相关的产业链公司</w:t>
      </w:r>
      <w:bookmarkEnd w:id="1044"/>
    </w:p>
    <w:p>
      <w:pPr>
        <w:pStyle w:val="a0"/>
      </w:pPr>
      <w:r>
        <w:rPr>
          <w:rFonts w:hint="eastAsia"/>
        </w:rPr>
        <w:t>本章列示国泰海通在半导体设备与零部件领域的在审、辅导、已保荐上市、再融资与已终止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45" w:name="_Toc900045"/>
      <w:r>
        <w:rPr>
          <w:rFonts w:hint="eastAsia"/>
        </w:rPr>
        <w:t>8.1 在审与辅导中的项目</w:t>
      </w:r>
      <w:bookmarkEnd w:id="1045"/>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8"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26"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46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775"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1473"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163"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698" w:type="pct"/>
            <w:tcBorders>
              <w:top w:val="single" w:sz="4" w:space="0" w:color="010000"/>
            </w:tcBorders>
            <w:vAlign w:val="center"/>
          </w:tcPr>
          <w:p>
            <w:pPr>
              <w:jc w:val="left"/>
            </w:pPr>
            <w:r/>
            <w:r>
              <w:rPr>
                <w:rFonts w:hint="eastAsia"/>
                <w:color w:val="000000"/>
                <w:sz w:val="21"/>
              </w:rPr>
              <w:t>江苏神州半导体科技股份有限公司</w:t>
            </w:r>
          </w:p>
        </w:tc>
        <w:tc>
          <w:tcPr>
            <w:tcW w:w="426" w:type="pct"/>
            <w:tcBorders>
              <w:top w:val="single" w:sz="4" w:space="0" w:color="010000"/>
            </w:tcBorders>
            <w:vAlign w:val="center"/>
          </w:tcPr>
          <w:p>
            <w:pPr>
              <w:jc w:val="center"/>
            </w:pPr>
            <w:r/>
            <w:r>
              <w:rPr>
                <w:rFonts w:hint="eastAsia"/>
                <w:color w:val="000000"/>
                <w:sz w:val="21"/>
              </w:rPr>
              <w:t>保荐机构</w:t>
            </w:r>
          </w:p>
        </w:tc>
        <w:tc>
          <w:tcPr>
            <w:tcW w:w="465" w:type="pct"/>
            <w:tcBorders>
              <w:top w:val="single" w:sz="4" w:space="0" w:color="010000"/>
            </w:tcBorders>
            <w:vAlign w:val="center"/>
          </w:tcPr>
          <w:p>
            <w:pPr>
              <w:jc w:val="center"/>
            </w:pPr>
            <w:r/>
            <w:r>
              <w:rPr>
                <w:rFonts w:hint="eastAsia"/>
                <w:color w:val="000000"/>
                <w:sz w:val="21"/>
              </w:rPr>
              <w:t>科创板IPO已问询</w:t>
            </w:r>
          </w:p>
        </w:tc>
        <w:tc>
          <w:tcPr>
            <w:tcW w:w="775" w:type="pct"/>
            <w:tcBorders>
              <w:top w:val="single" w:sz="4" w:space="0" w:color="010000"/>
            </w:tcBorders>
            <w:vAlign w:val="center"/>
          </w:tcPr>
          <w:p>
            <w:pPr>
              <w:jc w:val="left"/>
            </w:pPr>
            <w:r/>
            <w:r>
              <w:rPr>
                <w:rFonts w:hint="eastAsia"/>
                <w:color w:val="000000"/>
                <w:sz w:val="21"/>
              </w:rPr>
              <w:t>2026年6月30日递交申报稿，招股说明书（申报稿）列示募集资金总额252,226.33万元</w:t>
            </w:r>
          </w:p>
        </w:tc>
        <w:tc>
          <w:tcPr>
            <w:tcW w:w="1473"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c>
          <w:tcPr>
            <w:tcW w:w="1163" w:type="pct"/>
            <w:tcBorders>
              <w:top w:val="single" w:sz="4" w:space="0" w:color="010000"/>
            </w:tcBorders>
            <w:vAlign w:val="center"/>
          </w:tcPr>
          <w:p>
            <w:pPr>
              <w:jc w:val="left"/>
            </w:pPr>
            <w:r/>
            <w:r>
              <w:rPr>
                <w:rFonts w:hint="eastAsia"/>
                <w:color w:val="000000"/>
                <w:sz w:val="21"/>
              </w:rPr>
              <w:t>同处零部件环节，共同装配于刻蚀与薄膜沉积设备。按臻宝科技招股说明书的表述，刻蚀用硅电极即硅气体分配盘，该部件同时承担气体分配与电极功能，与射频电源同处等离子体发生回路</w:t>
            </w:r>
          </w:p>
        </w:tc>
      </w:tr>
      <w:tr>
        <w:trPr>
          <w:cantSplit/>
          <w:jc w:val="center"/>
        </w:trPr>
        <w:tc>
          <w:tcPr>
            <w:tcW w:w="698" w:type="pct"/>
            <w:tcBorders>
              <w:top w:val="single" w:sz="4" w:space="0" w:color="010000"/>
            </w:tcBorders>
            <w:vAlign w:val="center"/>
          </w:tcPr>
          <w:p>
            <w:pPr>
              <w:jc w:val="left"/>
            </w:pPr>
            <w:r/>
            <w:r>
              <w:rPr>
                <w:rFonts w:hint="eastAsia"/>
                <w:color w:val="000000"/>
                <w:sz w:val="21"/>
              </w:rPr>
              <w:t>新美光（苏州）半导体科技股份有限公司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2026年7月24日</w:t>
            </w:r>
          </w:p>
        </w:tc>
        <w:tc>
          <w:tcPr>
            <w:tcW w:w="1473"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c>
          <w:tcPr>
            <w:tcW w:w="1163"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698" w:type="pct"/>
            <w:tcBorders>
              <w:top w:val="single" w:sz="4" w:space="0" w:color="010000"/>
            </w:tcBorders>
            <w:vAlign w:val="center"/>
          </w:tcPr>
          <w:p>
            <w:pPr>
              <w:jc w:val="left"/>
            </w:pPr>
            <w:r/>
            <w:r>
              <w:rPr>
                <w:rFonts w:hint="eastAsia"/>
                <w:color w:val="000000"/>
                <w:sz w:val="21"/>
              </w:rPr>
              <w:t>盛吉盛半导体科技股份有限公司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2026年7月27日（宁波证监局）</w:t>
            </w:r>
          </w:p>
        </w:tc>
        <w:tc>
          <w:tcPr>
            <w:tcW w:w="1473"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c>
          <w:tcPr>
            <w:tcW w:w="1163"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698" w:type="pct"/>
            <w:tcBorders>
              <w:top w:val="single" w:sz="4" w:space="0" w:color="010000"/>
            </w:tcBorders>
            <w:vAlign w:val="center"/>
          </w:tcPr>
          <w:p>
            <w:pPr>
              <w:jc w:val="left"/>
            </w:pPr>
            <w:r/>
            <w:r>
              <w:rPr>
                <w:rFonts w:hint="eastAsia"/>
                <w:color w:val="000000"/>
                <w:sz w:val="21"/>
              </w:rPr>
              <w:t>上海先普科技股份有限公司</w:t>
            </w:r>
          </w:p>
        </w:tc>
        <w:tc>
          <w:tcPr>
            <w:tcW w:w="426" w:type="pct"/>
            <w:tcBorders>
              <w:top w:val="single" w:sz="4" w:space="0" w:color="010000"/>
            </w:tcBorders>
            <w:vAlign w:val="center"/>
          </w:tcPr>
          <w:p>
            <w:pPr>
              <w:jc w:val="center"/>
            </w:pPr>
            <w:r/>
            <w:r>
              <w:rPr>
                <w:rFonts w:hint="eastAsia"/>
                <w:color w:val="000000"/>
                <w:sz w:val="21"/>
              </w:rPr>
              <w:t>辅导机构</w:t>
            </w:r>
          </w:p>
        </w:tc>
        <w:tc>
          <w:tcPr>
            <w:tcW w:w="465" w:type="pct"/>
            <w:tcBorders>
              <w:top w:val="single" w:sz="4" w:space="0" w:color="010000"/>
            </w:tcBorders>
            <w:vAlign w:val="center"/>
          </w:tcPr>
          <w:p>
            <w:pPr>
              <w:jc w:val="center"/>
            </w:pPr>
            <w:r/>
            <w:r>
              <w:rPr>
                <w:rFonts w:hint="eastAsia"/>
                <w:color w:val="000000"/>
                <w:sz w:val="21"/>
              </w:rPr>
              <w:t>辅导备案登记受理</w:t>
            </w:r>
          </w:p>
        </w:tc>
        <w:tc>
          <w:tcPr>
            <w:tcW w:w="775" w:type="pct"/>
            <w:tcBorders>
              <w:top w:val="single" w:sz="4" w:space="0" w:color="010000"/>
            </w:tcBorders>
            <w:vAlign w:val="center"/>
          </w:tcPr>
          <w:p>
            <w:pPr>
              <w:jc w:val="left"/>
            </w:pPr>
            <w:r/>
            <w:r>
              <w:rPr>
                <w:rFonts w:hint="eastAsia"/>
                <w:color w:val="000000"/>
                <w:sz w:val="21"/>
              </w:rPr>
              <w:t>2025年12月24日（拟北交所）</w:t>
            </w:r>
          </w:p>
        </w:tc>
        <w:tc>
          <w:tcPr>
            <w:tcW w:w="1473"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c>
          <w:tcPr>
            <w:tcW w:w="1163"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46" w:name="_Toc900046"/>
      <w:r>
        <w:rPr>
          <w:rFonts w:hint="eastAsia"/>
        </w:rPr>
        <w:t>8.2 已保荐上市的相关公司</w:t>
      </w:r>
      <w:bookmarkEnd w:id="1046"/>
    </w:p>
    <w:p>
      <w:pPr>
        <w:keepNext/>
        <w:jc w:val="center"/>
      </w:pPr>
      <w:r>
        <w:rPr>
          <w:rFonts w:hint="eastAsia"/>
          <w:b/>
          <w:sz w:val="21"/>
        </w:rPr>
        <w:t>表15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74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39"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746"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789"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316"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46" w:type="pct"/>
            <w:tcBorders>
              <w:top w:val="single" w:sz="4" w:space="0" w:color="010000"/>
            </w:tcBorders>
            <w:vAlign w:val="center"/>
          </w:tcPr>
          <w:p>
            <w:pPr>
              <w:jc w:val="left"/>
            </w:pPr>
            <w:r/>
            <w:r>
              <w:rPr>
                <w:rFonts w:hint="eastAsia"/>
                <w:color w:val="000000"/>
                <w:sz w:val="21"/>
              </w:rPr>
              <w:t>锦州神工半导体（神工股份）</w:t>
            </w:r>
          </w:p>
        </w:tc>
        <w:tc>
          <w:tcPr>
            <w:tcW w:w="439" w:type="pct"/>
            <w:tcBorders>
              <w:top w:val="single" w:sz="4" w:space="0" w:color="010000"/>
            </w:tcBorders>
            <w:vAlign w:val="center"/>
          </w:tcPr>
          <w:p>
            <w:pPr>
              <w:jc w:val="center"/>
            </w:pPr>
            <w:r/>
            <w:r>
              <w:rPr>
                <w:rFonts w:hint="eastAsia"/>
                <w:color w:val="000000"/>
                <w:sz w:val="21"/>
              </w:rPr>
              <w:t>688233.SH</w:t>
            </w:r>
          </w:p>
        </w:tc>
        <w:tc>
          <w:tcPr>
            <w:tcW w:w="482" w:type="pct"/>
            <w:tcBorders>
              <w:top w:val="single" w:sz="4" w:space="0" w:color="010000"/>
            </w:tcBorders>
            <w:vAlign w:val="center"/>
          </w:tcPr>
          <w:p>
            <w:pPr>
              <w:jc w:val="center"/>
            </w:pPr>
            <w:r/>
            <w:r>
              <w:rPr>
                <w:rFonts w:hint="eastAsia"/>
                <w:color w:val="000000"/>
                <w:sz w:val="21"/>
              </w:rPr>
              <w:t>2020年2月21日</w:t>
            </w:r>
          </w:p>
        </w:tc>
        <w:tc>
          <w:tcPr>
            <w:tcW w:w="746" w:type="pct"/>
            <w:tcBorders>
              <w:top w:val="single" w:sz="4" w:space="0" w:color="010000"/>
            </w:tcBorders>
            <w:vAlign w:val="center"/>
          </w:tcPr>
          <w:p>
            <w:pPr>
              <w:jc w:val="left"/>
            </w:pPr>
            <w:r/>
            <w:r>
              <w:rPr>
                <w:rFonts w:hint="eastAsia"/>
                <w:color w:val="000000"/>
                <w:sz w:val="21"/>
              </w:rPr>
              <w:t>保荐人、主承销商</w:t>
            </w:r>
          </w:p>
        </w:tc>
        <w:tc>
          <w:tcPr>
            <w:tcW w:w="482" w:type="pct"/>
            <w:tcBorders>
              <w:top w:val="single" w:sz="4" w:space="0" w:color="010000"/>
            </w:tcBorders>
            <w:vAlign w:val="center"/>
          </w:tcPr>
          <w:p>
            <w:pPr>
              <w:jc w:val="center"/>
            </w:pPr>
            <w:r/>
            <w:r>
              <w:rPr>
                <w:rFonts w:hint="eastAsia"/>
                <w:color w:val="000000"/>
                <w:sz w:val="21"/>
              </w:rPr>
              <w:t>国泰君安证券</w:t>
            </w:r>
          </w:p>
        </w:tc>
        <w:tc>
          <w:tcPr>
            <w:tcW w:w="789" w:type="pct"/>
            <w:tcBorders>
              <w:top w:val="single" w:sz="4" w:space="0" w:color="010000"/>
            </w:tcBorders>
            <w:vAlign w:val="center"/>
          </w:tcPr>
          <w:p>
            <w:pPr>
              <w:jc w:val="left"/>
            </w:pPr>
            <w:r/>
            <w:r>
              <w:rPr>
                <w:rFonts w:hint="eastAsia"/>
                <w:color w:val="000000"/>
                <w:sz w:val="21"/>
              </w:rPr>
              <w:t>刻蚀用单晶硅材料与硅零部件</w:t>
            </w:r>
          </w:p>
        </w:tc>
        <w:tc>
          <w:tcPr>
            <w:tcW w:w="1316" w:type="pct"/>
            <w:tcBorders>
              <w:top w:val="single" w:sz="4" w:space="0" w:color="010000"/>
            </w:tcBorders>
            <w:vAlign w:val="center"/>
          </w:tcPr>
          <w:p>
            <w:pPr>
              <w:jc w:val="left"/>
            </w:pPr>
            <w:r/>
            <w:r>
              <w:rPr>
                <w:rFonts w:hint="eastAsia"/>
                <w:color w:val="000000"/>
                <w:sz w:val="21"/>
              </w:rPr>
              <w:t>同处零部件与耗材环节；其刻蚀用硅电极即硅气体分配盘，与无锡金源的精密气体喷头为同一功能部件的不同材料路线</w:t>
            </w:r>
          </w:p>
        </w:tc>
      </w:tr>
      <w:tr>
        <w:trPr>
          <w:cantSplit/>
          <w:jc w:val="center"/>
        </w:trPr>
        <w:tc>
          <w:tcPr>
            <w:tcW w:w="746" w:type="pct"/>
            <w:tcBorders>
              <w:top w:val="single" w:sz="4" w:space="0" w:color="010000"/>
            </w:tcBorders>
            <w:vAlign w:val="center"/>
          </w:tcPr>
          <w:p>
            <w:pPr>
              <w:jc w:val="left"/>
            </w:pPr>
            <w:r/>
            <w:r>
              <w:rPr>
                <w:rFonts w:hint="eastAsia"/>
                <w:color w:val="000000"/>
                <w:sz w:val="21"/>
              </w:rPr>
              <w:t>上海正帆科技</w:t>
            </w:r>
          </w:p>
        </w:tc>
        <w:tc>
          <w:tcPr>
            <w:tcW w:w="439" w:type="pct"/>
            <w:tcBorders>
              <w:top w:val="single" w:sz="4" w:space="0" w:color="010000"/>
            </w:tcBorders>
            <w:vAlign w:val="center"/>
          </w:tcPr>
          <w:p>
            <w:pPr>
              <w:jc w:val="center"/>
            </w:pPr>
            <w:r/>
            <w:r>
              <w:rPr>
                <w:rFonts w:hint="eastAsia"/>
                <w:color w:val="000000"/>
                <w:sz w:val="21"/>
              </w:rPr>
              <w:t>688596.SH</w:t>
            </w:r>
          </w:p>
        </w:tc>
        <w:tc>
          <w:tcPr>
            <w:tcW w:w="482" w:type="pct"/>
            <w:tcBorders>
              <w:top w:val="single" w:sz="4" w:space="0" w:color="010000"/>
            </w:tcBorders>
            <w:vAlign w:val="center"/>
          </w:tcPr>
          <w:p>
            <w:pPr>
              <w:jc w:val="center"/>
            </w:pPr>
            <w:r/>
            <w:r>
              <w:rPr>
                <w:rFonts w:hint="eastAsia"/>
                <w:color w:val="000000"/>
                <w:sz w:val="21"/>
              </w:rPr>
              <w:t>2020年8月20日</w:t>
            </w:r>
          </w:p>
        </w:tc>
        <w:tc>
          <w:tcPr>
            <w:tcW w:w="746" w:type="pct"/>
            <w:tcBorders>
              <w:top w:val="single" w:sz="4" w:space="0" w:color="010000"/>
            </w:tcBorders>
            <w:vAlign w:val="center"/>
          </w:tcPr>
          <w:p>
            <w:pPr>
              <w:jc w:val="left"/>
            </w:pPr>
            <w:r/>
            <w:r>
              <w:rPr>
                <w:rFonts w:hint="eastAsia"/>
                <w:color w:val="000000"/>
                <w:sz w:val="21"/>
              </w:rPr>
              <w:t>保荐机构、主承销商</w:t>
            </w:r>
          </w:p>
        </w:tc>
        <w:tc>
          <w:tcPr>
            <w:tcW w:w="482" w:type="pct"/>
            <w:tcBorders>
              <w:top w:val="single" w:sz="4" w:space="0" w:color="010000"/>
            </w:tcBorders>
            <w:vAlign w:val="center"/>
          </w:tcPr>
          <w:p>
            <w:pPr>
              <w:jc w:val="center"/>
            </w:pPr>
            <w:r/>
            <w:r>
              <w:rPr>
                <w:rFonts w:hint="eastAsia"/>
                <w:color w:val="000000"/>
                <w:sz w:val="21"/>
              </w:rPr>
              <w:t>国泰君安证券</w:t>
            </w:r>
          </w:p>
        </w:tc>
        <w:tc>
          <w:tcPr>
            <w:tcW w:w="789" w:type="pct"/>
            <w:tcBorders>
              <w:top w:val="single" w:sz="4" w:space="0" w:color="010000"/>
            </w:tcBorders>
            <w:vAlign w:val="center"/>
          </w:tcPr>
          <w:p>
            <w:pPr>
              <w:jc w:val="left"/>
            </w:pPr>
            <w:r/>
            <w:r>
              <w:rPr>
                <w:rFonts w:hint="eastAsia"/>
                <w:color w:val="000000"/>
                <w:sz w:val="21"/>
              </w:rPr>
              <w:t>电子工艺设备与气体输送系统</w:t>
            </w:r>
          </w:p>
        </w:tc>
        <w:tc>
          <w:tcPr>
            <w:tcW w:w="1316"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46" w:type="pct"/>
            <w:tcBorders>
              <w:top w:val="single" w:sz="4" w:space="0" w:color="010000"/>
            </w:tcBorders>
            <w:vAlign w:val="center"/>
          </w:tcPr>
          <w:p>
            <w:pPr>
              <w:jc w:val="left"/>
            </w:pPr>
            <w:r/>
            <w:r>
              <w:rPr>
                <w:rFonts w:hint="eastAsia"/>
                <w:color w:val="000000"/>
                <w:sz w:val="21"/>
              </w:rPr>
              <w:t>中微半导体设备（上海）</w:t>
            </w:r>
          </w:p>
        </w:tc>
        <w:tc>
          <w:tcPr>
            <w:tcW w:w="439" w:type="pct"/>
            <w:tcBorders>
              <w:top w:val="single" w:sz="4" w:space="0" w:color="010000"/>
            </w:tcBorders>
            <w:vAlign w:val="center"/>
          </w:tcPr>
          <w:p>
            <w:pPr>
              <w:jc w:val="center"/>
            </w:pPr>
            <w:r/>
            <w:r>
              <w:rPr>
                <w:rFonts w:hint="eastAsia"/>
                <w:color w:val="000000"/>
                <w:sz w:val="21"/>
              </w:rPr>
              <w:t>688012.SH</w:t>
            </w:r>
          </w:p>
        </w:tc>
        <w:tc>
          <w:tcPr>
            <w:tcW w:w="482" w:type="pct"/>
            <w:tcBorders>
              <w:top w:val="single" w:sz="4" w:space="0" w:color="010000"/>
            </w:tcBorders>
            <w:vAlign w:val="center"/>
          </w:tcPr>
          <w:p>
            <w:pPr>
              <w:jc w:val="center"/>
            </w:pPr>
            <w:r/>
            <w:r>
              <w:rPr>
                <w:rFonts w:hint="eastAsia"/>
                <w:color w:val="000000"/>
                <w:sz w:val="21"/>
              </w:rPr>
              <w:t>2019年7月22日</w:t>
            </w:r>
          </w:p>
        </w:tc>
        <w:tc>
          <w:tcPr>
            <w:tcW w:w="746" w:type="pct"/>
            <w:tcBorders>
              <w:top w:val="single" w:sz="4" w:space="0" w:color="010000"/>
            </w:tcBorders>
            <w:vAlign w:val="center"/>
          </w:tcPr>
          <w:p>
            <w:pPr>
              <w:jc w:val="left"/>
            </w:pPr>
            <w:r/>
            <w:r>
              <w:rPr>
                <w:rFonts w:hint="eastAsia"/>
                <w:color w:val="000000"/>
                <w:sz w:val="21"/>
              </w:rPr>
              <w:t>独家保荐机构、联席主承销商</w:t>
            </w:r>
          </w:p>
        </w:tc>
        <w:tc>
          <w:tcPr>
            <w:tcW w:w="482" w:type="pct"/>
            <w:tcBorders>
              <w:top w:val="single" w:sz="4" w:space="0" w:color="010000"/>
            </w:tcBorders>
            <w:vAlign w:val="center"/>
          </w:tcPr>
          <w:p>
            <w:pPr>
              <w:jc w:val="center"/>
            </w:pPr>
            <w:r/>
            <w:r>
              <w:rPr>
                <w:rFonts w:hint="eastAsia"/>
                <w:color w:val="000000"/>
                <w:sz w:val="21"/>
              </w:rPr>
              <w:t>海通证券</w:t>
            </w:r>
          </w:p>
        </w:tc>
        <w:tc>
          <w:tcPr>
            <w:tcW w:w="789" w:type="pct"/>
            <w:tcBorders>
              <w:top w:val="single" w:sz="4" w:space="0" w:color="010000"/>
            </w:tcBorders>
            <w:vAlign w:val="center"/>
          </w:tcPr>
          <w:p>
            <w:pPr>
              <w:jc w:val="left"/>
            </w:pPr>
            <w:r/>
            <w:r>
              <w:rPr>
                <w:rFonts w:hint="eastAsia"/>
                <w:color w:val="000000"/>
                <w:sz w:val="21"/>
              </w:rPr>
              <w:t>等离子体刻蚀设备与MOCVD设备</w:t>
            </w:r>
          </w:p>
        </w:tc>
        <w:tc>
          <w:tcPr>
            <w:tcW w:w="1316" w:type="pct"/>
            <w:tcBorders>
              <w:top w:val="single" w:sz="4" w:space="0" w:color="010000"/>
            </w:tcBorders>
            <w:vAlign w:val="center"/>
          </w:tcPr>
          <w:p>
            <w:pPr>
              <w:jc w:val="left"/>
            </w:pPr>
            <w:r/>
            <w:r>
              <w:rPr>
                <w:rFonts w:hint="eastAsia"/>
                <w:color w:val="000000"/>
                <w:sz w:val="21"/>
              </w:rPr>
              <w:t>设备整机环节；无锡金源的精密气体喷头按300mm制程的具体机型命名，两者分处零部件与整机环节</w:t>
            </w:r>
          </w:p>
        </w:tc>
      </w:tr>
      <w:tr>
        <w:trPr>
          <w:cantSplit/>
          <w:jc w:val="center"/>
        </w:trPr>
        <w:tc>
          <w:tcPr>
            <w:tcW w:w="746" w:type="pct"/>
            <w:tcBorders>
              <w:top w:val="single" w:sz="4" w:space="0" w:color="010000"/>
            </w:tcBorders>
            <w:vAlign w:val="center"/>
          </w:tcPr>
          <w:p>
            <w:pPr>
              <w:jc w:val="left"/>
            </w:pPr>
            <w:r/>
            <w:r>
              <w:rPr>
                <w:rFonts w:hint="eastAsia"/>
                <w:color w:val="000000"/>
                <w:sz w:val="21"/>
              </w:rPr>
              <w:t>上海硅产业集团</w:t>
            </w:r>
          </w:p>
        </w:tc>
        <w:tc>
          <w:tcPr>
            <w:tcW w:w="439" w:type="pct"/>
            <w:tcBorders>
              <w:top w:val="single" w:sz="4" w:space="0" w:color="010000"/>
            </w:tcBorders>
            <w:vAlign w:val="center"/>
          </w:tcPr>
          <w:p>
            <w:pPr>
              <w:jc w:val="center"/>
            </w:pPr>
            <w:r/>
            <w:r>
              <w:rPr>
                <w:rFonts w:hint="eastAsia"/>
                <w:color w:val="000000"/>
                <w:sz w:val="21"/>
              </w:rPr>
              <w:t>688126.SH</w:t>
            </w:r>
          </w:p>
        </w:tc>
        <w:tc>
          <w:tcPr>
            <w:tcW w:w="482" w:type="pct"/>
            <w:tcBorders>
              <w:top w:val="single" w:sz="4" w:space="0" w:color="010000"/>
            </w:tcBorders>
            <w:vAlign w:val="center"/>
          </w:tcPr>
          <w:p>
            <w:pPr>
              <w:jc w:val="center"/>
            </w:pPr>
            <w:r/>
            <w:r>
              <w:rPr>
                <w:rFonts w:hint="eastAsia"/>
                <w:color w:val="000000"/>
                <w:sz w:val="21"/>
              </w:rPr>
              <w:t>2020年4月20日</w:t>
            </w:r>
          </w:p>
        </w:tc>
        <w:tc>
          <w:tcPr>
            <w:tcW w:w="746" w:type="pct"/>
            <w:tcBorders>
              <w:top w:val="single" w:sz="4" w:space="0" w:color="010000"/>
            </w:tcBorders>
            <w:vAlign w:val="center"/>
          </w:tcPr>
          <w:p>
            <w:pPr>
              <w:jc w:val="left"/>
            </w:pPr>
            <w:r/>
            <w:r>
              <w:rPr>
                <w:rFonts w:hint="eastAsia"/>
                <w:color w:val="000000"/>
                <w:sz w:val="21"/>
              </w:rPr>
              <w:t>独家保荐机构、独家主承销商</w:t>
            </w:r>
          </w:p>
        </w:tc>
        <w:tc>
          <w:tcPr>
            <w:tcW w:w="482" w:type="pct"/>
            <w:tcBorders>
              <w:top w:val="single" w:sz="4" w:space="0" w:color="010000"/>
            </w:tcBorders>
            <w:vAlign w:val="center"/>
          </w:tcPr>
          <w:p>
            <w:pPr>
              <w:jc w:val="center"/>
            </w:pPr>
            <w:r/>
            <w:r>
              <w:rPr>
                <w:rFonts w:hint="eastAsia"/>
                <w:color w:val="000000"/>
                <w:sz w:val="21"/>
              </w:rPr>
              <w:t>海通证券</w:t>
            </w:r>
          </w:p>
        </w:tc>
        <w:tc>
          <w:tcPr>
            <w:tcW w:w="789" w:type="pct"/>
            <w:tcBorders>
              <w:top w:val="single" w:sz="4" w:space="0" w:color="010000"/>
            </w:tcBorders>
            <w:vAlign w:val="center"/>
          </w:tcPr>
          <w:p>
            <w:pPr>
              <w:jc w:val="left"/>
            </w:pPr>
            <w:r/>
            <w:r>
              <w:rPr>
                <w:rFonts w:hint="eastAsia"/>
                <w:color w:val="000000"/>
                <w:sz w:val="21"/>
              </w:rPr>
              <w:t>半导体硅片</w:t>
            </w:r>
          </w:p>
        </w:tc>
        <w:tc>
          <w:tcPr>
            <w:tcW w:w="1316" w:type="pct"/>
            <w:tcBorders>
              <w:top w:val="single" w:sz="4" w:space="0" w:color="010000"/>
            </w:tcBorders>
            <w:vAlign w:val="center"/>
          </w:tcPr>
          <w:p>
            <w:pPr>
              <w:jc w:val="left"/>
            </w:pPr>
            <w:r/>
            <w:r>
              <w:rPr>
                <w:rFonts w:hint="eastAsia"/>
                <w:color w:val="000000"/>
                <w:sz w:val="21"/>
              </w:rPr>
              <w:t>硅片制造环节，为零部件耗材的终端更换需求来源之一</w:t>
            </w:r>
          </w:p>
        </w:tc>
      </w:tr>
    </w:tbl>
    <w:p>
      <w:pPr>
        <w:pStyle w:val="a6"/>
        <w:jc w:val="center"/>
      </w:pPr>
      <w:r>
        <w:rPr>
          <w:rFonts w:hint="eastAsia"/>
          <w:sz w:val="11"/>
          <w:szCs w:val="11"/>
        </w:rPr>
        <w:t>资料来源：各公司招股说明书、上市保荐书、交易所公开披露文件、Wind整理成果，本报告整理。注一：“当时主体名称”为该项目发行时的保荐机构名称；国泰君安证券与海通证券于2025年3月14日合并为国泰海通证券股份有限公司，此前两家机构的在手项目已变更保荐机构为国泰海通证券；注二：本表为保荐关系，与股权投资关系分别列示，两者不合并。</w:t>
      </w:r>
    </w:p>
    <w:p>
      <w:pPr>
        <w:pStyle w:val="a0"/>
      </w:pPr>
      <w:r>
        <w:rPr>
          <w:rFonts w:hint="eastAsia"/>
        </w:rPr>
        <w:t>上表四个项目中，神工股份与无锡金源同处零部件与耗材环节，正帆科技所处的气体输送系统环节与无锡金源的精密气体喷头同在工艺气体链条上。该项目由国泰君安证券担任保荐人、主承销商，经四轮审核问询后，上海证券交易所于2019年11月6日出具上市委审议意见落实函，发行人与保荐机构于同年11月12日回复，2020年1月15日报送招股说明书（注册稿），2020年2月21日上市，募投项目拟投入募集资金总额110,200.22万元。本报告第七章所列该项目的审核关注要点，来自其四轮问询回复与落实函回复的公开文本。</w:t>
      </w:r>
    </w:p>
    <w:p>
      <w:pPr>
        <w:pStyle w:val="3"/>
        <w:numPr>
          <w:ilvl w:val="0"/>
          <w:numId w:val="0"/>
        </w:numPr>
        <w:spacing w:before="156" w:after="156"/>
      </w:pPr>
      <w:bookmarkStart w:id="1047" w:name="_Toc900047"/>
      <w:r>
        <w:rPr>
          <w:rFonts w:hint="eastAsia"/>
        </w:rPr>
        <w:t>8.3 已保荐的再融资项目</w:t>
      </w:r>
      <w:bookmarkEnd w:id="1047"/>
    </w:p>
    <w:p>
      <w:pPr>
        <w:pStyle w:val="a0"/>
      </w:pPr>
      <w:r>
        <w:rPr>
          <w:rFonts w:hint="eastAsia"/>
        </w:rPr>
        <w:t>宁波江丰电子材料股份有限公司（300666.SZ）2025年度向特定对象发行A股股票项目，由国泰海通证券担任保荐人、主承销商，募集资金总额不超过192,782.90万元，2026年3月19日经深圳证券交易所审核通过。募集资金投向包括年产5,100个集成电路设备用静电吸盘产业化项目、年产12,300个超大规模集成电路用超高纯金属溅射靶材产业化项目、上海江丰电子研发及技术服务中心项目，以及补充流动资金及偿还贷款。其中静电吸盘属半导体设备工艺零部件，与无锡金源的加热盘同处腔体内承载晶圆与控温的功能位置。</w:t>
      </w:r>
    </w:p>
    <w:p>
      <w:pPr>
        <w:pStyle w:val="3"/>
        <w:numPr>
          <w:ilvl w:val="0"/>
          <w:numId w:val="0"/>
        </w:numPr>
        <w:spacing w:before="156" w:after="156"/>
      </w:pPr>
      <w:bookmarkStart w:id="1048" w:name="_Toc900048"/>
      <w:r>
        <w:rPr>
          <w:rFonts w:hint="eastAsia"/>
        </w:rPr>
        <w:t>8.4 曾保荐但已终止的公司</w:t>
      </w:r>
      <w:bookmarkEnd w:id="1048"/>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2"/>
        <w:spacing w:before="156" w:after="156"/>
      </w:pPr>
      <w:bookmarkStart w:id="1049" w:name="_Toc900049"/>
      <w:r>
        <w:rPr>
          <w:rFonts w:hint="eastAsia"/>
          <w:b/>
        </w:rPr>
        <w:t>无锡金源的产业链定位与拜访关注要点</w:t>
      </w:r>
      <w:bookmarkEnd w:id="1049"/>
    </w:p>
    <w:p>
      <w:pPr>
        <w:pStyle w:val="3"/>
        <w:numPr>
          <w:ilvl w:val="0"/>
          <w:numId w:val="0"/>
        </w:numPr>
        <w:spacing w:before="156" w:after="156"/>
      </w:pPr>
      <w:bookmarkStart w:id="1050" w:name="_Toc900050"/>
      <w:r>
        <w:rPr>
          <w:rFonts w:hint="eastAsia"/>
        </w:rPr>
        <w:t>9.1 公司概况</w:t>
      </w:r>
      <w:bookmarkEnd w:id="1050"/>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国标行业分类在不同工商查询平台的标注不一致，一处为研究和试验发展，一处为五金产品批发，实际主营以经营范围与产品线为准。经营范围包含半导体器件专用设备制造与销售、密封件制造、特种陶瓷制品制造与销售、电子专用材料研发制造销售、金属制品研发与制造、阀门和旋塞研发制造销售等。</w:t>
      </w:r>
    </w:p>
    <w:p>
      <w:pPr>
        <w:pStyle w:val="a0"/>
      </w:pPr>
      <w:r>
        <w:rPr>
          <w:rFonts w:hint="eastAsia"/>
        </w:rPr>
        <w:t>融资方面，工商查询平台将公司融资轮次标注为B轮。按行业媒体报道，本轮融资资金用于全氟密封圈、金属喷头等半导体设备关键配件的研发扩产与工艺优化。融资金额、投资方名单、历次融资的估值与特殊权利条款未见公开披露，相关问题列入本报告表18。</w:t>
      </w:r>
    </w:p>
    <w:p>
      <w:pPr>
        <w:pStyle w:val="3"/>
        <w:numPr>
          <w:ilvl w:val="0"/>
          <w:numId w:val="0"/>
        </w:numPr>
        <w:spacing w:before="156" w:after="156"/>
      </w:pPr>
      <w:bookmarkStart w:id="1051" w:name="_Toc900051"/>
      <w:r>
        <w:rPr>
          <w:rFonts w:hint="eastAsia"/>
        </w:rPr>
        <w:t>9.2 产品体系</w:t>
      </w:r>
      <w:bookmarkEnd w:id="1051"/>
    </w:p>
    <w:p>
      <w:pPr>
        <w:keepNext/>
        <w:jc w:val="center"/>
      </w:pPr>
      <w:r>
        <w:rPr>
          <w:rFonts w:hint="eastAsia"/>
          <w:b/>
          <w:sz w:val="21"/>
        </w:rPr>
        <w:t>表16  无锡金源产品线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2340"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915"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r>
      <w:tr>
        <w:trPr>
          <w:cantSplit/>
          <w:jc w:val="center"/>
        </w:trPr>
        <w:tc>
          <w:tcPr>
            <w:tcW w:w="745" w:type="pct"/>
            <w:tcBorders>
              <w:top w:val="single" w:sz="4" w:space="0" w:color="010000"/>
            </w:tcBorders>
            <w:vAlign w:val="center"/>
          </w:tcPr>
          <w:p>
            <w:pPr>
              <w:jc w:val="center"/>
            </w:pPr>
            <w:r/>
            <w:r>
              <w:rPr>
                <w:rFonts w:hint="eastAsia"/>
                <w:color w:val="000000"/>
                <w:sz w:val="21"/>
              </w:rPr>
              <w:t>精密气体喷头</w:t>
            </w:r>
          </w:p>
        </w:tc>
        <w:tc>
          <w:tcPr>
            <w:tcW w:w="2340" w:type="pct"/>
            <w:tcBorders>
              <w:top w:val="single" w:sz="4" w:space="0" w:color="010000"/>
            </w:tcBorders>
            <w:vAlign w:val="center"/>
          </w:tcPr>
          <w:p>
            <w:pPr>
              <w:jc w:val="left"/>
            </w:pPr>
            <w:r/>
            <w:r>
              <w:rPr>
                <w:rFonts w:hint="eastAsia"/>
                <w:color w:val="000000"/>
                <w:sz w:val="21"/>
              </w:rPr>
              <w:t>LAM AHM 300mm、LAM STRATA 300mm、LAM Q-STRATA 300mm</w:t>
            </w:r>
          </w:p>
        </w:tc>
        <w:tc>
          <w:tcPr>
            <w:tcW w:w="1915" w:type="pct"/>
            <w:tcBorders>
              <w:top w:val="single" w:sz="4" w:space="0" w:color="010000"/>
            </w:tcBorders>
            <w:vAlign w:val="center"/>
          </w:tcPr>
          <w:p>
            <w:pPr>
              <w:jc w:val="left"/>
            </w:pPr>
            <w:r/>
            <w:r>
              <w:rPr>
                <w:rFonts w:hint="eastAsia"/>
                <w:color w:val="000000"/>
                <w:sz w:val="21"/>
              </w:rPr>
              <w:t>工艺气体进入反应腔体的通道，控制气体分布均匀性</w:t>
            </w:r>
          </w:p>
        </w:tc>
      </w:tr>
      <w:tr>
        <w:trPr>
          <w:cantSplit/>
          <w:jc w:val="center"/>
        </w:trPr>
        <w:tc>
          <w:tcPr>
            <w:tcW w:w="745" w:type="pct"/>
            <w:tcBorders>
              <w:top w:val="single" w:sz="4" w:space="0" w:color="010000"/>
            </w:tcBorders>
            <w:vAlign w:val="center"/>
          </w:tcPr>
          <w:p>
            <w:pPr>
              <w:jc w:val="center"/>
            </w:pPr>
            <w:r/>
            <w:r>
              <w:rPr>
                <w:rFonts w:hint="eastAsia"/>
                <w:color w:val="000000"/>
                <w:sz w:val="21"/>
              </w:rPr>
              <w:t>加热盘</w:t>
            </w:r>
          </w:p>
        </w:tc>
        <w:tc>
          <w:tcPr>
            <w:tcW w:w="2340" w:type="pct"/>
            <w:tcBorders>
              <w:top w:val="single" w:sz="4" w:space="0" w:color="010000"/>
            </w:tcBorders>
            <w:vAlign w:val="center"/>
          </w:tcPr>
          <w:p>
            <w:pPr>
              <w:jc w:val="left"/>
            </w:pPr>
            <w:r/>
            <w:r>
              <w:rPr>
                <w:rFonts w:hint="eastAsia"/>
                <w:color w:val="000000"/>
                <w:sz w:val="21"/>
              </w:rPr>
              <w:t>该栏目未列示具体型号</w:t>
            </w:r>
          </w:p>
        </w:tc>
        <w:tc>
          <w:tcPr>
            <w:tcW w:w="1915" w:type="pct"/>
            <w:tcBorders>
              <w:top w:val="single" w:sz="4" w:space="0" w:color="010000"/>
            </w:tcBorders>
            <w:vAlign w:val="center"/>
          </w:tcPr>
          <w:p>
            <w:pPr>
              <w:jc w:val="left"/>
            </w:pPr>
            <w:r/>
            <w:r>
              <w:rPr>
                <w:rFonts w:hint="eastAsia"/>
                <w:color w:val="000000"/>
                <w:sz w:val="21"/>
              </w:rPr>
              <w:t>承载晶圆并控制温度均匀性与稳定性</w:t>
            </w:r>
          </w:p>
        </w:tc>
      </w:tr>
      <w:tr>
        <w:trPr>
          <w:cantSplit/>
          <w:jc w:val="center"/>
        </w:trPr>
        <w:tc>
          <w:tcPr>
            <w:tcW w:w="745" w:type="pct"/>
            <w:tcBorders>
              <w:top w:val="single" w:sz="4" w:space="0" w:color="010000"/>
            </w:tcBorders>
            <w:vAlign w:val="center"/>
          </w:tcPr>
          <w:p>
            <w:pPr>
              <w:jc w:val="center"/>
            </w:pPr>
            <w:r/>
            <w:r>
              <w:rPr>
                <w:rFonts w:hint="eastAsia"/>
                <w:color w:val="000000"/>
                <w:sz w:val="21"/>
              </w:rPr>
              <w:t>O型圈</w:t>
            </w:r>
          </w:p>
        </w:tc>
        <w:tc>
          <w:tcPr>
            <w:tcW w:w="2340"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915" w:type="pct"/>
            <w:tcBorders>
              <w:top w:val="single" w:sz="4" w:space="0" w:color="010000"/>
            </w:tcBorders>
            <w:vAlign w:val="center"/>
          </w:tcPr>
          <w:p>
            <w:pPr>
              <w:jc w:val="left"/>
            </w:pPr>
            <w:r/>
            <w:r>
              <w:rPr>
                <w:rFonts w:hint="eastAsia"/>
                <w:color w:val="000000"/>
                <w:sz w:val="21"/>
              </w:rPr>
              <w:t>真空腔体密封</w:t>
            </w:r>
          </w:p>
        </w:tc>
      </w:tr>
      <w:tr>
        <w:trPr>
          <w:cantSplit/>
          <w:jc w:val="center"/>
        </w:trPr>
        <w:tc>
          <w:tcPr>
            <w:tcW w:w="745" w:type="pct"/>
            <w:tcBorders>
              <w:top w:val="single" w:sz="4" w:space="0" w:color="010000"/>
            </w:tcBorders>
            <w:vAlign w:val="center"/>
          </w:tcPr>
          <w:p>
            <w:pPr>
              <w:jc w:val="center"/>
            </w:pPr>
            <w:r/>
            <w:r>
              <w:rPr>
                <w:rFonts w:hint="eastAsia"/>
                <w:color w:val="000000"/>
                <w:sz w:val="21"/>
              </w:rPr>
              <w:t>密封件门板</w:t>
            </w:r>
          </w:p>
        </w:tc>
        <w:tc>
          <w:tcPr>
            <w:tcW w:w="2340" w:type="pct"/>
            <w:tcBorders>
              <w:top w:val="single" w:sz="4" w:space="0" w:color="010000"/>
            </w:tcBorders>
            <w:vAlign w:val="center"/>
          </w:tcPr>
          <w:p>
            <w:pPr>
              <w:jc w:val="left"/>
            </w:pPr>
            <w:r/>
            <w:r>
              <w:rPr>
                <w:rFonts w:hint="eastAsia"/>
                <w:color w:val="000000"/>
                <w:sz w:val="21"/>
              </w:rPr>
              <w:t>方形门板、圆形门板</w:t>
            </w:r>
          </w:p>
        </w:tc>
        <w:tc>
          <w:tcPr>
            <w:tcW w:w="1915" w:type="pct"/>
            <w:tcBorders>
              <w:top w:val="single" w:sz="4" w:space="0" w:color="010000"/>
            </w:tcBorders>
            <w:vAlign w:val="center"/>
          </w:tcPr>
          <w:p>
            <w:pPr>
              <w:jc w:val="left"/>
            </w:pPr>
            <w:r/>
            <w:r>
              <w:rPr>
                <w:rFonts w:hint="eastAsia"/>
                <w:color w:val="000000"/>
                <w:sz w:val="21"/>
              </w:rPr>
              <w:t>腔体开合部位的密封与结构支撑</w:t>
            </w:r>
          </w:p>
        </w:tc>
      </w:tr>
    </w:tbl>
    <w:p>
      <w:pPr>
        <w:pStyle w:val="a6"/>
        <w:jc w:val="center"/>
      </w:pPr>
      <w:r>
        <w:rPr>
          <w:rFonts w:hint="eastAsia"/>
          <w:sz w:val="11"/>
          <w:szCs w:val="11"/>
        </w:rPr>
        <w:t>资料来源：公司官网产品中心，本报告整理。注：在设备中的功能一列为本报告依据同类产品的公开技术描述归纳。</w:t>
      </w:r>
    </w:p>
    <w:p>
      <w:pPr>
        <w:pStyle w:val="3"/>
        <w:numPr>
          <w:ilvl w:val="0"/>
          <w:numId w:val="0"/>
        </w:numPr>
        <w:spacing w:before="156" w:after="156"/>
      </w:pPr>
      <w:bookmarkStart w:id="1052" w:name="_Toc900052"/>
      <w:r>
        <w:rPr>
          <w:rFonts w:hint="eastAsia"/>
        </w:rPr>
        <w:t>9.3 产品与技术的可核验信息</w:t>
      </w:r>
      <w:bookmarkEnd w:id="1052"/>
    </w:p>
    <w:p>
      <w:pPr>
        <w:pStyle w:val="a0"/>
      </w:pPr>
      <w:r>
        <w:rPr>
          <w:rFonts w:hint="eastAsia"/>
        </w:rPr>
        <w:t>公司未公开披露技术参数与工艺路线，以下四项为可从公开信息核验的事实，构成拜访时展开技术讨论的起点。</w:t>
      </w:r>
    </w:p>
    <w:p>
      <w:pPr>
        <w:pStyle w:val="a0"/>
      </w:pPr>
      <w:r>
        <w:rPr>
          <w:rFonts w:hint="eastAsia"/>
        </w:rPr>
        <w:t>第一，产品型号按适配机型命名。官网精密气体喷头栏目列示的三个型号，均以设备厂商名称、平台名称与300mm制程标注，而非按公司自定的规格编号。本报告归纳：按机型命名意味着产品需与特定机型的既有部件在尺寸与接口上对应。本报告第一章所列该环节存在两条采购路径，设备厂商采购用于整机装配、晶圆厂采购用于替换损耗件，两条路径的产品同样按机型区分，仅凭命名方式无法判断公司属于哪一条，客户结构列入本报告表18。</w:t>
      </w:r>
    </w:p>
    <w:p>
      <w:pPr>
        <w:pStyle w:val="a0"/>
      </w:pPr>
      <w:r>
        <w:rPr>
          <w:rFonts w:hint="eastAsia"/>
        </w:rPr>
        <w:t>第二，密封件以自有品牌按牌号成体系列示。O型圈标注自有品牌CeaLution，列示六个牌号，产品外观颜色不同。公开信息未说明各牌号对应的胶料材质、耐温与耐等离子体指标及适用工况，牌号体系是自行开发还是外部供应，亦未见披露，相关问题列入本报告表18。</w:t>
      </w:r>
    </w:p>
    <w:p>
      <w:pPr>
        <w:pStyle w:val="a0"/>
      </w:pPr>
      <w:r>
        <w:rPr>
          <w:rFonts w:hint="eastAsia"/>
        </w:rPr>
        <w:t>第三，经营范围覆盖四条产品线对应的各类制造活动。经营范围中的密封件制造对应O型圈与密封件门板，特种陶瓷制品制造与电子专用材料研发制造对应加热盘的陶瓷路线，金属制品研发与制造对应气体喷头的金属路线，半导体器件专用设备制造与销售覆盖上述部件的整体交付。四条产品线同时跨金属与非金属两条材料路线。</w:t>
      </w:r>
    </w:p>
    <w:p>
      <w:pPr>
        <w:pStyle w:val="a0"/>
      </w:pPr>
      <w:r>
        <w:rPr>
          <w:rFonts w:hint="eastAsia"/>
        </w:rPr>
        <w:t>第四，经营范围同时覆盖金属与非金属两条材料路线。按本报告表6，两条路线的毛利率区间差异显著：2025年非金属路线的珂玛科技为53.94%、臻宝科技为49.85%，金属路线的先锋精科为29.02%、托伦斯为27.14%、富创精密为24.94%。公司四条产品线中，O型圈与密封件门板为高分子材料；气体喷头与加热盘的材质公开信息未见披露，相关问题列入本报告表18。综合毛利率取决于各产品线的材质与收入结构，不能按单一路线的区间推算。</w:t>
      </w:r>
    </w:p>
    <w:p>
      <w:pPr>
        <w:pStyle w:val="3"/>
        <w:numPr>
          <w:ilvl w:val="0"/>
          <w:numId w:val="0"/>
        </w:numPr>
        <w:spacing w:before="156" w:after="156"/>
      </w:pPr>
      <w:bookmarkStart w:id="1053" w:name="_Toc900053"/>
      <w:r>
        <w:rPr>
          <w:rFonts w:hint="eastAsia"/>
        </w:rPr>
        <w:t>9.4 产业链生态位</w:t>
      </w:r>
      <w:bookmarkEnd w:id="1053"/>
    </w:p>
    <w:p>
      <w:pPr>
        <w:pStyle w:val="a0"/>
      </w:pPr>
      <w:r>
        <w:rPr>
          <w:rFonts w:hint="eastAsia"/>
        </w:rPr>
        <w:t>公司四条产品线均位于设备真空腔体系统，在产业链中处于零部件制造环节，上游为材料与精密加工，下游为半导体设备厂商与晶圆厂。</w:t>
      </w:r>
    </w:p>
    <w:p>
      <w:pPr>
        <w:pStyle w:val="a0"/>
      </w:pPr>
      <w:r>
        <w:rPr>
          <w:rFonts w:hint="eastAsia"/>
        </w:rPr>
        <w:t>从产品在工艺中的作用看，公司所处环节对下游的影响是直接的。气体分配盘控制工艺气体分布的均匀性，直接影响工艺精度和晶圆良率；陶瓷加热器与晶圆直接接触，承载晶圆并控制温度均匀性和稳定性，优化材料沉积或刻蚀均匀度，提升晶圆良率；真空密封件的失效会直接影响腔体真空度与工艺环境洁净度。上述部件在设备运行中属消耗型零部件，其供应连续性与批次一致性构成晶圆厂产线运行的约束条件之一。</w:t>
      </w:r>
    </w:p>
    <w:p>
      <w:pPr>
        <w:pStyle w:val="a0"/>
      </w:pPr>
      <w:r>
        <w:rPr>
          <w:rFonts w:hint="eastAsia"/>
        </w:rPr>
        <w:t>从受影响的方向看，公司所处环节受三方面因素约束。一是需求端，若以晶圆厂为客户，订单与晶圆厂产能利用率和工艺运行时长相关；若以设备厂商为客户，订单与设备厂商的出货和资本开支相关。二是原材料端，全氟醚橡胶、氮化铝陶瓷等关键材料的供应与价格影响成本与交付，且该类材料的主要供应商为境外企业。三是客户认证端，半导体零部件需通过设备厂商或晶圆厂的验证方可批量供货，验证周期构成新进入者的时间成本。</w:t>
      </w:r>
    </w:p>
    <w:p>
      <w:pPr>
        <w:pStyle w:val="a0"/>
      </w:pPr>
      <w:r>
        <w:rPr>
          <w:rFonts w:hint="eastAsia"/>
        </w:rPr>
        <w:t>从竞争格局看，公司两条核心产品线所处的细分品类目前均由境外厂商主导。刻蚀设备用气体分配盘全球主要由日系、韩系制造商主导，国内尚无稳定量产企业；半导体陶瓷加热器主要由日本NGK／NTK、Sumitomo Electric等企业主导，国内产业化程度较低、国产化率不足10%，具备稳定量产能力的企业较少。按IC World于2020年公开的数据，20类半导体核心零部件产品的44家主要供应商全部为境外供应商。同期，国内晶圆厂向零部件厂商直接采购的比例由2024年的71.4%预计提升至2029年的80.3%，非金属零部件由70.8%提升至80.7%。</w:t>
      </w:r>
    </w:p>
    <w:p>
      <w:pPr>
        <w:pStyle w:val="3"/>
        <w:numPr>
          <w:ilvl w:val="0"/>
          <w:numId w:val="0"/>
        </w:numPr>
        <w:spacing w:before="156" w:after="156"/>
      </w:pPr>
      <w:bookmarkStart w:id="1054" w:name="_Toc900054"/>
      <w:r>
        <w:rPr>
          <w:rFonts w:hint="eastAsia"/>
        </w:rPr>
        <w:t>9.5 同环节可比公司</w:t>
      </w:r>
      <w:bookmarkEnd w:id="1054"/>
    </w:p>
    <w:p>
      <w:pPr>
        <w:keepNext/>
        <w:jc w:val="center"/>
      </w:pPr>
      <w:r>
        <w:rPr>
          <w:rFonts w:hint="eastAsia"/>
          <w:b/>
          <w:sz w:val="21"/>
        </w:rPr>
        <w:t>表17  无锡金源产品线与同环节境内上市公司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同环节境内上市公司</w:t>
            </w:r>
          </w:p>
        </w:tc>
        <w:tc>
          <w:tcPr>
            <w:tcW w:w="2700" w:type="pct"/>
            <w:tcBorders>
              <w:top w:val="single" w:sz="12" w:space="0" w:color="010000"/>
              <w:bottom w:val="single" w:sz="4" w:space="0" w:color="010000"/>
            </w:tcBorders>
            <w:vAlign w:val="center"/>
          </w:tcPr>
          <w:p>
            <w:pPr>
              <w:keepNext/>
              <w:jc w:val="center"/>
            </w:pPr>
            <w:r/>
            <w:r>
              <w:rPr>
                <w:rFonts w:hint="eastAsia"/>
                <w:b/>
                <w:color w:val="000000"/>
                <w:sz w:val="21"/>
              </w:rPr>
              <w:t>可比要点</w:t>
            </w:r>
          </w:p>
        </w:tc>
      </w:tr>
      <w:tr>
        <w:trPr>
          <w:cantSplit/>
          <w:jc w:val="center"/>
        </w:trPr>
        <w:tc>
          <w:tcPr>
            <w:tcW w:w="800" w:type="pct"/>
            <w:tcBorders>
              <w:top w:val="single" w:sz="4" w:space="0" w:color="010000"/>
            </w:tcBorders>
            <w:vAlign w:val="center"/>
          </w:tcPr>
          <w:p>
            <w:pPr>
              <w:jc w:val="center"/>
            </w:pPr>
            <w:r/>
            <w:r>
              <w:rPr>
                <w:rFonts w:hint="eastAsia"/>
                <w:color w:val="000000"/>
                <w:sz w:val="21"/>
              </w:rPr>
              <w:t>精密气体喷头</w:t>
            </w:r>
          </w:p>
        </w:tc>
        <w:tc>
          <w:tcPr>
            <w:tcW w:w="1500" w:type="pct"/>
            <w:tcBorders>
              <w:top w:val="single" w:sz="4" w:space="0" w:color="010000"/>
            </w:tcBorders>
            <w:vAlign w:val="center"/>
          </w:tcPr>
          <w:p>
            <w:pPr>
              <w:jc w:val="left"/>
            </w:pPr>
            <w:r/>
            <w:r>
              <w:rPr>
                <w:rFonts w:hint="eastAsia"/>
                <w:color w:val="000000"/>
                <w:sz w:val="21"/>
              </w:rPr>
              <w:t>托伦斯（301583.SZ）、富创精密（688409.SH）、先锋精科（688605.SH）</w:t>
            </w:r>
          </w:p>
        </w:tc>
        <w:tc>
          <w:tcPr>
            <w:tcW w:w="2700" w:type="pct"/>
            <w:tcBorders>
              <w:top w:val="single" w:sz="4" w:space="0" w:color="010000"/>
            </w:tcBorders>
            <w:vAlign w:val="center"/>
          </w:tcPr>
          <w:p>
            <w:pPr>
              <w:jc w:val="left"/>
            </w:pPr>
            <w:r/>
            <w:r>
              <w:rPr>
                <w:rFonts w:hint="eastAsia"/>
                <w:color w:val="000000"/>
                <w:sz w:val="21"/>
              </w:rPr>
              <w:t>托伦斯的匀气盘与气体分布盘为同类产品，2023年毛利率分别为27.44%与20.05%</w:t>
            </w:r>
          </w:p>
        </w:tc>
      </w:tr>
      <w:tr>
        <w:trPr>
          <w:cantSplit/>
          <w:jc w:val="center"/>
        </w:trPr>
        <w:tc>
          <w:tcPr>
            <w:tcW w:w="800" w:type="pct"/>
            <w:tcBorders>
              <w:top w:val="single" w:sz="4" w:space="0" w:color="010000"/>
            </w:tcBorders>
            <w:vAlign w:val="center"/>
          </w:tcPr>
          <w:p>
            <w:pPr>
              <w:jc w:val="center"/>
            </w:pPr>
            <w:r/>
            <w:r>
              <w:rPr>
                <w:rFonts w:hint="eastAsia"/>
                <w:color w:val="000000"/>
                <w:sz w:val="21"/>
              </w:rPr>
              <w:t>加热盘</w:t>
            </w:r>
          </w:p>
        </w:tc>
        <w:tc>
          <w:tcPr>
            <w:tcW w:w="1500" w:type="pct"/>
            <w:tcBorders>
              <w:top w:val="single" w:sz="4" w:space="0" w:color="010000"/>
            </w:tcBorders>
            <w:vAlign w:val="center"/>
          </w:tcPr>
          <w:p>
            <w:pPr>
              <w:jc w:val="left"/>
            </w:pPr>
            <w:r/>
            <w:r>
              <w:rPr>
                <w:rFonts w:hint="eastAsia"/>
                <w:color w:val="000000"/>
                <w:sz w:val="21"/>
              </w:rPr>
              <w:t>托伦斯（301583.SZ）、珂玛科技（301611.SZ）、臻宝科技（688797.SH）</w:t>
            </w:r>
          </w:p>
        </w:tc>
        <w:tc>
          <w:tcPr>
            <w:tcW w:w="2700" w:type="pct"/>
            <w:tcBorders>
              <w:top w:val="single" w:sz="4" w:space="0" w:color="010000"/>
            </w:tcBorders>
            <w:vAlign w:val="center"/>
          </w:tcPr>
          <w:p>
            <w:pPr>
              <w:jc w:val="left"/>
            </w:pPr>
            <w:r/>
            <w:r>
              <w:rPr>
                <w:rFonts w:hint="eastAsia"/>
                <w:color w:val="000000"/>
                <w:sz w:val="21"/>
              </w:rPr>
              <w:t>托伦斯的加热器2023年毛利率14.39%、2022年为-18.68%；珂玛科技与臻宝科技的陶瓷加热器属非金属路线，两家2025年主营业务毛利率分别为53.94%与49.85%</w:t>
            </w:r>
          </w:p>
        </w:tc>
      </w:tr>
      <w:tr>
        <w:trPr>
          <w:cantSplit/>
          <w:jc w:val="center"/>
        </w:trPr>
        <w:tc>
          <w:tcPr>
            <w:tcW w:w="800" w:type="pct"/>
            <w:tcBorders>
              <w:top w:val="single" w:sz="4" w:space="0" w:color="010000"/>
            </w:tcBorders>
            <w:vAlign w:val="center"/>
          </w:tcPr>
          <w:p>
            <w:pPr>
              <w:jc w:val="center"/>
            </w:pPr>
            <w:r/>
            <w:r>
              <w:rPr>
                <w:rFonts w:hint="eastAsia"/>
                <w:color w:val="000000"/>
                <w:sz w:val="21"/>
              </w:rPr>
              <w:t>O型圈、密封件门板</w:t>
            </w:r>
          </w:p>
        </w:tc>
        <w:tc>
          <w:tcPr>
            <w:tcW w:w="1500" w:type="pct"/>
            <w:tcBorders>
              <w:top w:val="single" w:sz="4" w:space="0" w:color="010000"/>
            </w:tcBorders>
            <w:vAlign w:val="center"/>
          </w:tcPr>
          <w:p>
            <w:pPr>
              <w:jc w:val="left"/>
            </w:pPr>
            <w:r/>
            <w:r>
              <w:rPr>
                <w:rFonts w:hint="eastAsia"/>
                <w:color w:val="000000"/>
                <w:sz w:val="21"/>
              </w:rPr>
              <w:t>唯万密封（301161.SZ）</w:t>
            </w:r>
          </w:p>
        </w:tc>
        <w:tc>
          <w:tcPr>
            <w:tcW w:w="2700" w:type="pct"/>
            <w:tcBorders>
              <w:top w:val="single" w:sz="4" w:space="0" w:color="010000"/>
            </w:tcBorders>
            <w:vAlign w:val="center"/>
          </w:tcPr>
          <w:p>
            <w:pPr>
              <w:jc w:val="left"/>
            </w:pPr>
            <w:r/>
            <w:r>
              <w:rPr>
                <w:rFonts w:hint="eastAsia"/>
                <w:color w:val="000000"/>
                <w:sz w:val="21"/>
              </w:rPr>
              <w:t>唯万密封主营液压气动密封产品，子公司涉及半导体用全氟醚橡胶密封件；本报告所列其余可比公司均不覆盖密封件品类，该品类亦无独立的公开市场规模统计</w:t>
            </w:r>
          </w:p>
        </w:tc>
      </w:tr>
    </w:tbl>
    <w:p>
      <w:pPr>
        <w:pStyle w:val="a6"/>
        <w:jc w:val="center"/>
      </w:pPr>
      <w:r>
        <w:rPr>
          <w:rFonts w:hint="eastAsia"/>
          <w:sz w:val="11"/>
          <w:szCs w:val="11"/>
        </w:rPr>
        <w:t>资料来源：各公司招股说明书、审核问询函回复、公司官网，本报告整理。注：产品线对应关系为本报告依据产品功能归纳。</w:t>
      </w:r>
    </w:p>
    <w:p>
      <w:pPr>
        <w:pStyle w:val="3"/>
        <w:numPr>
          <w:ilvl w:val="0"/>
          <w:numId w:val="0"/>
        </w:numPr>
        <w:spacing w:before="156" w:after="156"/>
      </w:pPr>
      <w:bookmarkStart w:id="1055" w:name="_Toc900055"/>
      <w:r>
        <w:rPr>
          <w:rFonts w:hint="eastAsia"/>
        </w:rPr>
        <w:t>9.6 拜访关注要点</w:t>
      </w:r>
      <w:bookmarkEnd w:id="1055"/>
    </w:p>
    <w:p>
      <w:pPr>
        <w:keepNext/>
        <w:jc w:val="center"/>
      </w:pPr>
      <w:r>
        <w:rPr>
          <w:rFonts w:hint="eastAsia"/>
          <w:b/>
          <w:sz w:val="21"/>
        </w:rPr>
        <w:t>表18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818"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818"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545" w:type="pct"/>
            <w:tcBorders>
              <w:top w:val="single" w:sz="4" w:space="0" w:color="010000"/>
            </w:tcBorders>
            <w:vAlign w:val="center"/>
          </w:tcPr>
          <w:p>
            <w:pPr>
              <w:jc w:val="left"/>
            </w:pPr>
            <w:r/>
            <w:r>
              <w:rPr>
                <w:rFonts w:hint="eastAsia"/>
                <w:color w:val="000000"/>
                <w:sz w:val="21"/>
              </w:rPr>
              <w:t>可比公司毛利率按材料属性分层：2025年非金属路线的珂玛科技53.94%、臻宝科技49.85%，金属路线的先锋精科29.02%、托伦斯27.14%、京鼎精密25.14%、富创精密24.94%，含子系统与模组的超科林15.72%。单一产品的波动幅度更大，托伦斯气体分布盘毛利率由2022年40.93%降至2023年20.05%。</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818"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主要客户为晶圆厂还是设备厂商，各自收入占比多少？前五名客户集中度是多少？已进入哪些客户的合格供应商名录，验证周期多长？</w:t>
            </w:r>
          </w:p>
        </w:tc>
        <w:tc>
          <w:tcPr>
            <w:tcW w:w="2545" w:type="pct"/>
            <w:tcBorders>
              <w:top w:val="single" w:sz="4" w:space="0" w:color="010000"/>
            </w:tcBorders>
            <w:vAlign w:val="center"/>
          </w:tcPr>
          <w:p>
            <w:pPr>
              <w:jc w:val="left"/>
            </w:pPr>
            <w:r/>
            <w:r>
              <w:rPr>
                <w:rFonts w:hint="eastAsia"/>
                <w:color w:val="000000"/>
                <w:sz w:val="21"/>
              </w:rPr>
              <w:t>该环节存在两类客户结构，订单节奏与定价机制不同：富创精密、先锋精科、珂玛科技、托伦斯以设备厂商为主要客户，臻宝科技以集成电路制造厂商与显示面板厂商为主要客户。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产品的材料与技术路线</w:t>
            </w:r>
          </w:p>
        </w:tc>
        <w:tc>
          <w:tcPr>
            <w:tcW w:w="1818" w:type="pct"/>
            <w:tcBorders>
              <w:top w:val="single" w:sz="4" w:space="0" w:color="010000"/>
            </w:tcBorders>
            <w:vAlign w:val="center"/>
          </w:tcPr>
          <w:p>
            <w:pPr>
              <w:jc w:val="left"/>
            </w:pPr>
            <w:r/>
            <w:r>
              <w:rPr>
                <w:rFonts w:hint="eastAsia"/>
                <w:color w:val="000000"/>
                <w:sz w:val="21"/>
              </w:rPr>
              <w:t>气体喷头与加热盘采用何种材料？加热盘是金属路线还是氮化铝陶瓷路线？产品的耐等离子体腐蚀性能与使用寿命指标如何？</w:t>
            </w:r>
          </w:p>
        </w:tc>
        <w:tc>
          <w:tcPr>
            <w:tcW w:w="2545" w:type="pct"/>
            <w:tcBorders>
              <w:top w:val="single" w:sz="4" w:space="0" w:color="010000"/>
            </w:tcBorders>
            <w:vAlign w:val="center"/>
          </w:tcPr>
          <w:p>
            <w:pPr>
              <w:jc w:val="left"/>
            </w:pPr>
            <w:r/>
            <w:r>
              <w:rPr>
                <w:rFonts w:hint="eastAsia"/>
                <w:color w:val="000000"/>
                <w:sz w:val="21"/>
              </w:rPr>
              <w:t>材料属性直接决定毛利率区间。碳化硅气体分配盘的使用寿命为硅气体分配盘的2至4倍；陶瓷零部件约1至3年更换一次，硅与碳化硅零部件更换周期相对更短。</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818"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54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818"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545" w:type="pct"/>
            <w:tcBorders>
              <w:top w:val="single" w:sz="4" w:space="0" w:color="010000"/>
            </w:tcBorders>
            <w:vAlign w:val="center"/>
          </w:tcPr>
          <w:p>
            <w:pPr>
              <w:jc w:val="left"/>
            </w:pPr>
            <w:r/>
            <w:r>
              <w:rPr>
                <w:rFonts w:hint="eastAsia"/>
                <w:color w:val="000000"/>
                <w:sz w:val="21"/>
              </w:rPr>
              <w:t>托伦斯2025年营业收入同比增长18.00%、增速较前期下滑，扣非后归母净利润较2024年略有减少，原因为扩产导致产能利用率下降、毛利率同比下滑，并在审核中心意见落实函中被要求说明产能消化风险。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818"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近三年研发费用与占营业收入比重？核心技术的具体载体是什么？专利与非专利技术的构成？核心技术人员的界定与稳定性安排？</w:t>
            </w:r>
          </w:p>
        </w:tc>
        <w:tc>
          <w:tcPr>
            <w:tcW w:w="2545" w:type="pct"/>
            <w:tcBorders>
              <w:top w:val="single" w:sz="4" w:space="0" w:color="010000"/>
            </w:tcBorders>
            <w:vAlign w:val="center"/>
          </w:tcPr>
          <w:p>
            <w:pPr>
              <w:jc w:val="left"/>
            </w:pPr>
            <w:r/>
            <w:r>
              <w:rPr>
                <w:rFonts w:hint="eastAsia"/>
                <w:color w:val="000000"/>
                <w:sz w:val="21"/>
              </w:rPr>
              <w:t>可比公司2025年研发费用率平均5.71%，区间为1.56%至9.32%。技术先进性是五家样本企业均被问及的事项，托伦斯第二轮被要求说明高精度机械制造、焊接、表面处理三项核心工艺的技术水平。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加热盘产品线</w:t>
            </w:r>
          </w:p>
        </w:tc>
        <w:tc>
          <w:tcPr>
            <w:tcW w:w="1818" w:type="pct"/>
            <w:tcBorders>
              <w:top w:val="single" w:sz="4" w:space="0" w:color="010000"/>
            </w:tcBorders>
            <w:vAlign w:val="center"/>
          </w:tcPr>
          <w:p>
            <w:pPr>
              <w:jc w:val="left"/>
            </w:pPr>
            <w:r/>
            <w:r>
              <w:rPr>
                <w:rFonts w:hint="eastAsia"/>
                <w:color w:val="000000"/>
                <w:sz w:val="21"/>
              </w:rPr>
              <w:t>该产品线目前处于什么阶段？后续规划如何？</w:t>
            </w:r>
          </w:p>
        </w:tc>
        <w:tc>
          <w:tcPr>
            <w:tcW w:w="2545" w:type="pct"/>
            <w:tcBorders>
              <w:top w:val="single" w:sz="4" w:space="0" w:color="010000"/>
            </w:tcBorders>
            <w:vAlign w:val="center"/>
          </w:tcPr>
          <w:p>
            <w:pPr>
              <w:jc w:val="left"/>
            </w:pPr>
            <w:r/>
            <w:r>
              <w:rPr>
                <w:rFonts w:hint="eastAsia"/>
                <w:color w:val="000000"/>
                <w:sz w:val="21"/>
              </w:rPr>
              <w:t>公司官网产品中心该栏目未列示具体型号。半导体陶瓷加热器全球市场2023年约14.28亿美元，预计2030年达21.56亿美元，目前主要由日本NGK／NTK、Sumitomo Electric等企业主导，国内国产化率不足10%。</w:t>
            </w:r>
          </w:p>
        </w:tc>
      </w:tr>
      <w:tr>
        <w:trPr>
          <w:cantSplit/>
          <w:jc w:val="center"/>
        </w:trPr>
        <w:tc>
          <w:tcPr>
            <w:tcW w:w="636" w:type="pct"/>
            <w:tcBorders>
              <w:top w:val="single" w:sz="4" w:space="0" w:color="010000"/>
            </w:tcBorders>
            <w:vAlign w:val="center"/>
          </w:tcPr>
          <w:p>
            <w:pPr>
              <w:jc w:val="center"/>
            </w:pPr>
            <w:r/>
            <w:r>
              <w:rPr>
                <w:rFonts w:hint="eastAsia"/>
                <w:color w:val="000000"/>
                <w:sz w:val="21"/>
              </w:rPr>
              <w:t>股权、融资与历史沿革</w:t>
            </w:r>
          </w:p>
        </w:tc>
        <w:tc>
          <w:tcPr>
            <w:tcW w:w="1818" w:type="pct"/>
            <w:tcBorders>
              <w:top w:val="single" w:sz="4" w:space="0" w:color="010000"/>
            </w:tcBorders>
            <w:vAlign w:val="center"/>
          </w:tcPr>
          <w:p>
            <w:pPr>
              <w:jc w:val="left"/>
            </w:pPr>
            <w:r/>
            <w:r>
              <w:rPr>
                <w:rFonts w:hint="eastAsia"/>
                <w:color w:val="000000"/>
                <w:sz w:val="21"/>
              </w:rPr>
              <w:t>B轮融资的金额、投资方与时点？历次融资的估值与股权变动过程？是否存在股权代持，或回购、对赌等特殊权利条款，如有，是否已清理或约定申报前终止？现有股东结构与实际控制人的认定依据？</w:t>
            </w:r>
          </w:p>
        </w:tc>
        <w:tc>
          <w:tcPr>
            <w:tcW w:w="254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本报告7.10所列样本中，托伦斯首轮设历史沿革、对赌协议、高管及核心技术人员三个专项；臻宝科技首轮设历史沿革与股权结构；珂玛科技第二轮设股权清晰；中微公司第二轮设实际控制人认定及核心技术人员稳定；神工股份的无实际控制人认定自第二轮追问至第四轮。</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818"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CeaLution各牌号对应的胶料材质与关键指标（耐温、耐等离子体、压缩永久变形）分别是什么？牌号体系是自行开发还是外部供应？全氟醚橡胶原料的来源与主要供应商？</w:t>
            </w:r>
          </w:p>
        </w:tc>
        <w:tc>
          <w:tcPr>
            <w:tcW w:w="254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本报告7.7所列样本中，臻宝科技被追问其原材料通过委托加工与成品采购取得、主要供应商为境外企业且多数规模较小、不存在可比采购价格。</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818"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累计申请专利数量、2024年主营业务收入增速、密封组件年产能，实际数值分别是多少？研发团队的构成与来源？</w:t>
            </w:r>
          </w:p>
        </w:tc>
        <w:tc>
          <w:tcPr>
            <w:tcW w:w="254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研发团队具日韩技术背景。该报道为单一来源，未见公司公告或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818" w:type="pct"/>
            <w:tcBorders>
              <w:top w:val="single" w:sz="4" w:space="0" w:color="010000"/>
            </w:tcBorders>
            <w:vAlign w:val="center"/>
          </w:tcPr>
          <w:p>
            <w:pPr>
              <w:jc w:val="left"/>
            </w:pPr>
            <w:r/>
            <w:r>
              <w:rPr>
                <w:rFonts w:hint="eastAsia"/>
                <w:color w:val="000000"/>
                <w:sz w:val="21"/>
              </w:rPr>
              <w:t>近三年营业收入、净利润、经营性现金流与主要财务指标？资产负债结构与应收账款、存货的周转情况？</w:t>
            </w:r>
          </w:p>
        </w:tc>
        <w:tc>
          <w:tcPr>
            <w:tcW w:w="254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3"/>
        <w:numPr>
          <w:ilvl w:val="0"/>
          <w:numId w:val="0"/>
        </w:numPr>
        <w:spacing w:before="156" w:after="156"/>
      </w:pPr>
      <w:bookmarkStart w:id="1056" w:name="_Toc900056"/>
      <w:r>
        <w:rPr>
          <w:rFonts w:hint="eastAsia"/>
        </w:rPr>
        <w:t>9.7 公开信息汇总</w:t>
      </w:r>
      <w:bookmarkEnd w:id="1056"/>
    </w:p>
    <w:p>
      <w:pPr>
        <w:pStyle w:val="a0"/>
      </w:pPr>
      <w:r>
        <w:rPr>
          <w:rFonts w:hint="eastAsia"/>
        </w:rPr>
        <w:t>公司层面可核验的公开信息有五项：一是产品覆盖气体分布、温度控制与真空密封三类功能，均用于设备真空腔体系统，其中气体喷头与加热盘属参与工艺反应的部件，O型圈与密封件门板属密封部件；二是O型圈使用自有品牌牌号CeaLution，并按型号区分，产品外观颜色不同；三是精密气体喷头按300mm制程的具体机型命名，对应替换件供货形态；四是经营范围同时覆盖密封件制造、特种陶瓷制品制造与金属制品制造，与四条产品线跨金属、非金属两条材料路线相对应；五是工商查询平台将融资轮次标注为B轮，金额与投资方未见公开披露。公司成立于2019年3月，2025年度参保人数121人，企业规模标注为中型，持有高新技术企业、科技型中小企业、专精特新中小企业与企业技术中心资质。</w:t>
      </w:r>
    </w:p>
    <w:p>
      <w:pPr>
        <w:pStyle w:val="a0"/>
      </w:pPr>
      <w:r>
        <w:rPr>
          <w:rFonts w:hint="eastAsia"/>
        </w:rPr>
        <w:t>公司所处环节的需求端，2024年国内晶圆厂零部件采购额177.2亿元，其中向零部件厂商直接采购126.6亿元、占比71.4%，按弗若斯特沙利文预测，2029年该占比升至80.3%、金额达291.8亿元。公司两条核心产品线对应的细分品类，刻蚀设备用气体分配盘2023年全球市场9.44亿美元、预计2030年达15.44亿美元，半导体陶瓷加热器2023年全球市场约14.28亿美元、预计2030年达21.56亿美元；两个品类目前均由境外厂商主导，气体分配盘国内尚无稳定量产企业，陶瓷加热器国产化率不足10%。</w:t>
      </w:r>
    </w:p>
    <w:p>
      <w:pPr>
        <w:pStyle w:val="2"/>
        <w:spacing w:before="156" w:after="156"/>
      </w:pPr>
      <w:bookmarkStart w:id="1057" w:name="_Toc900057"/>
      <w:r>
        <w:rPr>
          <w:rFonts w:hint="eastAsia"/>
          <w:b/>
        </w:rPr>
        <w:t>主要数据来源与口径说明</w:t>
      </w:r>
      <w:bookmarkEnd w:id="1057"/>
    </w:p>
    <w:p>
      <w:pPr>
        <w:pStyle w:val="a0"/>
      </w:pPr>
      <w:r>
        <w:rPr>
          <w:rFonts w:hint="eastAsia"/>
        </w:rPr>
        <w:t>本报告使用的数据分为四类。行业数据来自弗若斯特沙利文、SEMI、QY Research、IC World等机构的统计，经臻宝科技与托伦斯招股说明书列示并由中介机构核查；可比公司经营与财务数据来自Wind整理成果、托伦斯招股说明书中的同行业可比公司比较章节，以及各公司定期报告与业绩快报；产业链已上市公司名单来自臻宝科技与托伦斯招股说明书的行业内主要企业章节及各公司定期报告；审核关注要点来自五家样本企业的审核问询函回复、上市委审议意见落实函回复、审核中心意见落实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细分品类的市场规模数据基期与预测期不一致，本报告分别标注，不作横向比较；募集资金相关数据存在三种口径，本报告分别标注：托伦斯与神工股份为招股说明书列示的募投项目拟投入募集资金合计，神州半导体为招股说明书（申报稿）列示的募集资金总额，臻宝科技为发行完成后的实际募集资金总额，三者不作比较；江丰电子的192,782.90万元为向特定对象发行的募集资金总额上限，属再融资口径，不与首次公开发行的募集资金比较。同一公司在不同表中可能出现两种年度数据口径：表5为托伦斯招股说明书编制时列示的可比公司数据，其中富创精密与珂玛科技为当时的业绩快报口径；表9为各公司2025年年度报告披露的最终数据。两种口径本报告分别标注，不作相互替代，亦不作比较；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半导体用密封件品类目前无独立的公开市场规模统计，本报告对该品类仅列示产品与厂商情况，不列示规模数据。</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