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widowControl/>
        <w:spacing w:before="156" w:after="156" w:line="360" w:lineRule="auto"/>
        <w:jc w:val="center"/>
      </w:pPr>
      <w:r>
        <w:rPr>
          <w:rFonts w:ascii="宋体" w:hAnsi="宋体" w:cs="宋体" w:eastAsia="宋体" w:hint="eastAsia"/>
          <w:b/>
          <w:sz w:val="36"/>
        </w:rPr>
        <w:t>无锡金源半导体及半导体设备零部件行业研究提纲</w:t>
      </w:r>
    </w:p>
    <w:p>
      <w:pPr>
        <w:pStyle w:val="2"/>
        <w:spacing w:before="156" w:after="156"/>
      </w:pPr>
      <w:bookmarkStart w:id="1000" w:name="_Toc900000"/>
      <w:r>
        <w:rPr>
          <w:rFonts w:hint="eastAsia"/>
          <w:b/>
        </w:rPr>
        <w:t>研究问题</w:t>
      </w:r>
      <w:bookmarkEnd w:id="1000"/>
    </w:p>
    <w:p>
      <w:pPr>
        <w:pStyle w:val="a0"/>
      </w:pPr>
      <w:r>
        <w:rPr>
          <w:rFonts w:hint="eastAsia"/>
        </w:rPr>
        <w:t>本次研究拟回答四个问题。第一，半导体设备零部件与耗材环节的行业状况，包括市场结构、国产化进度与竞争格局。第二，无锡金源的三条产品线（气体喷淋头、加热盘、特种密封圈）分别处于产业链的什么位置，各自对应的可比公司与竞争对手是谁。第三，同类企业在境内资本市场的实际审核情况，即交易所在首次公开发行审核中重点关注了哪些问题、发行人与中介机构如何回应。第四，国泰海通在该赛道已有的项目与资源。本研究以公开资料为限，形成可复核的研究底稿，不出具投资建议。</w:t>
      </w:r>
    </w:p>
    <w:p>
      <w:pPr>
        <w:pStyle w:val="2"/>
        <w:spacing w:before="156" w:after="156"/>
      </w:pPr>
      <w:bookmarkStart w:id="1001" w:name="_Toc900001"/>
      <w:r>
        <w:rPr>
          <w:rFonts w:hint="eastAsia"/>
          <w:b/>
        </w:rPr>
        <w:t>章节安排</w:t>
      </w:r>
      <w:bookmarkEnd w:id="1001"/>
    </w:p>
    <w:p>
      <w:pPr>
        <w:pStyle w:val="a0"/>
      </w:pPr>
      <w:r>
        <w:rPr>
          <w:rFonts w:hint="eastAsia"/>
        </w:rPr>
        <w:t>拟分八章。第一章为行业概述，交代半导体设备零部件与耗材的分类、在制造流程中的位置，以及衡量该行业通常使用的指标。第二章为产业链结构与各环节比较，按材料、零部件制造、表面处理与再生服务、设备厂与晶圆厂逐环节展开，其中与金源三条产品线直接对应的环节写到技术路线、更换周期、价值量与国产化率的颗粒度。第三章为市场规模与国产化进度。第四章为竞争格局与可比公司，按金属零部件、陶瓷零部件、密封件三条路线分别列示。第五章为可比公司的经营与财务对照。第六章为首次公开发行审核关注要点，为本次新增章节，写法见后。第七章为与国泰海通相关的产业链公司与资源。第八章为无锡金源的初步画像与拜访关注要点。</w:t>
      </w:r>
    </w:p>
    <w:p>
      <w:pPr>
        <w:pStyle w:val="2"/>
        <w:spacing w:before="156" w:after="156"/>
      </w:pPr>
      <w:bookmarkStart w:id="1002" w:name="_Toc900002"/>
      <w:r>
        <w:rPr>
          <w:rFonts w:hint="eastAsia"/>
          <w:b/>
        </w:rPr>
        <w:t>新增章节的写法与甄别方法</w:t>
      </w:r>
      <w:bookmarkEnd w:id="1002"/>
    </w:p>
    <w:p>
      <w:pPr>
        <w:pStyle w:val="a0"/>
      </w:pPr>
      <w:r>
        <w:rPr>
          <w:rFonts w:hint="eastAsia"/>
        </w:rPr>
        <w:t>第六章的目的是呈现同类企业在实际审核中被关注的问题及其应对思路。拟采取正文按问题类型横向归纳、每类之后附三家发行人对照表的结构。问题类型初步设想包括客户集中度与大客户依赖、技术先进性与研发投入、毛利率水平及其可持续性、关联交易与独立性、募投项目与产能消化、实际控制人认定与股权沿革等，具体分类以调阅问询函后的实际情况为准。</w:t>
      </w:r>
    </w:p>
    <w:p>
      <w:pPr>
        <w:pStyle w:val="a0"/>
      </w:pPr>
      <w:r>
        <w:rPr>
          <w:rFonts w:hint="eastAsia"/>
        </w:rPr>
        <w:t>重点问题的甄别拟采用三条标准。一是轮次，在第二轮、第三轮问询中仍被继续追问的事项；二是详略，单个问题下设多个子问题、要求逐项量化说明或提供中介机构核查程序与结论的事项；三是层级，进入上市委会议意见落实函的事项。三条标准同时命中的，视为该类企业的共性关注点。</w:t>
      </w:r>
    </w:p>
    <w:p>
      <w:pPr>
        <w:pStyle w:val="2"/>
        <w:spacing w:before="156" w:after="156"/>
      </w:pPr>
      <w:bookmarkStart w:id="1003" w:name="_Toc900003"/>
      <w:r>
        <w:rPr>
          <w:rFonts w:hint="eastAsia"/>
          <w:b/>
        </w:rPr>
        <w:t>数据分类与获取渠道</w:t>
      </w:r>
      <w:bookmarkEnd w:id="1003"/>
    </w:p>
    <w:p>
      <w:pPr>
        <w:pStyle w:val="a0"/>
      </w:pPr>
      <w:r>
        <w:rPr>
          <w:rFonts w:hint="eastAsia"/>
        </w:rPr>
        <w:t>拟把资料分为四类。第一类是审核文件，包括招股说明书、各轮问询函与回复、上市委会议意见落实函、发行注册环节的反馈，来自交易所发行上市审核信息公开网站。第二类是公司经营与财务数据，来自上市公司定期报告、招股说明书与金融数据库整理成果。第三类是行业数据，包括市场规模、国产化率、更换周期与价值量，来自行业协会、第三方咨询机构的公开报告，以及招股说明书行业章节所引用的统计。第四类是标的基础信息与资源线索，来自企业信用信息公示系统、公司官网、地方主管部门公示与证监局辅导备案公示。</w:t>
      </w:r>
    </w:p>
    <w:p>
      <w:pPr>
        <w:pStyle w:val="a0"/>
      </w:pPr>
      <w:r>
        <w:rPr>
          <w:rFonts w:hint="eastAsia"/>
        </w:rPr>
        <w:t>取数以能追溯到原始发布方为原则，关键指标同时保留原始出处与转述出处。涉及金源本身的信息，以公开可查者为限。在审与辅导项目仅使用监管公示的公开内容，不涉及任何非公开材料。</w:t>
      </w:r>
    </w:p>
    <w:p>
      <w:pPr>
        <w:pStyle w:val="2"/>
        <w:spacing w:before="156" w:after="156"/>
      </w:pPr>
      <w:bookmarkStart w:id="1004" w:name="_Toc900004"/>
      <w:r>
        <w:rPr>
          <w:rFonts w:hint="eastAsia"/>
          <w:b/>
        </w:rPr>
        <w:t>篇幅与重点</w:t>
      </w:r>
      <w:bookmarkEnd w:id="1004"/>
    </w:p>
    <w:p>
      <w:pPr>
        <w:pStyle w:val="a0"/>
      </w:pPr>
      <w:r>
        <w:rPr>
          <w:rFonts w:hint="eastAsia"/>
        </w:rPr>
        <w:t>全篇预计两万至两万五千字，配表十二至十五张、图五至七张。篇幅向第四章可比公司、第六章审核关注要点两部分倾斜，其中第六章为本次研究的重点产出。上游材料与下游晶圆厂按背景交代处理，不作展开。密封件路线因三家主要可比公司均不覆盖，拟单独寻找对标企业，若境内无合适上市可比，则以境外厂商与非上市企业作说明并注明局限。全篇以陈述事实为主，第三方机构的预测只在写明发布主体、发布时间与统计口径的前提下引用。</w:t>
      </w:r>
    </w:p>
    <w:p>
      <w:pPr>
        <w:pStyle w:val="2"/>
        <w:spacing w:before="156" w:after="156"/>
      </w:pPr>
      <w:bookmarkStart w:id="1005" w:name="_Toc900005"/>
      <w:r>
        <w:rPr>
          <w:rFonts w:hint="eastAsia"/>
          <w:b/>
        </w:rPr>
        <w:t>时间安排</w:t>
      </w:r>
      <w:bookmarkEnd w:id="1005"/>
    </w:p>
    <w:p>
      <w:pPr>
        <w:pStyle w:val="a0"/>
      </w:pPr>
      <w:r>
        <w:rPr>
          <w:rFonts w:hint="eastAsia"/>
        </w:rPr>
        <w:t>第一步定义口径并建立资料索引，同步调阅三家可比公司的审核文件；第二步完成第六章审核关注要点的梳理与归纳；第三步分章起草其余章节并逐章标注需回源核实的事项；第四步逐条回到原始文件复核并完成成稿与格式处理。提纲经确认后即开始第一步，审核文件调阅与行业资料整理并行推进。</w:t>
      </w:r>
    </w:p>
    <w:sectPr w:rsidR="004A0C46">
      <w:pgSz w:w="11906" w:h="16838"/>
      <w:pgMar w:top="1440" w:right="1800" w:bottom="1440" w:left="1800"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06E93" w14:textId="77777777" w:rsidR="00587D39" w:rsidRDefault="00587D39">
      <w:r>
        <w:separator/>
      </w:r>
    </w:p>
  </w:endnote>
  <w:endnote w:type="continuationSeparator" w:id="0">
    <w:p w14:paraId="4850330F" w14:textId="77777777" w:rsidR="00587D39" w:rsidRDefault="00587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84E0A" w14:textId="459487C3" w:rsidR="004A0C46" w:rsidRDefault="004A0C46" w:rsidP="000E155A">
    <w:pPr>
      <w:pStyle w:val="a8"/>
      <w:jc w:val="cen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811145"/>
      <w:docPartObj>
        <w:docPartGallery w:val="Page Numbers (Bottom of Page)"/>
        <w:docPartUnique/>
      </w:docPartObj>
    </w:sdtPr>
    <w:sdtEndPr>
      <w:rPr>
        <w:rFonts w:ascii="Times New Roman" w:eastAsia="宋体" w:hAnsi="Times New Roman"/>
        <w:sz w:val="21"/>
        <w:szCs w:val="21"/>
      </w:rPr>
    </w:sdtEndPr>
    <w:sdtContent>
      <w:p w14:paraId="72B0EFA0" w14:textId="77777777" w:rsidR="000E155A" w:rsidRPr="000E155A" w:rsidRDefault="000E155A" w:rsidP="000E155A">
        <w:pPr>
          <w:pStyle w:val="a8"/>
          <w:jc w:val="center"/>
          <w:rPr>
            <w:rFonts w:ascii="Times New Roman" w:eastAsia="宋体" w:hAnsi="Times New Roman" w:hint="eastAsia"/>
            <w:sz w:val="21"/>
            <w:szCs w:val="21"/>
          </w:rPr>
        </w:pPr>
        <w:r w:rsidRPr="000E155A">
          <w:rPr>
            <w:rFonts w:ascii="Times New Roman" w:eastAsia="宋体" w:hAnsi="Times New Roman"/>
            <w:sz w:val="21"/>
            <w:szCs w:val="21"/>
          </w:rPr>
          <w:fldChar w:fldCharType="begin"/>
        </w:r>
        <w:r w:rsidRPr="000E155A">
          <w:rPr>
            <w:rFonts w:ascii="Times New Roman" w:eastAsia="宋体" w:hAnsi="Times New Roman"/>
            <w:sz w:val="21"/>
            <w:szCs w:val="21"/>
          </w:rPr>
          <w:instrText>PAGE   \* MERGEFORMAT</w:instrText>
        </w:r>
        <w:r w:rsidRPr="000E155A">
          <w:rPr>
            <w:rFonts w:ascii="Times New Roman" w:eastAsia="宋体" w:hAnsi="Times New Roman"/>
            <w:sz w:val="21"/>
            <w:szCs w:val="21"/>
          </w:rPr>
          <w:fldChar w:fldCharType="separate"/>
        </w:r>
        <w:r w:rsidRPr="000E155A">
          <w:rPr>
            <w:rFonts w:ascii="Times New Roman" w:eastAsia="宋体" w:hAnsi="Times New Roman"/>
            <w:sz w:val="21"/>
            <w:szCs w:val="21"/>
            <w:lang w:val="zh-CN"/>
          </w:rPr>
          <w:t>2</w:t>
        </w:r>
        <w:r w:rsidRPr="000E155A">
          <w:rPr>
            <w:rFonts w:ascii="Times New Roman" w:eastAsia="宋体" w:hAnsi="Times New Roman"/>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5E1C9" w14:textId="77777777" w:rsidR="00587D39" w:rsidRDefault="00587D39">
      <w:r>
        <w:separator/>
      </w:r>
    </w:p>
  </w:footnote>
  <w:footnote w:type="continuationSeparator" w:id="0">
    <w:p w14:paraId="50F506F9" w14:textId="77777777" w:rsidR="00587D39" w:rsidRDefault="00587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79DB93"/>
    <w:multiLevelType w:val="singleLevel"/>
    <w:tmpl w:val="05D40FFA"/>
    <w:lvl w:ilvl="0">
      <w:start w:val="1"/>
      <w:numFmt w:val="chineseCounting"/>
      <w:suff w:val="nothing"/>
      <w:lvlText w:val="%1、"/>
      <w:lvlJc w:val="left"/>
      <w:rPr>
        <w:rFonts w:hint="eastAsia"/>
      </w:rPr>
    </w:lvl>
  </w:abstractNum>
  <w:abstractNum w:abstractNumId="1" w15:restartNumberingAfterBreak="0">
    <w:nsid w:val="211E2CC6"/>
    <w:multiLevelType w:val="multilevel"/>
    <w:tmpl w:val="54FE1F4C"/>
    <w:lvl w:ilvl="0">
      <w:start w:val="1"/>
      <w:numFmt w:val="chineseCounting"/>
      <w:lvlRestart w:val="0"/>
      <w:pStyle w:val="1"/>
      <w:suff w:val="space"/>
      <w:lvlText w:val="第%1节"/>
      <w:lvlJc w:val="left"/>
      <w:pPr>
        <w:ind w:left="0" w:firstLine="0"/>
      </w:pPr>
      <w:rPr>
        <w:rFonts w:ascii="黑体" w:eastAsia="黑体" w:hAnsi="黑体" w:hint="eastAsia"/>
        <w:b w:val="0"/>
        <w:i w:val="0"/>
        <w:sz w:val="32"/>
      </w:rPr>
    </w:lvl>
    <w:lvl w:ilvl="1">
      <w:start w:val="1"/>
      <w:numFmt w:val="chineseCounting"/>
      <w:pStyle w:val="2"/>
      <w:suff w:val="nothing"/>
      <w:lvlText w:val="%2、"/>
      <w:lvlJc w:val="left"/>
      <w:pPr>
        <w:ind w:left="0" w:firstLine="0"/>
      </w:pPr>
      <w:rPr>
        <w:rFonts w:hint="default"/>
        <w:b w:val="0"/>
        <w:i w:val="0"/>
        <w:sz w:val="28"/>
      </w:rPr>
    </w:lvl>
    <w:lvl w:ilvl="2">
      <w:start w:val="1"/>
      <w:numFmt w:val="chineseCounting"/>
      <w:pStyle w:val="3"/>
      <w:suff w:val="nothing"/>
      <w:lvlText w:val="（%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nothing"/>
      <w:lvlText w:val="%4、"/>
      <w:lvlJc w:val="left"/>
      <w:pPr>
        <w:ind w:left="0" w:firstLine="0"/>
      </w:pPr>
      <w:rPr>
        <w:rFonts w:ascii="Times New Roman" w:hAnsi="Times New Roman" w:cs="Times New Roman" w:hint="default"/>
        <w:b/>
        <w:i w:val="0"/>
        <w:sz w:val="24"/>
      </w:rPr>
    </w:lvl>
    <w:lvl w:ilvl="4">
      <w:start w:val="1"/>
      <w:numFmt w:val="decimal"/>
      <w:pStyle w:val="5"/>
      <w:suff w:val="nothing"/>
      <w:lvlText w:val="（%5）"/>
      <w:lvlJc w:val="left"/>
      <w:pPr>
        <w:ind w:left="0" w:firstLine="0"/>
      </w:pPr>
      <w:rPr>
        <w:rFonts w:hint="default"/>
        <w:b w:val="0"/>
        <w:bCs w:val="0"/>
        <w:i w:val="0"/>
        <w:iCs w:val="0"/>
        <w:caps w:val="0"/>
        <w:smallCaps w:val="0"/>
        <w:strike w:val="0"/>
        <w:dstrike w:val="0"/>
        <w:outline w:val="0"/>
        <w:shadow w:val="0"/>
        <w:emboss w:val="0"/>
        <w:imprint w:val="0"/>
        <w:noProof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nothing"/>
      <w:lvlText w:val="%6）"/>
      <w:lvlJc w:val="left"/>
      <w:pPr>
        <w:ind w:left="0" w:firstLine="0"/>
      </w:pPr>
      <w:rPr>
        <w:rFonts w:ascii="Times New Roman" w:hAnsi="Times New Roman" w:cs="Times New Roman" w:hint="default"/>
        <w:b w:val="0"/>
        <w:i w:val="0"/>
        <w:sz w:val="24"/>
        <w:u w:val="none"/>
        <w:em w:val="none"/>
      </w:rPr>
    </w:lvl>
    <w:lvl w:ilvl="6">
      <w:start w:val="1"/>
      <w:numFmt w:val="decimalEnclosedCircle"/>
      <w:pStyle w:val="7"/>
      <w:suff w:val="nothing"/>
      <w:lvlText w:val="%7"/>
      <w:lvlJc w:val="left"/>
      <w:pPr>
        <w:ind w:left="0" w:firstLine="0"/>
      </w:pPr>
      <w:rPr>
        <w:rFonts w:ascii="Times New Roman" w:hAnsi="Times New Roman" w:cs="Times New Roman" w:hint="default"/>
        <w:b w:val="0"/>
        <w:i w:val="0"/>
        <w:sz w:val="24"/>
        <w:lang w:val="en-US"/>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CFD45B3"/>
    <w:multiLevelType w:val="multilevel"/>
    <w:tmpl w:val="4718CA14"/>
    <w:lvl w:ilvl="0">
      <w:start w:val="1"/>
      <w:numFmt w:val="chineseCounting"/>
      <w:lvlRestart w:val="0"/>
      <w:suff w:val="space"/>
      <w:lvlText w:val="第%1节"/>
      <w:lvlJc w:val="left"/>
      <w:pPr>
        <w:ind w:left="0" w:firstLine="0"/>
      </w:pPr>
      <w:rPr>
        <w:rFonts w:ascii="黑体" w:eastAsia="黑体" w:hAnsi="黑体" w:hint="eastAsia"/>
        <w:b w:val="0"/>
        <w:i w:val="0"/>
        <w:sz w:val="32"/>
      </w:rPr>
    </w:lvl>
    <w:lvl w:ilvl="1">
      <w:start w:val="1"/>
      <w:numFmt w:val="chineseCounting"/>
      <w:suff w:val="nothing"/>
      <w:lvlText w:val="%2、"/>
      <w:lvlJc w:val="left"/>
      <w:pPr>
        <w:ind w:left="0" w:firstLine="0"/>
      </w:pPr>
      <w:rPr>
        <w:rFonts w:ascii="黑体" w:eastAsia="黑体" w:hAnsi="黑体" w:hint="eastAsia"/>
        <w:b w:val="0"/>
        <w:sz w:val="28"/>
      </w:rPr>
    </w:lvl>
    <w:lvl w:ilvl="2">
      <w:start w:val="1"/>
      <w:numFmt w:val="chineseCounting"/>
      <w:suff w:val="nothing"/>
      <w:lvlText w:val="（%3）"/>
      <w:lvlJc w:val="left"/>
      <w:pPr>
        <w:ind w:left="0" w:firstLine="0"/>
      </w:pPr>
      <w:rPr>
        <w:rFonts w:ascii="Times New Roman" w:hAnsi="Times New Roman" w:cs="Times New Roman"/>
        <w:b w:val="0"/>
        <w:sz w:val="24"/>
      </w:rPr>
    </w:lvl>
    <w:lvl w:ilvl="3">
      <w:start w:val="1"/>
      <w:numFmt w:val="decimal"/>
      <w:suff w:val="nothing"/>
      <w:lvlText w:val="%4、"/>
      <w:lvlJc w:val="left"/>
      <w:pPr>
        <w:ind w:left="0" w:firstLine="0"/>
      </w:pPr>
      <w:rPr>
        <w:rFonts w:ascii="Times New Roman" w:hAnsi="Times New Roman" w:cs="Times New Roman"/>
        <w:b/>
        <w:sz w:val="24"/>
      </w:rPr>
    </w:lvl>
    <w:lvl w:ilvl="4">
      <w:start w:val="1"/>
      <w:numFmt w:val="decimal"/>
      <w:suff w:val="nothing"/>
      <w:lvlText w:val="（%5）"/>
      <w:lvlJc w:val="left"/>
      <w:pPr>
        <w:ind w:left="0" w:firstLine="0"/>
      </w:pPr>
      <w:rPr>
        <w:rFonts w:ascii="Times New Roman" w:hAnsi="Times New Roman" w:cs="Times New Roman"/>
        <w:b w:val="0"/>
        <w:sz w:val="24"/>
      </w:rPr>
    </w:lvl>
    <w:lvl w:ilvl="5">
      <w:start w:val="1"/>
      <w:numFmt w:val="decimal"/>
      <w:suff w:val="nothing"/>
      <w:lvlText w:val="%6）"/>
      <w:lvlJc w:val="left"/>
      <w:pPr>
        <w:ind w:left="0" w:firstLine="0"/>
      </w:pPr>
      <w:rPr>
        <w:rFonts w:ascii="Times New Roman" w:hAnsi="Times New Roman" w:cs="Times New Roman"/>
        <w:b w:val="0"/>
        <w:sz w:val="24"/>
      </w:rPr>
    </w:lvl>
    <w:lvl w:ilvl="6">
      <w:start w:val="1"/>
      <w:numFmt w:val="decimalEnclosedCircle"/>
      <w:suff w:val="nothing"/>
      <w:lvlText w:val="%7"/>
      <w:lvlJc w:val="left"/>
      <w:pPr>
        <w:ind w:left="0" w:firstLine="0"/>
      </w:pPr>
      <w:rPr>
        <w:rFonts w:ascii="Times New Roman" w:hAnsi="Times New Roman" w:cs="Times New Roman"/>
        <w:b w:val="0"/>
        <w:sz w:val="24"/>
      </w:r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009019390">
    <w:abstractNumId w:val="0"/>
  </w:num>
  <w:num w:numId="2" w16cid:durableId="748382803">
    <w:abstractNumId w:val="1"/>
  </w:num>
  <w:num w:numId="3" w16cid:durableId="1148666522">
    <w:abstractNumId w:val="1"/>
  </w:num>
  <w:num w:numId="4" w16cid:durableId="1149790210">
    <w:abstractNumId w:val="1"/>
  </w:num>
  <w:num w:numId="5" w16cid:durableId="1733045307">
    <w:abstractNumId w:val="1"/>
  </w:num>
  <w:num w:numId="6" w16cid:durableId="138157883">
    <w:abstractNumId w:val="1"/>
  </w:num>
  <w:num w:numId="7" w16cid:durableId="1450584076">
    <w:abstractNumId w:val="1"/>
  </w:num>
  <w:num w:numId="8" w16cid:durableId="4719513">
    <w:abstractNumId w:val="1"/>
  </w:num>
  <w:num w:numId="9" w16cid:durableId="408430222">
    <w:abstractNumId w:val="2"/>
  </w:num>
  <w:num w:numId="10" w16cid:durableId="1237394881">
    <w:abstractNumId w:val="1"/>
  </w:num>
  <w:num w:numId="11" w16cid:durableId="653611128">
    <w:abstractNumId w:val="1"/>
  </w:num>
  <w:num w:numId="12" w16cid:durableId="1363748588">
    <w:abstractNumId w:val="1"/>
  </w:num>
  <w:num w:numId="13" w16cid:durableId="1630043532">
    <w:abstractNumId w:val="1"/>
  </w:num>
  <w:num w:numId="14" w16cid:durableId="972950653">
    <w:abstractNumId w:val="1"/>
  </w:num>
  <w:num w:numId="15" w16cid:durableId="1214850664">
    <w:abstractNumId w:val="1"/>
  </w:num>
  <w:num w:numId="16" w16cid:durableId="370418407">
    <w:abstractNumId w:val="1"/>
  </w:num>
  <w:num w:numId="17" w16cid:durableId="597367823">
    <w:abstractNumId w:val="1"/>
  </w:num>
  <w:num w:numId="18" w16cid:durableId="1243833782">
    <w:abstractNumId w:val="1"/>
  </w:num>
  <w:num w:numId="19" w16cid:durableId="1207722889">
    <w:abstractNumId w:val="1"/>
  </w:num>
  <w:num w:numId="20" w16cid:durableId="1554660264">
    <w:abstractNumId w:val="1"/>
  </w:num>
  <w:num w:numId="21" w16cid:durableId="1780833768">
    <w:abstractNumId w:val="1"/>
  </w:num>
  <w:num w:numId="22" w16cid:durableId="1908758277">
    <w:abstractNumId w:val="1"/>
  </w:num>
  <w:num w:numId="23" w16cid:durableId="1026911488">
    <w:abstractNumId w:val="1"/>
  </w:num>
  <w:num w:numId="24" w16cid:durableId="661542715">
    <w:abstractNumId w:val="1"/>
  </w:num>
  <w:num w:numId="25" w16cid:durableId="485240193">
    <w:abstractNumId w:val="1"/>
  </w:num>
  <w:num w:numId="26" w16cid:durableId="1799104121">
    <w:abstractNumId w:val="1"/>
  </w:num>
  <w:num w:numId="27" w16cid:durableId="1695225271">
    <w:abstractNumId w:val="1"/>
  </w:num>
  <w:num w:numId="28" w16cid:durableId="171526905">
    <w:abstractNumId w:val="1"/>
  </w:num>
  <w:num w:numId="29" w16cid:durableId="1766533285">
    <w:abstractNumId w:val="1"/>
  </w:num>
  <w:num w:numId="30" w16cid:durableId="816261382">
    <w:abstractNumId w:val="1"/>
  </w:num>
  <w:num w:numId="31" w16cid:durableId="438379917">
    <w:abstractNumId w:val="1"/>
  </w:num>
  <w:num w:numId="32" w16cid:durableId="19406082">
    <w:abstractNumId w:val="1"/>
  </w:num>
  <w:num w:numId="33" w16cid:durableId="248007036">
    <w:abstractNumId w:val="1"/>
  </w:num>
  <w:num w:numId="34" w16cid:durableId="1127120554">
    <w:abstractNumId w:val="1"/>
  </w:num>
  <w:num w:numId="35" w16cid:durableId="996304787">
    <w:abstractNumId w:val="1"/>
  </w:num>
  <w:num w:numId="36" w16cid:durableId="501506145">
    <w:abstractNumId w:val="1"/>
  </w:num>
  <w:num w:numId="37" w16cid:durableId="545683955">
    <w:abstractNumId w:val="1"/>
  </w:num>
  <w:num w:numId="38" w16cid:durableId="1273778634">
    <w:abstractNumId w:val="1"/>
  </w:num>
  <w:num w:numId="39" w16cid:durableId="845708765">
    <w:abstractNumId w:val="1"/>
  </w:num>
  <w:num w:numId="40" w16cid:durableId="426122848">
    <w:abstractNumId w:val="1"/>
  </w:num>
  <w:num w:numId="41" w16cid:durableId="856576277">
    <w:abstractNumId w:val="1"/>
  </w:num>
  <w:num w:numId="42" w16cid:durableId="2071923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ACFBC7B2"/>
    <w:rsid w:val="00085726"/>
    <w:rsid w:val="000E155A"/>
    <w:rsid w:val="000F283C"/>
    <w:rsid w:val="0011270F"/>
    <w:rsid w:val="001349C6"/>
    <w:rsid w:val="001950A1"/>
    <w:rsid w:val="0039617E"/>
    <w:rsid w:val="004378BA"/>
    <w:rsid w:val="004A0C46"/>
    <w:rsid w:val="004F7178"/>
    <w:rsid w:val="00555E6A"/>
    <w:rsid w:val="00587D39"/>
    <w:rsid w:val="00592284"/>
    <w:rsid w:val="005E7246"/>
    <w:rsid w:val="00662F6D"/>
    <w:rsid w:val="00670B1C"/>
    <w:rsid w:val="00795354"/>
    <w:rsid w:val="007E5EB5"/>
    <w:rsid w:val="00A34D1B"/>
    <w:rsid w:val="00AE02CD"/>
    <w:rsid w:val="00E419C7"/>
    <w:rsid w:val="00EC0E9A"/>
    <w:rsid w:val="00F27C6B"/>
    <w:rsid w:val="00FF56FE"/>
    <w:rsid w:val="29F9C83D"/>
    <w:rsid w:val="33F53DC0"/>
    <w:rsid w:val="353FEB1E"/>
    <w:rsid w:val="3DF3A5E0"/>
    <w:rsid w:val="3FCF0B00"/>
    <w:rsid w:val="3FF54F6B"/>
    <w:rsid w:val="3FFCB0C0"/>
    <w:rsid w:val="5717597D"/>
    <w:rsid w:val="5CBF3D48"/>
    <w:rsid w:val="5F7BA9D3"/>
    <w:rsid w:val="64DFFEC1"/>
    <w:rsid w:val="69B5CEB2"/>
    <w:rsid w:val="69FF8DFA"/>
    <w:rsid w:val="6EFB830B"/>
    <w:rsid w:val="77CDD5AC"/>
    <w:rsid w:val="7BFB9EEF"/>
    <w:rsid w:val="7C772AB6"/>
    <w:rsid w:val="7EF8F3DE"/>
    <w:rsid w:val="7F3BEA07"/>
    <w:rsid w:val="7FDD237B"/>
    <w:rsid w:val="ACFBC7B2"/>
    <w:rsid w:val="BAD50396"/>
    <w:rsid w:val="BDBEA619"/>
    <w:rsid w:val="BFB6F836"/>
    <w:rsid w:val="BFFBB6BF"/>
    <w:rsid w:val="DCFF672D"/>
    <w:rsid w:val="DF9FA881"/>
    <w:rsid w:val="DFFC800C"/>
    <w:rsid w:val="EC255AAB"/>
    <w:rsid w:val="EDB96F0D"/>
    <w:rsid w:val="EFFF2415"/>
    <w:rsid w:val="FB9D90C9"/>
    <w:rsid w:val="FCBD6A06"/>
    <w:rsid w:val="FDD2248A"/>
    <w:rsid w:val="FEE5C490"/>
    <w:rsid w:val="FF6EC6C0"/>
    <w:rsid w:val="FFA594DA"/>
    <w:rsid w:val="FFAEF88F"/>
    <w:rsid w:val="FFCB1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0C6BCC"/>
  <w15:docId w15:val="{9B25C5D5-99CB-4FAB-AF7E-478891F1D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2" w:unhideWhenUsed="1" w:qFormat="1"/>
    <w:lsdException w:name="heading 8" w:semiHidden="1" w:unhideWhenUsed="1" w:qFormat="1"/>
    <w:lsdException w:name="heading 9" w:semiHidden="1" w:unhideWhenUsed="1" w:qFormat="1"/>
    <w:lsdException w:name="toc 1" w:uiPriority="39"/>
    <w:lsdException w:name="toc 2" w:uiPriority="39"/>
    <w:lsdException w:name="Normal Indent" w:qFormat="1"/>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62F6D"/>
    <w:pPr>
      <w:widowControl w:val="0"/>
      <w:jc w:val="both"/>
    </w:pPr>
    <w:rPr>
      <w:kern w:val="2"/>
    </w:rPr>
  </w:style>
  <w:style w:type="paragraph" w:styleId="1">
    <w:name w:val="heading 1"/>
    <w:next w:val="a0"/>
    <w:link w:val="10"/>
    <w:autoRedefine/>
    <w:uiPriority w:val="1"/>
    <w:qFormat/>
    <w:rsid w:val="000E155A"/>
    <w:pPr>
      <w:keepNext/>
      <w:keepLines/>
      <w:pageBreakBefore/>
      <w:numPr>
        <w:numId w:val="16"/>
      </w:numPr>
      <w:spacing w:beforeLines="50" w:before="50" w:afterLines="50" w:after="50" w:line="360" w:lineRule="auto"/>
      <w:jc w:val="center"/>
      <w:outlineLvl w:val="0"/>
    </w:pPr>
    <w:rPr>
      <w:rFonts w:eastAsia="黑体"/>
      <w:bCs/>
      <w:sz w:val="32"/>
      <w:szCs w:val="44"/>
    </w:rPr>
  </w:style>
  <w:style w:type="paragraph" w:styleId="2">
    <w:name w:val="heading 2"/>
    <w:next w:val="a0"/>
    <w:link w:val="20"/>
    <w:autoRedefine/>
    <w:uiPriority w:val="1"/>
    <w:qFormat/>
    <w:rsid w:val="000E155A"/>
    <w:pPr>
      <w:keepNext/>
      <w:keepLines/>
      <w:numPr>
        <w:ilvl w:val="1"/>
        <w:numId w:val="16"/>
      </w:numPr>
      <w:spacing w:beforeLines="50" w:before="50" w:afterLines="50" w:line="360" w:lineRule="auto"/>
      <w:jc w:val="both"/>
      <w:outlineLvl w:val="1"/>
    </w:pPr>
    <w:rPr>
      <w:rFonts w:eastAsia="黑体"/>
      <w:bCs/>
      <w:kern w:val="2"/>
      <w:sz w:val="28"/>
      <w:szCs w:val="32"/>
    </w:rPr>
  </w:style>
  <w:style w:type="paragraph" w:styleId="3">
    <w:name w:val="heading 3"/>
    <w:next w:val="a0"/>
    <w:link w:val="30"/>
    <w:autoRedefine/>
    <w:uiPriority w:val="1"/>
    <w:qFormat/>
    <w:rsid w:val="000F283C"/>
    <w:pPr>
      <w:keepNext/>
      <w:keepLines/>
      <w:numPr>
        <w:ilvl w:val="2"/>
        <w:numId w:val="16"/>
      </w:numPr>
      <w:spacing w:beforeLines="50" w:before="50" w:afterLines="50" w:line="360" w:lineRule="auto"/>
      <w:jc w:val="both"/>
      <w:outlineLvl w:val="2"/>
    </w:pPr>
    <w:rPr>
      <w:rFonts w:eastAsia="黑体"/>
      <w:bCs/>
      <w:color w:val="000000"/>
      <w:sz w:val="24"/>
      <w:szCs w:val="24"/>
      <w:lang w:eastAsia="ar-SA"/>
    </w:rPr>
  </w:style>
  <w:style w:type="paragraph" w:styleId="4">
    <w:name w:val="heading 4"/>
    <w:next w:val="a0"/>
    <w:link w:val="40"/>
    <w:autoRedefine/>
    <w:uiPriority w:val="1"/>
    <w:qFormat/>
    <w:rsid w:val="000E155A"/>
    <w:pPr>
      <w:keepNext/>
      <w:keepLines/>
      <w:numPr>
        <w:ilvl w:val="3"/>
        <w:numId w:val="16"/>
      </w:numPr>
      <w:spacing w:beforeLines="50" w:before="50" w:afterLines="50" w:after="50" w:line="360" w:lineRule="auto"/>
      <w:jc w:val="both"/>
      <w:outlineLvl w:val="3"/>
    </w:pPr>
    <w:rPr>
      <w:b/>
      <w:bCs/>
      <w:kern w:val="2"/>
      <w:szCs w:val="28"/>
    </w:rPr>
  </w:style>
  <w:style w:type="paragraph" w:styleId="5">
    <w:name w:val="heading 5"/>
    <w:next w:val="a0"/>
    <w:link w:val="50"/>
    <w:autoRedefine/>
    <w:uiPriority w:val="1"/>
    <w:qFormat/>
    <w:rsid w:val="000E155A"/>
    <w:pPr>
      <w:keepNext/>
      <w:keepLines/>
      <w:numPr>
        <w:ilvl w:val="4"/>
        <w:numId w:val="16"/>
      </w:numPr>
      <w:spacing w:beforeLines="50" w:before="50" w:afterLines="50" w:after="50" w:line="360" w:lineRule="auto"/>
      <w:outlineLvl w:val="4"/>
    </w:pPr>
    <w:rPr>
      <w:bCs/>
      <w:kern w:val="2"/>
      <w:szCs w:val="28"/>
    </w:rPr>
  </w:style>
  <w:style w:type="paragraph" w:styleId="6">
    <w:name w:val="heading 6"/>
    <w:next w:val="a0"/>
    <w:link w:val="60"/>
    <w:autoRedefine/>
    <w:uiPriority w:val="1"/>
    <w:qFormat/>
    <w:rsid w:val="000E155A"/>
    <w:pPr>
      <w:numPr>
        <w:ilvl w:val="5"/>
        <w:numId w:val="16"/>
      </w:numPr>
      <w:spacing w:beforeLines="50" w:before="50" w:afterLines="50" w:after="50" w:line="360" w:lineRule="auto"/>
      <w:jc w:val="both"/>
      <w:outlineLvl w:val="5"/>
    </w:pPr>
    <w:rPr>
      <w:bCs/>
      <w:kern w:val="2"/>
      <w:szCs w:val="24"/>
    </w:rPr>
  </w:style>
  <w:style w:type="paragraph" w:styleId="7">
    <w:name w:val="heading 7"/>
    <w:next w:val="a0"/>
    <w:link w:val="70"/>
    <w:autoRedefine/>
    <w:uiPriority w:val="2"/>
    <w:unhideWhenUsed/>
    <w:qFormat/>
    <w:rsid w:val="000E155A"/>
    <w:pPr>
      <w:keepNext/>
      <w:keepLines/>
      <w:numPr>
        <w:ilvl w:val="6"/>
        <w:numId w:val="16"/>
      </w:numPr>
      <w:spacing w:beforeLines="50" w:before="50" w:afterLines="50" w:after="50" w:line="360" w:lineRule="auto"/>
      <w:outlineLvl w:val="6"/>
    </w:pPr>
    <w:rPr>
      <w:bCs/>
      <w:kern w:val="2"/>
      <w:szCs w:val="24"/>
    </w:rPr>
  </w:style>
  <w:style w:type="character" w:default="1" w:styleId="a1">
    <w:name w:val="Default Paragraph Font"/>
    <w:uiPriority w:val="1"/>
    <w:semiHidden/>
    <w:unhideWhenUsed/>
  </w:style>
  <w:style w:type="table" w:default="1" w:styleId="a2">
    <w:name w:val="Normal Table"/>
    <w:uiPriority w:val="99"/>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1"/>
    <w:link w:val="1"/>
    <w:uiPriority w:val="1"/>
    <w:rsid w:val="000E155A"/>
    <w:rPr>
      <w:rFonts w:eastAsia="黑体"/>
      <w:bCs/>
      <w:sz w:val="32"/>
      <w:szCs w:val="44"/>
    </w:rPr>
  </w:style>
  <w:style w:type="paragraph" w:styleId="TOC">
    <w:name w:val="TOC Heading"/>
    <w:basedOn w:val="1"/>
    <w:next w:val="a"/>
    <w:uiPriority w:val="39"/>
    <w:unhideWhenUsed/>
    <w:qFormat/>
    <w:rsid w:val="000E155A"/>
    <w:pPr>
      <w:pageBreakBefore w:val="0"/>
      <w:numPr>
        <w:numId w:val="0"/>
      </w:numPr>
      <w:snapToGrid w:val="0"/>
      <w:spacing w:beforeLines="0" w:before="240" w:afterLines="0" w:after="0" w:line="259" w:lineRule="auto"/>
      <w:outlineLvl w:val="9"/>
    </w:pPr>
    <w:rPr>
      <w:bCs w:val="0"/>
      <w:szCs w:val="32"/>
    </w:rPr>
  </w:style>
  <w:style w:type="paragraph" w:styleId="TOC1">
    <w:name w:val="toc 1"/>
    <w:basedOn w:val="a"/>
    <w:next w:val="a"/>
    <w:autoRedefine/>
    <w:uiPriority w:val="39"/>
    <w:unhideWhenUsed/>
    <w:rsid w:val="00AE02CD"/>
    <w:pPr>
      <w:tabs>
        <w:tab w:val="right" w:leader="dot" w:pos="8299"/>
      </w:tabs>
    </w:pPr>
    <w:rPr>
      <w:rFonts w:cs="宋体"/>
      <w:b/>
      <w:bCs/>
      <w:noProof/>
    </w:rPr>
  </w:style>
  <w:style w:type="paragraph" w:styleId="TOC2">
    <w:name w:val="toc 2"/>
    <w:basedOn w:val="a"/>
    <w:next w:val="a"/>
    <w:autoRedefine/>
    <w:uiPriority w:val="39"/>
    <w:unhideWhenUsed/>
    <w:rsid w:val="000E155A"/>
    <w:pPr>
      <w:ind w:leftChars="200" w:left="420"/>
    </w:pPr>
    <w:rPr>
      <w:rFonts w:eastAsia="黑体"/>
    </w:rPr>
  </w:style>
  <w:style w:type="character" w:styleId="a5">
    <w:name w:val="Hyperlink"/>
    <w:basedOn w:val="a1"/>
    <w:uiPriority w:val="99"/>
    <w:unhideWhenUsed/>
    <w:rsid w:val="00085726"/>
    <w:rPr>
      <w:color w:val="0026E5" w:themeColor="hyperlink"/>
      <w:u w:val="single"/>
    </w:rPr>
  </w:style>
  <w:style w:type="paragraph" w:customStyle="1" w:styleId="11">
    <w:name w:val="样式1"/>
    <w:basedOn w:val="a"/>
    <w:qFormat/>
    <w:rsid w:val="000E155A"/>
    <w:pPr>
      <w:widowControl/>
      <w:spacing w:before="156" w:after="156" w:line="360" w:lineRule="auto"/>
      <w:ind w:firstLine="480"/>
    </w:pPr>
    <w:rPr>
      <w:rFonts w:ascii="宋体" w:hAnsi="宋体" w:cs="宋体"/>
      <w:szCs w:val="21"/>
    </w:rPr>
  </w:style>
  <w:style w:type="paragraph" w:styleId="a0">
    <w:name w:val="Normal Indent"/>
    <w:autoRedefine/>
    <w:qFormat/>
    <w:rsid w:val="000F283C"/>
    <w:pPr>
      <w:spacing w:beforeLines="50" w:before="50" w:line="360" w:lineRule="auto"/>
      <w:ind w:firstLineChars="200" w:firstLine="200"/>
      <w:jc w:val="both"/>
    </w:pPr>
    <w:rPr>
      <w:rFonts w:eastAsia="Times New Roman"/>
      <w:kern w:val="2"/>
      <w:sz w:val="24"/>
      <w:szCs w:val="23"/>
    </w:rPr>
  </w:style>
  <w:style w:type="character" w:customStyle="1" w:styleId="20">
    <w:name w:val="标题 2 字符"/>
    <w:basedOn w:val="a1"/>
    <w:link w:val="2"/>
    <w:uiPriority w:val="1"/>
    <w:rsid w:val="000E155A"/>
    <w:rPr>
      <w:rFonts w:eastAsia="黑体"/>
      <w:bCs/>
      <w:kern w:val="2"/>
      <w:sz w:val="28"/>
      <w:szCs w:val="32"/>
    </w:rPr>
  </w:style>
  <w:style w:type="character" w:customStyle="1" w:styleId="30">
    <w:name w:val="标题 3 字符"/>
    <w:basedOn w:val="a1"/>
    <w:link w:val="3"/>
    <w:uiPriority w:val="1"/>
    <w:rsid w:val="000F283C"/>
    <w:rPr>
      <w:rFonts w:eastAsia="黑体"/>
      <w:bCs/>
      <w:color w:val="000000"/>
      <w:sz w:val="24"/>
      <w:szCs w:val="24"/>
      <w:lang w:eastAsia="ar-SA"/>
    </w:rPr>
  </w:style>
  <w:style w:type="character" w:customStyle="1" w:styleId="40">
    <w:name w:val="标题 4 字符"/>
    <w:basedOn w:val="a1"/>
    <w:link w:val="4"/>
    <w:uiPriority w:val="1"/>
    <w:rsid w:val="000E155A"/>
    <w:rPr>
      <w:b/>
      <w:bCs/>
      <w:kern w:val="2"/>
      <w:szCs w:val="28"/>
    </w:rPr>
  </w:style>
  <w:style w:type="character" w:customStyle="1" w:styleId="50">
    <w:name w:val="标题 5 字符"/>
    <w:basedOn w:val="a1"/>
    <w:link w:val="5"/>
    <w:uiPriority w:val="1"/>
    <w:rsid w:val="000E155A"/>
    <w:rPr>
      <w:bCs/>
      <w:kern w:val="2"/>
      <w:szCs w:val="28"/>
    </w:rPr>
  </w:style>
  <w:style w:type="character" w:customStyle="1" w:styleId="60">
    <w:name w:val="标题 6 字符"/>
    <w:basedOn w:val="a1"/>
    <w:link w:val="6"/>
    <w:uiPriority w:val="1"/>
    <w:rsid w:val="000E155A"/>
    <w:rPr>
      <w:bCs/>
      <w:kern w:val="2"/>
      <w:szCs w:val="24"/>
    </w:rPr>
  </w:style>
  <w:style w:type="character" w:customStyle="1" w:styleId="70">
    <w:name w:val="标题 7 字符"/>
    <w:basedOn w:val="a1"/>
    <w:link w:val="7"/>
    <w:uiPriority w:val="2"/>
    <w:rsid w:val="000E155A"/>
    <w:rPr>
      <w:bCs/>
      <w:kern w:val="2"/>
      <w:szCs w:val="24"/>
    </w:rPr>
  </w:style>
  <w:style w:type="paragraph" w:customStyle="1" w:styleId="a6">
    <w:name w:val="表格后说明"/>
    <w:next w:val="a0"/>
    <w:autoRedefine/>
    <w:uiPriority w:val="3"/>
    <w:qFormat/>
    <w:rsid w:val="00F27C6B"/>
    <w:pPr>
      <w:jc w:val="both"/>
    </w:pPr>
    <w:rPr>
      <w:kern w:val="2"/>
      <w:sz w:val="21"/>
      <w:szCs w:val="28"/>
    </w:rPr>
  </w:style>
  <w:style w:type="paragraph" w:customStyle="1" w:styleId="a7">
    <w:name w:val="表格前单位"/>
    <w:next w:val="a0"/>
    <w:autoRedefine/>
    <w:uiPriority w:val="2"/>
    <w:qFormat/>
    <w:rsid w:val="000E155A"/>
    <w:pPr>
      <w:keepNext/>
      <w:jc w:val="right"/>
    </w:pPr>
    <w:rPr>
      <w:kern w:val="2"/>
      <w:szCs w:val="24"/>
    </w:rPr>
  </w:style>
  <w:style w:type="paragraph" w:styleId="a8">
    <w:name w:val="footer"/>
    <w:basedOn w:val="a"/>
    <w:link w:val="a9"/>
    <w:uiPriority w:val="99"/>
    <w:unhideWhenUsed/>
    <w:rsid w:val="000E155A"/>
    <w:pPr>
      <w:widowControl/>
      <w:tabs>
        <w:tab w:val="center" w:pos="4680"/>
        <w:tab w:val="right" w:pos="9360"/>
      </w:tabs>
      <w:jc w:val="left"/>
    </w:pPr>
    <w:rPr>
      <w:rFonts w:asciiTheme="minorHAnsi" w:eastAsiaTheme="minorEastAsia" w:hAnsiTheme="minorHAnsi"/>
      <w:kern w:val="0"/>
      <w:sz w:val="22"/>
      <w:szCs w:val="22"/>
    </w:rPr>
  </w:style>
  <w:style w:type="character" w:customStyle="1" w:styleId="a9">
    <w:name w:val="页脚 字符"/>
    <w:basedOn w:val="a1"/>
    <w:link w:val="a8"/>
    <w:uiPriority w:val="99"/>
    <w:rsid w:val="000E155A"/>
    <w:rPr>
      <w:rFonts w:asciiTheme="minorHAnsi" w:eastAsiaTheme="minorEastAsia" w:hAnsiTheme="minorHAnsi"/>
      <w:sz w:val="22"/>
      <w:szCs w:val="22"/>
    </w:rPr>
  </w:style>
  <w:style w:type="paragraph" w:styleId="aa">
    <w:name w:val="header"/>
    <w:basedOn w:val="a"/>
    <w:link w:val="ab"/>
    <w:rsid w:val="000E155A"/>
    <w:pPr>
      <w:tabs>
        <w:tab w:val="center" w:pos="4153"/>
        <w:tab w:val="right" w:pos="8306"/>
      </w:tabs>
      <w:snapToGrid w:val="0"/>
      <w:jc w:val="center"/>
    </w:pPr>
    <w:rPr>
      <w:sz w:val="18"/>
      <w:szCs w:val="18"/>
    </w:rPr>
  </w:style>
  <w:style w:type="character" w:customStyle="1" w:styleId="ab">
    <w:name w:val="页眉 字符"/>
    <w:basedOn w:val="a1"/>
    <w:link w:val="aa"/>
    <w:rsid w:val="000E155A"/>
    <w:rPr>
      <w:kern w:val="2"/>
      <w:sz w:val="18"/>
      <w:szCs w:val="18"/>
    </w:rPr>
  </w:style>
  <w:style w:type="paragraph" w:styleId="ac">
    <w:name w:val="Body Text Indent"/>
    <w:basedOn w:val="a"/>
    <w:link w:val="ad"/>
    <w:rsid w:val="000F283C"/>
    <w:pPr>
      <w:spacing w:after="120"/>
      <w:ind w:leftChars="200" w:left="420"/>
    </w:pPr>
  </w:style>
  <w:style w:type="character" w:customStyle="1" w:styleId="ad">
    <w:name w:val="正文文本缩进 字符"/>
    <w:basedOn w:val="a1"/>
    <w:link w:val="ac"/>
    <w:rsid w:val="000F283C"/>
    <w:rPr>
      <w:kern w:val="2"/>
    </w:rPr>
  </w:style>
  <w:style w:type="paragraph" w:styleId="12">
    <w:name w:val="index 1"/>
    <w:basedOn w:val="a"/>
    <w:next w:val="a"/>
    <w:autoRedefine/>
    <w:rsid w:val="000F283C"/>
  </w:style>
  <w:style w:type="paragraph" w:styleId="ae">
    <w:name w:val="index heading"/>
    <w:basedOn w:val="a"/>
    <w:next w:val="12"/>
    <w:rsid w:val="000F283C"/>
    <w:rPr>
      <w:rFonts w:asciiTheme="majorHAnsi" w:eastAsiaTheme="majorEastAsia" w:hAnsiTheme="majorHAnsi" w:cstheme="majorBidi"/>
      <w:b/>
      <w:bCs/>
    </w:rPr>
  </w:style>
  <w:style w:type="character" w:styleId="af">
    <w:name w:val="Strong"/>
    <w:basedOn w:val="a1"/>
    <w:qFormat/>
    <w:rsid w:val="00670B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B6E4C-15A4-441E-96C7-705407B4C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21</Pages>
  <Words>2508</Words>
  <Characters>14298</Characters>
  <Application>Microsoft Office Word</Application>
  <DocSecurity>0</DocSecurity>
  <Lines>119</Lines>
  <Paragraphs>33</Paragraphs>
  <ScaleCrop>false</ScaleCrop>
  <Company/>
  <LinksUpToDate>false</LinksUpToDate>
  <CharactersWithSpaces>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Wayne</dc:creator>
  <cp:lastModifiedBy>jack chan</cp:lastModifiedBy>
  <cp:revision>19</cp:revision>
  <dcterms:created xsi:type="dcterms:W3CDTF">2026-08-07T18:08:00Z</dcterms:created>
  <dcterms:modified xsi:type="dcterms:W3CDTF">2026-08-07T03:23:00Z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764EF9BCEDFD4B753EE5746A73860050_43</vt:lpwstr>
  </property>
</Properties>
</file>