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公司主要从事机器人一体化关节模组及谐波减速机等核心零部件的研发、生产和销售，在机器人产业链中处于上游核心零部件制造环节。根据《国民经济行业分类》（GB/T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0"/>
        <w:jc w:val="both"/>
      </w:pPr>
      <w:r>
        <w:rPr>
          <w:rFonts w:ascii="Times New Roman" w:hAnsi="Times New Roman" w:eastAsia="宋体"/>
          <w:b w:val="0"/>
          <w:sz w:val="24"/>
        </w:rPr>
        <w:t>机器人产业链由上游核心零部件、中游整机制造和下游应用构成。公司所处的核心零部件环节以一体化关节模组为主要产品形态，谐波减速机、驱动器、编码器和力传感器组件既是关节模组的组成部件，也单独对外销售；该环节的产品性能直接决定整机的运动精度、负载能力和使用寿命。下游需求主要来自人形机器人整机厂商，并延伸至协作机器人、工业机器人、医疗康复、低空经济和精密制造等领域。</w:t>
      </w:r>
    </w:p>
    <w:p>
      <w:pPr>
        <w:spacing w:before="120" w:after="60"/>
        <w:jc w:val="center"/>
        <w:keepNext/>
      </w:pPr>
      <w:r>
        <w:rPr>
          <w:rFonts w:ascii="Times New Roman" w:hAnsi="Times New Roman" w:eastAsia="宋体"/>
          <w:b/>
          <w:sz w:val="21"/>
        </w:rPr>
        <w:t>图1  机器人产业链结构与公司所处环节</w:t>
      </w:r>
    </w:p>
    <w:p>
      <w:pPr>
        <w:spacing w:before="120" w:after="60"/>
        <w:jc w:val="center"/>
        <w:keepNext/>
      </w:pPr>
      <w:r>
        <w:drawing>
          <wp:inline xmlns:a="http://schemas.openxmlformats.org/drawingml/2006/main" xmlns:pic="http://schemas.openxmlformats.org/drawingml/2006/picture">
            <wp:extent cx="5257800" cy="2321626"/>
            <wp:docPr id="1" name="Picture 1"/>
            <wp:cNvGraphicFramePr>
              <a:graphicFrameLocks noChangeAspect="1"/>
            </wp:cNvGraphicFramePr>
            <a:graphic>
              <a:graphicData uri="http://schemas.openxmlformats.org/drawingml/2006/picture">
                <pic:pic>
                  <pic:nvPicPr>
                    <pic:cNvPr id="0" name="fig1.png"/>
                    <pic:cNvPicPr/>
                  </pic:nvPicPr>
                  <pic:blipFill>
                    <a:blip r:embed="rId36"/>
                    <a:stretch>
                      <a:fillRect/>
                    </a:stretch>
                  </pic:blipFill>
                  <pic:spPr>
                    <a:xfrm>
                      <a:off x="0" y="0"/>
                      <a:ext cx="5257800" cy="2321626"/>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工业机器人行业规范条件（2024版）》将工业机器人关键零部件企业纳入适用范围，对研发创新、人才结构和质量保障提出要求，主营产品需取得中国机器人认证，行业的规范化程度随之提高。在技术方向方面，《人形机器人创新发展指导意见》将高力矩密度减速器、伺服驱动器等融合的高精度电驱动执行器列为重点攻关的部组件，《产业结构调整指导目录（2024年本）》将机器人用高精密减速器列入鼓励类，公司现有产品与上述方向一致。在评价依据方面，《人形机器人与具身智能标准体系（2026版）》提出到2028年完成100项以上重点标准，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图2  人形机器人硬件成本结构</w:t>
      </w:r>
    </w:p>
    <w:p>
      <w:pPr>
        <w:spacing w:before="120" w:after="60"/>
        <w:jc w:val="center"/>
        <w:keepNext/>
      </w:pPr>
      <w:r>
        <w:drawing>
          <wp:inline xmlns:a="http://schemas.openxmlformats.org/drawingml/2006/main" xmlns:pic="http://schemas.openxmlformats.org/drawingml/2006/picture">
            <wp:extent cx="5029200" cy="1978860"/>
            <wp:docPr id="2" name="Picture 2"/>
            <wp:cNvGraphicFramePr>
              <a:graphicFrameLocks noChangeAspect="1"/>
            </wp:cNvGraphicFramePr>
            <a:graphic>
              <a:graphicData uri="http://schemas.openxmlformats.org/drawingml/2006/picture">
                <pic:pic>
                  <pic:nvPicPr>
                    <pic:cNvPr id="0" name="fig2.png"/>
                    <pic:cNvPicPr/>
                  </pic:nvPicPr>
                  <pic:blipFill>
                    <a:blip r:embed="rId37"/>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需求规模方面，2025年全球人形机器人关节模组需求量约72万个，其中旋转关节68.0万个、直线关节4.0万个；按整机归属划分，国产人形机器人整机的需求量为50.2万个，占全球需求的70%。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图3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3" name="Picture 3"/>
            <wp:cNvGraphicFramePr>
              <a:graphicFrameLocks noChangeAspect="1"/>
            </wp:cNvGraphicFramePr>
            <a:graphic>
              <a:graphicData uri="http://schemas.openxmlformats.org/drawingml/2006/picture">
                <pic:pic>
                  <pic:nvPicPr>
                    <pic:cNvPr id="0" name="fig3.png"/>
                    <pic:cNvPicPr/>
                  </pic:nvPicPr>
                  <pic:blipFill>
                    <a:blip r:embed="rId38"/>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市场规模方面，根据高工机器人产业研究所数据，2026年我国机器人关节模组出货量预计达到156万台，对应市场规模约32亿元，2030年市场规模预计突破100亿元。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技术方案上，旋转执行器按传动方式分为谐波减速机方案、行星减速机方案和准直驱方案等。谐波减速机方案属高减速比方案，结构紧凑、传动精度高，是肩、肘、腕、腰等上半身精密关节的主流方案。</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机器人精密旋转关节的主流传动方案，主要用于肩、肘、腕、腰等上半身精密关节。</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同期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图4  全球谐波减速机产能</w:t>
      </w:r>
    </w:p>
    <w:p>
      <w:pPr>
        <w:spacing w:before="120" w:after="60"/>
        <w:jc w:val="center"/>
        <w:keepNext/>
      </w:pPr>
      <w:r>
        <w:drawing>
          <wp:inline xmlns:a="http://schemas.openxmlformats.org/drawingml/2006/main" xmlns:pic="http://schemas.openxmlformats.org/drawingml/2006/picture">
            <wp:extent cx="5029200" cy="2191225"/>
            <wp:docPr id="4" name="Picture 4"/>
            <wp:cNvGraphicFramePr>
              <a:graphicFrameLocks noChangeAspect="1"/>
            </wp:cNvGraphicFramePr>
            <a:graphic>
              <a:graphicData uri="http://schemas.openxmlformats.org/drawingml/2006/picture">
                <pic:pic>
                  <pic:nvPicPr>
                    <pic:cNvPr id="0" name="fig4.png"/>
                    <pic:cNvPicPr/>
                  </pic:nvPicPr>
                  <pic:blipFill>
                    <a:blip r:embed="rId39"/>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3、下游行业</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Omdia《市场雷达：通用具身智能机器人，2026》数据，2025年全球通用具身智能机器人出货量1.3万台，较2024年的2,300台增长近5倍，出货量前十厂商中中国企业占据明显优势；该报告预计2035年全球出货量将达到260万台，2024年至2035年的年均复合增长率为85%。</w:t>
      </w:r>
    </w:p>
    <w:p>
      <w:pPr>
        <w:spacing w:before="120" w:after="60"/>
        <w:jc w:val="center"/>
        <w:keepNext/>
      </w:pPr>
      <w:r>
        <w:rPr>
          <w:rFonts w:ascii="Times New Roman" w:hAnsi="Times New Roman" w:eastAsia="宋体"/>
          <w:b/>
          <w:sz w:val="21"/>
        </w:rPr>
        <w:t>图5  全球通用具身智能机器人出货量</w:t>
      </w:r>
    </w:p>
    <w:p>
      <w:pPr>
        <w:spacing w:before="120" w:after="60"/>
        <w:jc w:val="center"/>
        <w:keepNext/>
      </w:pPr>
      <w:r>
        <w:drawing>
          <wp:inline xmlns:a="http://schemas.openxmlformats.org/drawingml/2006/main" xmlns:pic="http://schemas.openxmlformats.org/drawingml/2006/picture">
            <wp:extent cx="4114800" cy="2329132"/>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114800" cy="2329132"/>
                    </a:xfrm>
                    <a:prstGeom prst="rect"/>
                  </pic:spPr>
                </pic:pic>
              </a:graphicData>
            </a:graphic>
          </wp:inline>
        </w:drawing>
      </w:r>
    </w:p>
    <w:p>
      <w:pPr>
        <w:spacing w:before="0" w:after="120"/>
        <w:jc w:val="both"/>
      </w:pPr>
      <w:r>
        <w:rPr>
          <w:rFonts w:ascii="Times New Roman" w:hAnsi="Times New Roman" w:eastAsia="宋体"/>
          <w:b w:val="0"/>
          <w:sz w:val="21"/>
        </w:rPr>
        <w:t>资料来源：Omdia《市场雷达：通用具身智能机器人，2026》</w:t>
      </w:r>
    </w:p>
    <w:p>
      <w:pPr>
        <w:spacing w:line="360" w:lineRule="auto" w:before="120"/>
        <w:ind w:firstLine="480"/>
        <w:jc w:val="both"/>
      </w:pPr>
      <w:r>
        <w:rPr>
          <w:rFonts w:ascii="Times New Roman" w:hAnsi="Times New Roman" w:eastAsia="宋体"/>
          <w:b w:val="0"/>
          <w:sz w:val="24"/>
        </w:rPr>
        <w:t>市场规模方面，根据IDC《世界人形机器人市场分析2026》数据，2025年全球人形机器人市场营收规模约4.4亿美元，同比增长约508%，中国厂商在全球市场中占据主导地位。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从产业阶段看，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构成本环节在人形机器人之外的市场空间。</w:t>
      </w:r>
    </w:p>
    <w:p>
      <w:pPr>
        <w:spacing w:line="360" w:lineRule="auto" w:before="120"/>
        <w:ind w:firstLine="482"/>
        <w:jc w:val="both"/>
      </w:pPr>
      <w:r>
        <w:rPr>
          <w:rFonts w:ascii="Times New Roman" w:hAnsi="Times New Roman" w:eastAsia="宋体"/>
          <w:b/>
          <w:sz w:val="24"/>
        </w:rPr>
        <w:t>4、上游主要原材料及外购件</w:t>
      </w:r>
    </w:p>
    <w:p>
      <w:pPr>
        <w:spacing w:line="360" w:lineRule="auto" w:before="120"/>
        <w:ind w:firstLine="480"/>
        <w:jc w:val="both"/>
      </w:pPr>
      <w:r>
        <w:rPr>
          <w:rFonts w:ascii="Times New Roman" w:hAnsi="Times New Roman" w:eastAsia="宋体"/>
          <w:b w:val="0"/>
          <w:sz w:val="24"/>
        </w:rPr>
        <w:t>公司产品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w:t>
      </w:r>
    </w:p>
    <w:p>
      <w:pPr>
        <w:spacing w:line="360" w:lineRule="auto" w:before="120"/>
        <w:ind w:firstLine="480"/>
        <w:jc w:val="both"/>
      </w:pPr>
      <w:r>
        <w:rPr>
          <w:rFonts w:ascii="Times New Roman" w:hAnsi="Times New Roman" w:eastAsia="宋体"/>
          <w:b w:val="0"/>
          <w:sz w:val="24"/>
        </w:rPr>
        <w:t>上游原材料价格随大宗商品周期波动。据灼识咨询统计，钢材价格按上海期货交易所螺纹钢指数计，由2020年的约777.3升至2021年的约1,066.6，2024年回落至762.9；铝材价格按南华上海铝指数计，由2020年的约650.1升至2024年的约1,096.5；轴承价格按中国海关出口统计数据计，由2020年的约每吨5,800美元升至2021年的约每吨6,900美元，2024年回落至约每吨6,300美元。上述价格的周期性波动会传导至本环节的生产成本。</w:t>
      </w:r>
    </w:p>
    <w:p>
      <w:pPr>
        <w:spacing w:line="360" w:lineRule="auto" w:before="120"/>
        <w:ind w:firstLine="482"/>
        <w:jc w:val="both"/>
      </w:pPr>
      <w:r>
        <w:rPr>
          <w:rFonts w:ascii="Times New Roman" w:hAnsi="Times New Roman" w:eastAsia="宋体"/>
          <w:b/>
          <w:sz w:val="24"/>
        </w:rPr>
        <w:t>5、行业技术水平及特点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作为关节模组中价值量最高的部件，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6、行业发展趋势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根据麦肯锡的研究，人形机器人执行器领域尚不存在类似汽车发动机供应商的角色，行业处于前模块化阶段；整机厂商选择自研，主要原因是可选供应商有限、需要控制成本与性能、保护知识产权并加快迭代，而非长期的战略偏好。该研究同时指出，整机厂商目前难以提供供应商投入大规模研发与工装所需的长期采购量承诺，因此自研格局将持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这一转变的成立需要三个前提：下游出货量达到可预测的规模、关节模组的接口与规格形成一定程度的标准化、供应商具备稳定的批量交付与一致性保障能力。上述前提尚在形成过程中，因此不宜认为整机厂商将放弃自研；更可能的形态是自研与外购并行，整机厂商在差异化环节保留自研，在标准化程度较高的规格上转向外购。对公司而言，未来数年是进入头部整机厂商供应体系的窗口期，能否在特定规格上建立稳定的批量供应记录，将影响其在产业分工形成后的位置。</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谐波减速机、无框力矩电机等环节的国产供应能力已具备规模，国产零部件的批量应用直接降低了关节模组的整体成本，并缩短了供应链响应周期。国产化率的提升同时改变了竞争的比较对象，该环节的竞争已由进口替代转向国产厂商之间的技术与成本比较，产品价格随之下行。以来福谐波披露的数据为例，其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在实验室与样机阶段，行业比较的是峰值扭矩和传动精度；进入规模化量产阶段后，量产一致性、交付稳定性、良品率和成本控制成为主要比较维度，可复制的制造能力构成新的竞争壁垒。</w:t>
      </w:r>
    </w:p>
    <w:p>
      <w:pPr>
        <w:spacing w:line="360" w:lineRule="auto" w:before="120"/>
        <w:ind w:firstLine="482"/>
        <w:jc w:val="both"/>
      </w:pPr>
      <w:r>
        <w:rPr>
          <w:rFonts w:ascii="Times New Roman" w:hAnsi="Times New Roman" w:eastAsia="宋体"/>
          <w:b/>
          <w:sz w:val="24"/>
        </w:rPr>
        <w:t>7、行业面临的机遇与风险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产业政策持续支持核心零部件攻关。《人形机器人创新发展指导意见》将高力矩密度减速器与伺服驱动器融合的高精度电驱动执行器列为重点攻关方向，《产业结构调整指导目录（2024年本）》将机器人用高精密减速器列入鼓励类，核心零部件环节获得持续的政策支持。</w:t>
      </w:r>
    </w:p>
    <w:p>
      <w:pPr>
        <w:spacing w:line="360" w:lineRule="auto" w:before="120"/>
        <w:ind w:firstLine="480"/>
        <w:jc w:val="both"/>
      </w:pPr>
      <w:r>
        <w:rPr>
          <w:rFonts w:ascii="Times New Roman" w:hAnsi="Times New Roman" w:eastAsia="宋体"/>
          <w:b w:val="0"/>
          <w:sz w:val="24"/>
        </w:rPr>
        <w:t>第二，下游进入规模化量产阶段带来增量需求。2026年全球头部整机厂商的产能规划合计突破10万台、实际交付预计达到4万至6万台，同年我国机器人关节模组出货量预计达到156万台，下游放量直接转化为本环节的订单增量。</w:t>
      </w:r>
    </w:p>
    <w:p>
      <w:pPr>
        <w:spacing w:line="360" w:lineRule="auto" w:before="120"/>
        <w:ind w:firstLine="480"/>
        <w:jc w:val="both"/>
      </w:pPr>
      <w:r>
        <w:rPr>
          <w:rFonts w:ascii="Times New Roman" w:hAnsi="Times New Roman" w:eastAsia="宋体"/>
          <w:b w:val="0"/>
          <w:sz w:val="24"/>
        </w:rPr>
        <w:t>第三，国产供应链配套成熟支撑成本下降。人形机器人核心零部件整体国产化率已已提升至75%，国内在精密轴承、功率电子等上游环节具备规模化供应能力，为本环节企业的成本控制和交付效率提供了支撑。</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第一，下游商业化节奏存在不确定性。人形机器人处于产业化早期，各机构对出货量的统计口径和预测结果差异较大；地方政府及国资平台是当前的重要采购方，需求节奏与产业政策和财政安排相关。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2"/>
        <w:jc w:val="both"/>
      </w:pPr>
      <w:r>
        <w:rPr>
          <w:rFonts w:ascii="Times New Roman" w:hAnsi="Times New Roman" w:eastAsia="宋体"/>
          <w:b/>
          <w:sz w:val="24"/>
        </w:rPr>
        <w:t>8、行业周期性特征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第二类的代表企业包括拓普集团和三花智控，两家均以汽车零部件业务为主体，近年切入人形机器人执行器与关节模组环节。公司属于第一类，以自研谐波减速机为基础向关节模组集成，并同步自研驱动器、编码器和力传感器组件。</w:t>
      </w:r>
    </w:p>
    <w:p>
      <w:pPr>
        <w:spacing w:line="360" w:lineRule="auto" w:before="120"/>
        <w:ind w:firstLine="480"/>
        <w:jc w:val="both"/>
      </w:pPr>
      <w:r>
        <w:rPr>
          <w:rFonts w:ascii="Times New Roman" w:hAnsi="Times New Roman" w:eastAsia="宋体"/>
          <w:b w:val="0"/>
          <w:sz w:val="24"/>
        </w:rPr>
        <w:t>从供货方式看，根据灼识咨询的研究，在人形机器人领域，关节模组主要由第三方供应商提供；在工业机器人领域，关节模组则多由整机厂商自行研发与集成。该环节目前整体规模有限，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该环节的竞争已由进口替代转向国产厂商之间的技术与成本比较，并向关节模组环节延伸。</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2、行业内主要企业</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据其公开披露，除部分芯片外，谐波减速器、编码器、驱动器及控制算法均为自主研发或采用国内供应。2026年7月，该公司完成C++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钛虎机器人，主要产品为轻量化关节模组，并基于关节模组开发协作机器人、人形机器人和外骨骼产品。该公司在关节模组环节与公司构成竞争，同时已向下游整机延伸。</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同时已向下游整机延伸。</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据其上市文件披露，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根据灼识咨询的研究，本行业的竞争壁垒与关键成功因素包括技术创新带来的成本优化、快速交付与定制化能力、产品性能的领先性、全产业链自研与垂直整合能力、提供全栈解决方案的能力以及核心客户资源的深度绑定。就新进入者而言，上述因素集中体现为以下四类壁垒。</w:t>
      </w:r>
    </w:p>
    <w:p>
      <w:pPr>
        <w:spacing w:line="360" w:lineRule="auto" w:before="120"/>
        <w:ind w:firstLine="480"/>
        <w:jc w:val="both"/>
      </w:pPr>
      <w:r>
        <w:rPr>
          <w:rFonts w:ascii="Times New Roman" w:hAnsi="Times New Roman" w:eastAsia="宋体"/>
          <w:b w:val="0"/>
          <w:sz w:val="24"/>
        </w:rPr>
        <w:t>（1）技术壁垒</w:t>
      </w:r>
    </w:p>
    <w:p>
      <w:pPr>
        <w:spacing w:line="360" w:lineRule="auto" w:before="120"/>
        <w:ind w:firstLine="480"/>
        <w:jc w:val="both"/>
      </w:pPr>
      <w:r>
        <w:rPr>
          <w:rFonts w:ascii="Times New Roman" w:hAnsi="Times New Roman" w:eastAsia="宋体"/>
          <w:b w:val="0"/>
          <w:sz w:val="24"/>
        </w:rPr>
        <w:t>一体化关节模组要求企业具备机械结构、电磁设计、力控算法和热管理的系统集成能力，并能够在有限体积内完成多个部件的协同设计。其中，谐波减速机的齿形设计、柔轮材料与热处理工艺以及精密加工工艺需要长期积累，相关工艺参数难以通过逆向方式获得。同时掌握核心零部件与模组集成两个层面技术的企业数量有限。</w:t>
      </w:r>
    </w:p>
    <w:p>
      <w:pPr>
        <w:spacing w:line="360" w:lineRule="auto" w:before="120"/>
        <w:ind w:firstLine="480"/>
        <w:jc w:val="both"/>
      </w:pPr>
      <w:r>
        <w:rPr>
          <w:rFonts w:ascii="Times New Roman" w:hAnsi="Times New Roman" w:eastAsia="宋体"/>
          <w:b w:val="0"/>
          <w:sz w:val="24"/>
        </w:rPr>
        <w:t>（2）客户认证壁垒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（3）制造能力与资金壁垒</w:t>
      </w:r>
    </w:p>
    <w:p>
      <w:pPr>
        <w:spacing w:line="360" w:lineRule="auto" w:before="120"/>
        <w:ind w:firstLine="480"/>
        <w:jc w:val="both"/>
      </w:pPr>
      <w:r>
        <w:rPr>
          <w:rFonts w:ascii="Times New Roman" w:hAnsi="Times New Roman" w:eastAsia="宋体"/>
          <w:b w:val="0"/>
          <w:sz w:val="24"/>
        </w:rPr>
        <w:t>高精度加工设备、自动化装配产线和检测标定体系需要持续的资金投入。麦肯锡将谐波减速器列为人形机器人供应链中瓶颈风险最高的三类零部件之一，判断依据是该环节精密度要求高、资本投入密集，需要专用工装、计量基础设施和较长的认证周期；与电子元器件可以快速扩充产能不同，谐波减速器在结构上更难扩产。该研究同时指出，随着人形机器人出货量上升，需求可能超过供应商增加合格产能的速度，这对能够扩大精密制造规模并确立先发地位的供应商构成重大机会。</w:t>
      </w:r>
    </w:p>
    <w:p>
      <w:pPr>
        <w:spacing w:line="360" w:lineRule="auto" w:before="120"/>
        <w:ind w:firstLine="480"/>
        <w:jc w:val="both"/>
      </w:pPr>
      <w:r>
        <w:rPr>
          <w:rFonts w:ascii="Times New Roman" w:hAnsi="Times New Roman" w:eastAsia="宋体"/>
          <w:b w:val="0"/>
          <w:sz w:val="24"/>
        </w:rPr>
        <w:t>（4）人才壁垒</w:t>
      </w:r>
    </w:p>
    <w:p>
      <w:pPr>
        <w:spacing w:line="360" w:lineRule="auto" w:before="120"/>
        <w:ind w:firstLine="480"/>
        <w:jc w:val="both"/>
      </w:pPr>
      <w:r>
        <w:rPr>
          <w:rFonts w:ascii="Times New Roman" w:hAnsi="Times New Roman" w:eastAsia="宋体"/>
          <w:b w:val="0"/>
          <w:sz w:val="24"/>
        </w:rPr>
        <w:t>本行业需要同时具备精密机械、材料热处理、电机驱动与控制算法背景的复合型技术团队，相关人才的培养周期较长，行业内可供流动的成熟团队数量有限。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核心零部件与一体化关节模组，谐波减速机、微型低压驱动器、集成式编码器和力传感器组件均已实现自研与量产。据公司产品手册，其人形机器人专用关节模组形成R48至R120六个系列，峰值扭矩覆盖3.8牛米至576牛米，典型应用涵盖头部、腕部、肩部、肘部、膝部、腰部和髋关节。由于减速器在执行器成本中占比最高，具备谐波减速机自研与量产能力的关节模组厂商在成本控制上具有起点优势；公司在此基础上进一步实现了驱动器、编码器和力传感器组件的自研。</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曾研制人形机器人整机用于技术验证与展示。公司为高新技术企业、江苏省重点智能制造企业和2025年江苏省专精特新中小企业，已于2020年12月取得ISO 9001:2015质量管理体系认证，并取得专利41项、商标6项和软件著作权8项；公司产品获2025年高工金球奖产品奖。据公开报道，公司已完成人形机器人专用关节模组1,320套的交付；2025年10月完成近亿元A轮融资，由科沃斯战略投资领投。公司所在的无锡是长三角具身智能产业链的重要承载地，本地已形成覆盖轴承、线缆、模组、芯片和电机的产业集群，为公司提供了近距离配套和联合开发的条件。</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