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以一体化关节模组为主要产品形态，谐波减速机、驱动器、编码器和力传感器组件既是关节模组的组成部件，也单独对外销售；该环节的产品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需求规模方面，2025年全球人形机器人关节模组需求量约72万个，其中旋转关节68.0万个、直线关节4.0万个；按整机归属划分，国产人形机器人整机的需求量为50.2万个，占全球需求的70%。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市场规模方面，根据高工机器人产业研究所数据，2026年我国机器人关节模组出货量预计达到156万台，对应市场规模约32亿元，2030年市场规模预计突破100亿元。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机器人精密旋转关节的主流传动方案，主要用于肩、肘、腕、腰等上半身精密关节。</w:t>
      </w:r>
    </w:p>
    <w:p>
      <w:pPr>
        <w:spacing w:line="360" w:lineRule="auto" w:before="120"/>
        <w:ind w:firstLine="480"/>
        <w:jc w:val="both"/>
      </w:pPr>
      <w:r>
        <w:rPr>
          <w:rFonts w:ascii="Times New Roman" w:hAnsi="Times New Roman" w:eastAsia="宋体"/>
          <w:b w:val="0"/>
          <w:sz w:val="24"/>
        </w:rPr>
        <w:t>根据高工机器人产业研究所数据，2024年全球谐波减速机产能489.7万台，同比增长10.37%，2025年预计达到600万台；基于对人形机器人需求的评估，2030年全球产能预计突破1,000万台。同期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rPr>
          <w:rFonts w:ascii="Times New Roman" w:hAnsi="Times New Roman" w:eastAsia="宋体"/>
          <w:b/>
          <w:sz w:val="21"/>
        </w:rPr>
        <w:t>图5  全球通用具身智能机器人出货量</w:t>
      </w:r>
    </w:p>
    <w:p>
      <w:pPr>
        <w:spacing w:before="120" w:after="60"/>
        <w:jc w:val="center"/>
        <w:keepNext/>
      </w:pPr>
      <w:r>
        <w:drawing>
          <wp:inline xmlns:a="http://schemas.openxmlformats.org/drawingml/2006/main" xmlns:pic="http://schemas.openxmlformats.org/drawingml/2006/picture">
            <wp:extent cx="4114800" cy="2329132"/>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114800" cy="2329132"/>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谐波减速机、无框力矩电机等环节的国产供应能力已具备规模，国产零部件的批量应用直接降低了关节模组的整体成本，并缩短了供应链响应周期。国产化率的提升同时改变了竞争的比较对象，该环节的竞争已由进口替代转向国产厂商之间的技术与成本比较。</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该环节的竞争已由进口替代转向国产厂商之间的技术与成本比较，并向关节模组环节延伸。</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C++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钛虎机器人，主要产品为轻量化关节模组，并基于关节模组开发协作机器人、人形机器人和外骨骼产品。该公司在关节模组环节与公司构成竞争，同时已向下游整机延伸。</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同时已向下游整机延伸。</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按2025年出货量计算，其在中国机器人谐波减速器市场的占有率为21.4%。</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（1）技术壁垒</w:t>
      </w:r>
    </w:p>
    <w:p>
      <w:pPr>
        <w:spacing w:line="360" w:lineRule="auto" w:before="120"/>
        <w:ind w:firstLine="480"/>
        <w:jc w:val="both"/>
      </w:pPr>
      <w:r>
        <w:rPr>
          <w:rFonts w:ascii="Times New Roman" w:hAnsi="Times New Roman" w:eastAsia="宋体"/>
          <w:b w:val="0"/>
          <w:sz w:val="24"/>
        </w:rPr>
        <w:t>一体化关节模组要求企业具备机械结构、电磁设计、力控算法和热管理的系统集成能力，并能够在有限体积内完成多个部件的协同设计。其中，谐波减速机的齿形设计、柔轮材料与热处理工艺以及精密加工工艺需要长期积累，相关工艺参数难以通过逆向方式获得。同时掌握核心零部件与模组集成两个层面技术的企业数量有限。</w:t>
      </w:r>
    </w:p>
    <w:p>
      <w:pPr>
        <w:spacing w:line="360" w:lineRule="auto" w:before="120"/>
        <w:ind w:firstLine="480"/>
        <w:jc w:val="both"/>
      </w:pPr>
      <w:r>
        <w:rPr>
          <w:rFonts w:ascii="Times New Roman" w:hAnsi="Times New Roman" w:eastAsia="宋体"/>
          <w:b w:val="0"/>
          <w:sz w:val="24"/>
        </w:rPr>
        <w:t>（2）客户认证壁垒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（3）制造能力与资金壁垒</w:t>
      </w:r>
    </w:p>
    <w:p>
      <w:pPr>
        <w:spacing w:line="360" w:lineRule="auto" w:before="120"/>
        <w:ind w:firstLine="480"/>
        <w:jc w:val="both"/>
      </w:pPr>
      <w:r>
        <w:rPr>
          <w:rFonts w:ascii="Times New Roman" w:hAnsi="Times New Roman" w:eastAsia="宋体"/>
          <w:b w:val="0"/>
          <w:sz w:val="24"/>
        </w:rPr>
        <w:t>高精度加工设备、自动化装配产线和检测标定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该研究同时指出，随着人形机器人出货量上升，需求可能超过供应商增加合格产能的速度，这对能够扩大精密制造规模并确立先发地位的供应商构成重大机会。</w:t>
      </w:r>
    </w:p>
    <w:p>
      <w:pPr>
        <w:spacing w:line="360" w:lineRule="auto" w:before="120"/>
        <w:ind w:firstLine="480"/>
        <w:jc w:val="both"/>
      </w:pPr>
      <w:r>
        <w:rPr>
          <w:rFonts w:ascii="Times New Roman" w:hAnsi="Times New Roman" w:eastAsia="宋体"/>
          <w:b w:val="0"/>
          <w:sz w:val="24"/>
        </w:rPr>
        <w:t>（4）人才壁垒</w:t>
      </w:r>
    </w:p>
    <w:p>
      <w:pPr>
        <w:spacing w:line="360" w:lineRule="auto" w:before="120"/>
        <w:ind w:firstLine="480"/>
        <w:jc w:val="both"/>
      </w:pPr>
      <w:r>
        <w:rPr>
          <w:rFonts w:ascii="Times New Roman" w:hAnsi="Times New Roman" w:eastAsia="宋体"/>
          <w:b w:val="0"/>
          <w:sz w:val="24"/>
        </w:rPr>
        <w:t>本行业需要同时具备精密机械、材料热处理、电机驱动与控制算法背景的复合型技术团队，相关人才的培养周期较长，行业内可供流动的成熟团队数量有限。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据公司产品手册，其人形机器人专用关节模组形成R48至R120六个系列，峰值扭矩覆盖3.8牛米至576牛米，典型应用涵盖头部、腕部、肩部、肘部、膝部、腰部和髋关节。由于减速器在执行器成本中占比最高，具备谐波减速机自研与量产能力的关节模组厂商在成本控制上具有起点优势；公司在此基础上进一步实现了驱动器、编码器和力传感器组件的自研。</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公司为高新技术企业和江苏省重点智能制造企业，已取得专利41项、商标6项和软件著作权8项。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