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widowControl/>
        <w:spacing w:before="156" w:after="156" w:line="360" w:lineRule="auto"/>
        <w:jc w:val="center"/>
      </w:pPr>
      <w:r>
        <w:rPr>
          <w:rFonts w:ascii="宋体" w:hAnsi="宋体" w:cs="宋体" w:eastAsia="宋体" w:hint="eastAsia"/>
          <w:b/>
          <w:sz w:val="36"/>
        </w:rPr>
        <w:t>半导体存储行业研究</w:t>
      </w:r>
    </w:p>
    <w:sdt>
      <w:sdtPr>
        <w:id w:val="-1457872018"/>
        <w:docPartObj>
          <w:docPartGallery w:val="Table of Contents"/>
          <w:docPartUnique/>
        </w:docPartObj>
      </w:sdtPr>
      <w:sdtContent>
        <w:p>
          <w:pPr>
            <w:pStyle w:val="TOC"/>
            <w:spacing w:before="156" w:after="156" w:line="360" w:lineRule="auto"/>
            <w:rPr>
              <w:rFonts w:eastAsia="宋体"/>
              <w:b/>
              <w:color w:val="000000"/>
              <w:sz w:val="28"/>
              <w:szCs w:val="28"/>
            </w:rPr>
          </w:pPr>
          <w:r>
            <w:rPr>
              <w:rFonts w:eastAsia="宋体" w:hint="eastAsia"/>
              <w:b/>
              <w:color w:val="000000"/>
              <w:sz w:val="28"/>
              <w:szCs w:val="28"/>
            </w:rPr>
            <w:t>目录</w:t>
          </w:r>
        </w:p>
        <w:p>
          <w:pPr>
            <w:pStyle w:val="TOC1"/>
            <w:tabs>
              <w:tab w:val="right" w:leader="dot" w:pos="8299"/>
            </w:tabs>
            <w:spacing w:line="360" w:lineRule="auto"/>
            <w:rPr>
              <w:noProof/>
              <w:sz w:val="24"/>
              <w:szCs w:val="24"/>
            </w:rPr>
          </w:pPr>
          <w:r>
            <w:rPr>
              <w:sz w:val="24"/>
              <w:szCs w:val="24"/>
            </w:rPr>
            <w:fldChar w:fldCharType="begin"/>
          </w:r>
          <w:r>
            <w:rPr>
              <w:sz w:val="24"/>
              <w:szCs w:val="24"/>
            </w:rPr>
            <w:instrText xml:space="preserve"> TOC \o "1-3" \h \z \u </w:instrText>
          </w:r>
          <w:r>
            <w:rPr>
              <w:sz w:val="24"/>
              <w:szCs w:val="24"/>
            </w:rPr>
            <w:fldChar w:fldCharType="separate"/>
          </w:r>
          <w:hyperlink w:anchor="_Toc900000" w:history="1">
            <w:r>
              <w:rPr>
                <w:rStyle w:val="a5"/>
                <w:bCs w:val="0"/>
                <w:noProof/>
                <w:sz w:val="24"/>
                <w:szCs w:val="24"/>
              </w:rPr>
              <w:t xml:space="preserve">一、 半导体存储产业概述</w:t>
            </w:r>
            <w:r>
              <w:rPr>
                <w:webHidden/>
                <w:noProof/>
                <w:sz w:val="24"/>
                <w:szCs w:val="24"/>
              </w:rPr>
              <w:tab/>
            </w:r>
            <w:r>
              <w:rPr>
                <w:webHidden/>
                <w:noProof/>
                <w:sz w:val="24"/>
                <w:szCs w:val="24"/>
              </w:rPr>
              <w:fldChar w:fldCharType="begin"/>
            </w:r>
            <w:r>
              <w:rPr>
                <w:webHidden/>
                <w:noProof/>
                <w:sz w:val="24"/>
                <w:szCs w:val="24"/>
              </w:rPr>
              <w:instrText xml:space="preserve"> PAGEREF _Toc900000 \h </w:instrText>
            </w:r>
            <w:r>
              <w:rPr>
                <w:webHidden/>
                <w:noProof/>
                <w:sz w:val="24"/>
                <w:szCs w:val="24"/>
              </w:rPr>
              <w:fldChar w:fldCharType="separate"/>
            </w:r>
            <w:r>
              <w:rPr>
                <w:webHidden/>
                <w:noProof/>
                <w:sz w:val="24"/>
                <w:szCs w:val="24"/>
              </w:rPr>
              <w:t>3</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1" w:history="1">
            <w:r>
              <w:rPr>
                <w:rStyle w:val="a5"/>
                <w:rFonts w:eastAsia="宋体" w:cs="宋体"/>
                <w:bCs/>
                <w:noProof/>
                <w:sz w:val="24"/>
                <w:szCs w:val="24"/>
              </w:rPr>
              <w:t xml:space="preserve">1.1 行业简介</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_Toc900001 \h </w:instrText>
            </w:r>
            <w:r>
              <w:rPr>
                <w:rFonts w:eastAsia="宋体"/>
                <w:webHidden/>
                <w:noProof/>
                <w:sz w:val="24"/>
                <w:szCs w:val="24"/>
              </w:rPr>
              <w:fldChar w:fldCharType="separate"/>
            </w:r>
            <w:r>
              <w:rPr>
                <w:rFonts w:eastAsia="宋体"/>
                <w:webHidden/>
                <w:noProof/>
                <w:sz w:val="24"/>
                <w:szCs w:val="24"/>
              </w:rPr>
              <w:t>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2" w:history="1">
            <w:r>
              <w:rPr>
                <w:rStyle w:val="a5"/>
                <w:rFonts w:eastAsia="宋体" w:cs="宋体"/>
                <w:bCs/>
                <w:noProof/>
                <w:sz w:val="24"/>
                <w:szCs w:val="24"/>
              </w:rPr>
              <w:t xml:space="preserve">1.2 主要产品形态与技术路线</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_Toc900002 \h </w:instrText>
            </w:r>
            <w:r>
              <w:rPr>
                <w:rFonts w:eastAsia="宋体"/>
                <w:webHidden/>
                <w:noProof/>
                <w:sz w:val="24"/>
                <w:szCs w:val="24"/>
              </w:rPr>
              <w:fldChar w:fldCharType="separate"/>
            </w:r>
            <w:r>
              <w:rPr>
                <w:rFonts w:eastAsia="宋体"/>
                <w:webHidden/>
                <w:noProof/>
                <w:sz w:val="24"/>
                <w:szCs w:val="24"/>
              </w:rPr>
              <w:t>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3" w:history="1">
            <w:r>
              <w:rPr>
                <w:rStyle w:val="a5"/>
                <w:rFonts w:eastAsia="宋体" w:cs="宋体"/>
                <w:bCs/>
                <w:noProof/>
                <w:sz w:val="24"/>
                <w:szCs w:val="24"/>
              </w:rPr>
              <w:t xml:space="preserve">1.3 行业的基本指标</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_Toc900003 \h </w:instrText>
            </w:r>
            <w:r>
              <w:rPr>
                <w:rFonts w:eastAsia="宋体"/>
                <w:webHidden/>
                <w:noProof/>
                <w:sz w:val="24"/>
                <w:szCs w:val="24"/>
              </w:rPr>
              <w:fldChar w:fldCharType="separate"/>
            </w:r>
            <w:r>
              <w:rPr>
                <w:rFonts w:eastAsia="宋体"/>
                <w:webHidden/>
                <w:noProof/>
                <w:sz w:val="24"/>
                <w:szCs w:val="24"/>
              </w:rPr>
              <w:t>3</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04" w:history="1">
            <w:r>
              <w:rPr>
                <w:rStyle w:val="a5"/>
                <w:bCs w:val="0"/>
                <w:noProof/>
                <w:sz w:val="24"/>
                <w:szCs w:val="24"/>
              </w:rPr>
              <w:t xml:space="preserve">二、 产业链结构及各环节比较</w:t>
            </w:r>
            <w:r>
              <w:rPr>
                <w:webHidden/>
                <w:noProof/>
                <w:sz w:val="24"/>
                <w:szCs w:val="24"/>
              </w:rPr>
              <w:tab/>
            </w:r>
            <w:r>
              <w:rPr>
                <w:webHidden/>
                <w:noProof/>
                <w:sz w:val="24"/>
                <w:szCs w:val="24"/>
              </w:rPr>
              <w:fldChar w:fldCharType="begin"/>
            </w:r>
            <w:r>
              <w:rPr>
                <w:webHidden/>
                <w:noProof/>
                <w:sz w:val="24"/>
                <w:szCs w:val="24"/>
              </w:rPr>
              <w:instrText xml:space="preserve"> PAGEREF _Toc900004 \h </w:instrText>
            </w:r>
            <w:r>
              <w:rPr>
                <w:webHidden/>
                <w:noProof/>
                <w:sz w:val="24"/>
                <w:szCs w:val="24"/>
              </w:rPr>
              <w:fldChar w:fldCharType="separate"/>
            </w:r>
            <w:r>
              <w:rPr>
                <w:webHidden/>
                <w:noProof/>
                <w:sz w:val="24"/>
                <w:szCs w:val="24"/>
              </w:rPr>
              <w:t>4</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5" w:history="1">
            <w:r>
              <w:rPr>
                <w:rStyle w:val="a5"/>
                <w:rFonts w:eastAsia="宋体" w:cs="宋体"/>
                <w:bCs/>
                <w:noProof/>
                <w:sz w:val="24"/>
                <w:szCs w:val="24"/>
              </w:rPr>
              <w:t xml:space="preserve">2.1 产业链整体结构</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_Toc900005 \h </w:instrText>
            </w:r>
            <w:r>
              <w:rPr>
                <w:rFonts w:eastAsia="宋体"/>
                <w:webHidden/>
                <w:noProof/>
                <w:sz w:val="24"/>
                <w:szCs w:val="24"/>
              </w:rPr>
              <w:fldChar w:fldCharType="separate"/>
            </w:r>
            <w:r>
              <w:rPr>
                <w:rFonts w:eastAsia="宋体"/>
                <w:webHidden/>
                <w:noProof/>
                <w:sz w:val="24"/>
                <w:szCs w:val="24"/>
              </w:rPr>
              <w:t>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6" w:history="1">
            <w:r>
              <w:rPr>
                <w:rStyle w:val="a5"/>
                <w:rFonts w:eastAsia="宋体" w:cs="宋体"/>
                <w:bCs/>
                <w:noProof/>
                <w:sz w:val="24"/>
                <w:szCs w:val="24"/>
              </w:rPr>
              <w:t xml:space="preserve">2.2 上游：设备与材料</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_Toc900006 \h </w:instrText>
            </w:r>
            <w:r>
              <w:rPr>
                <w:rFonts w:eastAsia="宋体"/>
                <w:webHidden/>
                <w:noProof/>
                <w:sz w:val="24"/>
                <w:szCs w:val="24"/>
              </w:rPr>
              <w:fldChar w:fldCharType="separate"/>
            </w:r>
            <w:r>
              <w:rPr>
                <w:rFonts w:eastAsia="宋体"/>
                <w:webHidden/>
                <w:noProof/>
                <w:sz w:val="24"/>
                <w:szCs w:val="24"/>
              </w:rPr>
              <w:t>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7" w:history="1">
            <w:r>
              <w:rPr>
                <w:rStyle w:val="a5"/>
                <w:rFonts w:eastAsia="宋体" w:cs="宋体"/>
                <w:bCs/>
                <w:noProof/>
                <w:sz w:val="24"/>
                <w:szCs w:val="24"/>
              </w:rPr>
              <w:t xml:space="preserve">2.3 中游：存储晶圆制造</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_Toc900007 \h </w:instrText>
            </w:r>
            <w:r>
              <w:rPr>
                <w:rFonts w:eastAsia="宋体"/>
                <w:webHidden/>
                <w:noProof/>
                <w:sz w:val="24"/>
                <w:szCs w:val="24"/>
              </w:rPr>
              <w:fldChar w:fldCharType="separate"/>
            </w:r>
            <w:r>
              <w:rPr>
                <w:rFonts w:eastAsia="宋体"/>
                <w:webHidden/>
                <w:noProof/>
                <w:sz w:val="24"/>
                <w:szCs w:val="24"/>
              </w:rPr>
              <w:t>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8" w:history="1">
            <w:r>
              <w:rPr>
                <w:rStyle w:val="a5"/>
                <w:rFonts w:eastAsia="宋体" w:cs="宋体"/>
                <w:bCs/>
                <w:noProof/>
                <w:sz w:val="24"/>
                <w:szCs w:val="24"/>
              </w:rPr>
              <w:t xml:space="preserve">2.4 中游：存储封装测试</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_Toc900008 \h </w:instrText>
            </w:r>
            <w:r>
              <w:rPr>
                <w:rFonts w:eastAsia="宋体"/>
                <w:webHidden/>
                <w:noProof/>
                <w:sz w:val="24"/>
                <w:szCs w:val="24"/>
              </w:rPr>
              <w:fldChar w:fldCharType="separate"/>
            </w:r>
            <w:r>
              <w:rPr>
                <w:rFonts w:eastAsia="宋体"/>
                <w:webHidden/>
                <w:noProof/>
                <w:sz w:val="24"/>
                <w:szCs w:val="24"/>
              </w:rPr>
              <w:t>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9" w:history="1">
            <w:r>
              <w:rPr>
                <w:rStyle w:val="a5"/>
                <w:rFonts w:eastAsia="宋体" w:cs="宋体"/>
                <w:bCs/>
                <w:noProof/>
                <w:sz w:val="24"/>
                <w:szCs w:val="24"/>
              </w:rPr>
              <w:t xml:space="preserve">2.5 主控芯片与接口芯片</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_Toc900009 \h </w:instrText>
            </w:r>
            <w:r>
              <w:rPr>
                <w:rFonts w:eastAsia="宋体"/>
                <w:webHidden/>
                <w:noProof/>
                <w:sz w:val="24"/>
                <w:szCs w:val="24"/>
              </w:rPr>
              <w:fldChar w:fldCharType="separate"/>
            </w:r>
            <w:r>
              <w:rPr>
                <w:rFonts w:eastAsia="宋体"/>
                <w:webHidden/>
                <w:noProof/>
                <w:sz w:val="24"/>
                <w:szCs w:val="24"/>
              </w:rPr>
              <w:t>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0" w:history="1">
            <w:r>
              <w:rPr>
                <w:rStyle w:val="a5"/>
                <w:rFonts w:eastAsia="宋体" w:cs="宋体"/>
                <w:bCs/>
                <w:noProof/>
                <w:sz w:val="24"/>
                <w:szCs w:val="24"/>
              </w:rPr>
              <w:t xml:space="preserve">2.6 下游：存储模组与应用</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_Toc900010 \h </w:instrText>
            </w:r>
            <w:r>
              <w:rPr>
                <w:rFonts w:eastAsia="宋体"/>
                <w:webHidden/>
                <w:noProof/>
                <w:sz w:val="24"/>
                <w:szCs w:val="24"/>
              </w:rPr>
              <w:fldChar w:fldCharType="separate"/>
            </w:r>
            <w:r>
              <w:rPr>
                <w:rFonts w:eastAsia="宋体"/>
                <w:webHidden/>
                <w:noProof/>
                <w:sz w:val="24"/>
                <w:szCs w:val="24"/>
              </w:rPr>
              <w:t>6</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11" w:history="1">
            <w:r>
              <w:rPr>
                <w:rStyle w:val="a5"/>
                <w:bCs w:val="0"/>
                <w:noProof/>
                <w:sz w:val="24"/>
                <w:szCs w:val="24"/>
              </w:rPr>
              <w:t xml:space="preserve">三、 国内市场发展现状及产业规模</w:t>
            </w:r>
            <w:r>
              <w:rPr>
                <w:webHidden/>
                <w:noProof/>
                <w:sz w:val="24"/>
                <w:szCs w:val="24"/>
              </w:rPr>
              <w:tab/>
            </w:r>
            <w:r>
              <w:rPr>
                <w:webHidden/>
                <w:noProof/>
                <w:sz w:val="24"/>
                <w:szCs w:val="24"/>
              </w:rPr>
              <w:fldChar w:fldCharType="begin"/>
            </w:r>
            <w:r>
              <w:rPr>
                <w:webHidden/>
                <w:noProof/>
                <w:sz w:val="24"/>
                <w:szCs w:val="24"/>
              </w:rPr>
              <w:instrText xml:space="preserve"> PAGEREF _Toc900011 \h </w:instrText>
            </w:r>
            <w:r>
              <w:rPr>
                <w:webHidden/>
                <w:noProof/>
                <w:sz w:val="24"/>
                <w:szCs w:val="24"/>
              </w:rPr>
              <w:fldChar w:fldCharType="separate"/>
            </w:r>
            <w:r>
              <w:rPr>
                <w:webHidden/>
                <w:noProof/>
                <w:sz w:val="24"/>
                <w:szCs w:val="24"/>
              </w:rPr>
              <w:t>7</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2" w:history="1">
            <w:r>
              <w:rPr>
                <w:rStyle w:val="a5"/>
                <w:rFonts w:eastAsia="宋体" w:cs="宋体"/>
                <w:bCs/>
                <w:noProof/>
                <w:sz w:val="24"/>
                <w:szCs w:val="24"/>
              </w:rPr>
              <w:t xml:space="preserve">3.1 市场规模</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_Toc900012 \h </w:instrText>
            </w:r>
            <w:r>
              <w:rPr>
                <w:rFonts w:eastAsia="宋体"/>
                <w:webHidden/>
                <w:noProof/>
                <w:sz w:val="24"/>
                <w:szCs w:val="24"/>
              </w:rPr>
              <w:fldChar w:fldCharType="separate"/>
            </w:r>
            <w:r>
              <w:rPr>
                <w:rFonts w:eastAsia="宋体"/>
                <w:webHidden/>
                <w:noProof/>
                <w:sz w:val="24"/>
                <w:szCs w:val="24"/>
              </w:rPr>
              <w:t>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3" w:history="1">
            <w:r>
              <w:rPr>
                <w:rStyle w:val="a5"/>
                <w:rFonts w:eastAsia="宋体" w:cs="宋体"/>
                <w:bCs/>
                <w:noProof/>
                <w:sz w:val="24"/>
                <w:szCs w:val="24"/>
              </w:rPr>
              <w:t xml:space="preserve">3.2 价格周期</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_Toc900013 \h </w:instrText>
            </w:r>
            <w:r>
              <w:rPr>
                <w:rFonts w:eastAsia="宋体"/>
                <w:webHidden/>
                <w:noProof/>
                <w:sz w:val="24"/>
                <w:szCs w:val="24"/>
              </w:rPr>
              <w:fldChar w:fldCharType="separate"/>
            </w:r>
            <w:r>
              <w:rPr>
                <w:rFonts w:eastAsia="宋体"/>
                <w:webHidden/>
                <w:noProof/>
                <w:sz w:val="24"/>
                <w:szCs w:val="24"/>
              </w:rPr>
              <w:t>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4" w:history="1">
            <w:r>
              <w:rPr>
                <w:rStyle w:val="a5"/>
                <w:rFonts w:eastAsia="宋体" w:cs="宋体"/>
                <w:bCs/>
                <w:noProof/>
                <w:sz w:val="24"/>
                <w:szCs w:val="24"/>
              </w:rPr>
              <w:t xml:space="preserve">3.3 中国厂商的市场地位</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_Toc900014 \h </w:instrText>
            </w:r>
            <w:r>
              <w:rPr>
                <w:rFonts w:eastAsia="宋体"/>
                <w:webHidden/>
                <w:noProof/>
                <w:sz w:val="24"/>
                <w:szCs w:val="24"/>
              </w:rPr>
              <w:fldChar w:fldCharType="separate"/>
            </w:r>
            <w:r>
              <w:rPr>
                <w:rFonts w:eastAsia="宋体"/>
                <w:webHidden/>
                <w:noProof/>
                <w:sz w:val="24"/>
                <w:szCs w:val="24"/>
              </w:rPr>
              <w:t>9</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15" w:history="1">
            <w:r>
              <w:rPr>
                <w:rStyle w:val="a5"/>
                <w:bCs w:val="0"/>
                <w:noProof/>
                <w:sz w:val="24"/>
                <w:szCs w:val="24"/>
              </w:rPr>
              <w:t xml:space="preserve">四、 行业竞争格局</w:t>
            </w:r>
            <w:r>
              <w:rPr>
                <w:webHidden/>
                <w:noProof/>
                <w:sz w:val="24"/>
                <w:szCs w:val="24"/>
              </w:rPr>
              <w:tab/>
            </w:r>
            <w:r>
              <w:rPr>
                <w:webHidden/>
                <w:noProof/>
                <w:sz w:val="24"/>
                <w:szCs w:val="24"/>
              </w:rPr>
              <w:fldChar w:fldCharType="begin"/>
            </w:r>
            <w:r>
              <w:rPr>
                <w:webHidden/>
                <w:noProof/>
                <w:sz w:val="24"/>
                <w:szCs w:val="24"/>
              </w:rPr>
              <w:instrText xml:space="preserve"> PAGEREF _Toc900015 \h </w:instrText>
            </w:r>
            <w:r>
              <w:rPr>
                <w:webHidden/>
                <w:noProof/>
                <w:sz w:val="24"/>
                <w:szCs w:val="24"/>
              </w:rPr>
              <w:fldChar w:fldCharType="separate"/>
            </w:r>
            <w:r>
              <w:rPr>
                <w:webHidden/>
                <w:noProof/>
                <w:sz w:val="24"/>
                <w:szCs w:val="24"/>
              </w:rPr>
              <w:t>9</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6" w:history="1">
            <w:r>
              <w:rPr>
                <w:rStyle w:val="a5"/>
                <w:rFonts w:eastAsia="宋体" w:cs="宋体"/>
                <w:bCs/>
                <w:noProof/>
                <w:sz w:val="24"/>
                <w:szCs w:val="24"/>
              </w:rPr>
              <w:t xml:space="preserve">4.1 全球格局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_Toc900016 \h </w:instrText>
            </w:r>
            <w:r>
              <w:rPr>
                <w:rFonts w:eastAsia="宋体"/>
                <w:webHidden/>
                <w:noProof/>
                <w:sz w:val="24"/>
                <w:szCs w:val="24"/>
              </w:rPr>
              <w:fldChar w:fldCharType="separate"/>
            </w:r>
            <w:r>
              <w:rPr>
                <w:rFonts w:eastAsia="宋体"/>
                <w:webHidden/>
                <w:noProof/>
                <w:sz w:val="24"/>
                <w:szCs w:val="24"/>
              </w:rPr>
              <w:t>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7" w:history="1">
            <w:r>
              <w:rPr>
                <w:rStyle w:val="a5"/>
                <w:rFonts w:eastAsia="宋体" w:cs="宋体"/>
                <w:bCs/>
                <w:noProof/>
                <w:sz w:val="24"/>
                <w:szCs w:val="24"/>
              </w:rPr>
              <w:t xml:space="preserve">4.2 国内格局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_Toc900017 \h </w:instrText>
            </w:r>
            <w:r>
              <w:rPr>
                <w:rFonts w:eastAsia="宋体"/>
                <w:webHidden/>
                <w:noProof/>
                <w:sz w:val="24"/>
                <w:szCs w:val="24"/>
              </w:rPr>
              <w:fldChar w:fldCharType="separate"/>
            </w:r>
            <w:r>
              <w:rPr>
                <w:rFonts w:eastAsia="宋体"/>
                <w:webHidden/>
                <w:noProof/>
                <w:sz w:val="24"/>
                <w:szCs w:val="24"/>
              </w:rPr>
              <w:t>10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8" w:history="1">
            <w:r>
              <w:rPr>
                <w:rStyle w:val="a5"/>
                <w:rFonts w:eastAsia="宋体" w:cs="宋体"/>
                <w:bCs/>
                <w:noProof/>
                <w:sz w:val="24"/>
                <w:szCs w:val="24"/>
              </w:rPr>
              <w:t xml:space="preserve">4.3 环节间的价值分布</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_Toc900018 \h </w:instrText>
            </w:r>
            <w:r>
              <w:rPr>
                <w:rFonts w:eastAsia="宋体"/>
                <w:webHidden/>
                <w:noProof/>
                <w:sz w:val="24"/>
                <w:szCs w:val="24"/>
              </w:rPr>
              <w:fldChar w:fldCharType="separate"/>
            </w:r>
            <w:r>
              <w:rPr>
                <w:rFonts w:eastAsia="宋体"/>
                <w:webHidden/>
                <w:noProof/>
                <w:sz w:val="24"/>
                <w:szCs w:val="24"/>
              </w:rPr>
              <w:t>10</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19" w:history="1">
            <w:r>
              <w:rPr>
                <w:rStyle w:val="a5"/>
                <w:bCs w:val="0"/>
                <w:noProof/>
                <w:sz w:val="24"/>
                <w:szCs w:val="24"/>
              </w:rPr>
              <w:t xml:space="preserve">五、 产业链代表性企业</w:t>
            </w:r>
            <w:r>
              <w:rPr>
                <w:webHidden/>
                <w:noProof/>
                <w:sz w:val="24"/>
                <w:szCs w:val="24"/>
              </w:rPr>
              <w:tab/>
            </w:r>
            <w:r>
              <w:rPr>
                <w:webHidden/>
                <w:noProof/>
                <w:sz w:val="24"/>
                <w:szCs w:val="24"/>
              </w:rPr>
              <w:fldChar w:fldCharType="begin"/>
            </w:r>
            <w:r>
              <w:rPr>
                <w:webHidden/>
                <w:noProof/>
                <w:sz w:val="24"/>
                <w:szCs w:val="24"/>
              </w:rPr>
              <w:instrText xml:space="preserve"> PAGEREF _Toc900019 \h </w:instrText>
            </w:r>
            <w:r>
              <w:rPr>
                <w:webHidden/>
                <w:noProof/>
                <w:sz w:val="24"/>
                <w:szCs w:val="24"/>
              </w:rPr>
              <w:fldChar w:fldCharType="separate"/>
            </w:r>
            <w:r>
              <w:rPr>
                <w:webHidden/>
                <w:noProof/>
                <w:sz w:val="24"/>
                <w:szCs w:val="24"/>
              </w:rPr>
              <w:t>10</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0" w:history="1">
            <w:r>
              <w:rPr>
                <w:rStyle w:val="a5"/>
                <w:rFonts w:eastAsia="宋体" w:cs="宋体"/>
                <w:bCs/>
                <w:noProof/>
                <w:sz w:val="24"/>
                <w:szCs w:val="24"/>
              </w:rPr>
              <w:t xml:space="preserve">5.1 长鑫科技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_Toc900020 \h </w:instrText>
            </w:r>
            <w:r>
              <w:rPr>
                <w:rFonts w:eastAsia="宋体"/>
                <w:webHidden/>
                <w:noProof/>
                <w:sz w:val="24"/>
                <w:szCs w:val="24"/>
              </w:rPr>
              <w:fldChar w:fldCharType="separate"/>
            </w:r>
            <w:r>
              <w:rPr>
                <w:rFonts w:eastAsia="宋体"/>
                <w:webHidden/>
                <w:noProof/>
                <w:sz w:val="24"/>
                <w:szCs w:val="24"/>
              </w:rPr>
              <w:t>10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1" w:history="1">
            <w:r>
              <w:rPr>
                <w:rStyle w:val="a5"/>
                <w:rFonts w:eastAsia="宋体" w:cs="宋体"/>
                <w:bCs/>
                <w:noProof/>
                <w:sz w:val="24"/>
                <w:szCs w:val="24"/>
              </w:rPr>
              <w:t xml:space="preserve">5.2 长江存储</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_Toc900021 \h </w:instrText>
            </w:r>
            <w:r>
              <w:rPr>
                <w:rFonts w:eastAsia="宋体"/>
                <w:webHidden/>
                <w:noProof/>
                <w:sz w:val="24"/>
                <w:szCs w:val="24"/>
              </w:rPr>
              <w:fldChar w:fldCharType="separate"/>
            </w:r>
            <w:r>
              <w:rPr>
                <w:rFonts w:eastAsia="宋体"/>
                <w:webHidden/>
                <w:noProof/>
                <w:sz w:val="24"/>
                <w:szCs w:val="24"/>
              </w:rPr>
              <w:t>10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2" w:history="1">
            <w:r>
              <w:rPr>
                <w:rStyle w:val="a5"/>
                <w:rFonts w:eastAsia="宋体" w:cs="宋体"/>
                <w:bCs/>
                <w:noProof/>
                <w:sz w:val="24"/>
                <w:szCs w:val="24"/>
              </w:rPr>
              <w:t xml:space="preserve">5.3 芯片设计企业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_Toc900022 \h </w:instrText>
            </w:r>
            <w:r>
              <w:rPr>
                <w:rFonts w:eastAsia="宋体"/>
                <w:webHidden/>
                <w:noProof/>
                <w:sz w:val="24"/>
                <w:szCs w:val="24"/>
              </w:rPr>
              <w:fldChar w:fldCharType="separate"/>
            </w:r>
            <w:r>
              <w:rPr>
                <w:rFonts w:eastAsia="宋体"/>
                <w:webHidden/>
                <w:noProof/>
                <w:sz w:val="24"/>
                <w:szCs w:val="24"/>
              </w:rPr>
              <w:t>10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3" w:history="1">
            <w:r>
              <w:rPr>
                <w:rStyle w:val="a5"/>
                <w:rFonts w:eastAsia="宋体" w:cs="宋体"/>
                <w:bCs/>
                <w:noProof/>
                <w:sz w:val="24"/>
                <w:szCs w:val="24"/>
              </w:rPr>
              <w:t xml:space="preserve">5.4 存储模组与分销企业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_Toc900023 \h </w:instrText>
            </w:r>
            <w:r>
              <w:rPr>
                <w:rFonts w:eastAsia="宋体"/>
                <w:webHidden/>
                <w:noProof/>
                <w:sz w:val="24"/>
                <w:szCs w:val="24"/>
              </w:rPr>
              <w:fldChar w:fldCharType="separate"/>
            </w:r>
            <w:r>
              <w:rPr>
                <w:rFonts w:eastAsia="宋体"/>
                <w:webHidden/>
                <w:noProof/>
                <w:sz w:val="24"/>
                <w:szCs w:val="24"/>
              </w:rPr>
              <w:t>11</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24" w:history="1">
            <w:r>
              <w:rPr>
                <w:rStyle w:val="a5"/>
                <w:bCs w:val="0"/>
                <w:noProof/>
                <w:sz w:val="24"/>
                <w:szCs w:val="24"/>
              </w:rPr>
              <w:t xml:space="preserve">六、 产业链企业资本化进度</w:t>
            </w:r>
            <w:r>
              <w:rPr>
                <w:webHidden/>
                <w:noProof/>
                <w:sz w:val="24"/>
                <w:szCs w:val="24"/>
              </w:rPr>
              <w:tab/>
            </w:r>
            <w:r>
              <w:rPr>
                <w:webHidden/>
                <w:noProof/>
                <w:sz w:val="24"/>
                <w:szCs w:val="24"/>
              </w:rPr>
              <w:fldChar w:fldCharType="begin"/>
            </w:r>
            <w:r>
              <w:rPr>
                <w:webHidden/>
                <w:noProof/>
                <w:sz w:val="24"/>
                <w:szCs w:val="24"/>
              </w:rPr>
              <w:instrText xml:space="preserve"> PAGEREF _Toc900024 \h </w:instrText>
            </w:r>
            <w:r>
              <w:rPr>
                <w:webHidden/>
                <w:noProof/>
                <w:sz w:val="24"/>
                <w:szCs w:val="24"/>
              </w:rPr>
              <w:fldChar w:fldCharType="separate"/>
            </w:r>
            <w:r>
              <w:rPr>
                <w:webHidden/>
                <w:noProof/>
                <w:sz w:val="24"/>
                <w:szCs w:val="24"/>
              </w:rPr>
              <w:t>12</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5" w:history="1">
            <w:r>
              <w:rPr>
                <w:rStyle w:val="a5"/>
                <w:rFonts w:eastAsia="宋体" w:cs="宋体"/>
                <w:bCs/>
                <w:noProof/>
                <w:sz w:val="24"/>
                <w:szCs w:val="24"/>
              </w:rPr>
              <w:t xml:space="preserve">6.1 已上市企业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_Toc900025 \h </w:instrText>
            </w:r>
            <w:r>
              <w:rPr>
                <w:rFonts w:eastAsia="宋体"/>
                <w:webHidden/>
                <w:noProof/>
                <w:sz w:val="24"/>
                <w:szCs w:val="24"/>
              </w:rPr>
              <w:fldChar w:fldCharType="separate"/>
            </w:r>
            <w:r>
              <w:rPr>
                <w:rFonts w:eastAsia="宋体"/>
                <w:webHidden/>
                <w:noProof/>
                <w:sz w:val="24"/>
                <w:szCs w:val="24"/>
              </w:rPr>
              <w:t>12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6" w:history="1">
            <w:r>
              <w:rPr>
                <w:rStyle w:val="a5"/>
                <w:rFonts w:eastAsia="宋体" w:cs="宋体"/>
                <w:bCs/>
                <w:noProof/>
                <w:sz w:val="24"/>
                <w:szCs w:val="24"/>
              </w:rPr>
              <w:t xml:space="preserve">6.2 辅导备案与在审企业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_Toc900026 \h </w:instrText>
            </w:r>
            <w:r>
              <w:rPr>
                <w:rFonts w:eastAsia="宋体"/>
                <w:webHidden/>
                <w:noProof/>
                <w:sz w:val="24"/>
                <w:szCs w:val="24"/>
              </w:rPr>
              <w:fldChar w:fldCharType="separate"/>
            </w:r>
            <w:r>
              <w:rPr>
                <w:rFonts w:eastAsia="宋体"/>
                <w:webHidden/>
                <w:noProof/>
                <w:sz w:val="24"/>
                <w:szCs w:val="24"/>
              </w:rPr>
              <w:t>13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7" w:history="1">
            <w:r>
              <w:rPr>
                <w:rStyle w:val="a5"/>
                <w:rFonts w:eastAsia="宋体" w:cs="宋体"/>
                <w:bCs/>
                <w:noProof/>
                <w:sz w:val="24"/>
                <w:szCs w:val="24"/>
              </w:rPr>
              <w:t xml:space="preserve">6.3 IPO终止企业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_Toc900027 \h </w:instrText>
            </w:r>
            <w:r>
              <w:rPr>
                <w:rFonts w:eastAsia="宋体"/>
                <w:webHidden/>
                <w:noProof/>
                <w:sz w:val="24"/>
                <w:szCs w:val="24"/>
              </w:rPr>
              <w:fldChar w:fldCharType="separate"/>
            </w:r>
            <w:r>
              <w:rPr>
                <w:rFonts w:eastAsia="宋体"/>
                <w:webHidden/>
                <w:noProof/>
                <w:sz w:val="24"/>
                <w:szCs w:val="24"/>
              </w:rPr>
              <w:t>14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8" w:history="1">
            <w:r>
              <w:rPr>
                <w:rStyle w:val="a5"/>
                <w:rFonts w:eastAsia="宋体" w:cs="宋体"/>
                <w:bCs/>
                <w:noProof/>
                <w:sz w:val="24"/>
                <w:szCs w:val="24"/>
              </w:rPr>
              <w:t xml:space="preserve">6.4 通过上市公司平台实现资本化的企业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_Toc900028 \h </w:instrText>
            </w:r>
            <w:r>
              <w:rPr>
                <w:rFonts w:eastAsia="宋体"/>
                <w:webHidden/>
                <w:noProof/>
                <w:sz w:val="24"/>
                <w:szCs w:val="24"/>
              </w:rPr>
              <w:fldChar w:fldCharType="separate"/>
            </w:r>
            <w:r>
              <w:rPr>
                <w:rFonts w:eastAsia="宋体"/>
                <w:webHidden/>
                <w:noProof/>
                <w:sz w:val="24"/>
                <w:szCs w:val="24"/>
              </w:rPr>
              <w:t>14</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29" w:history="1">
            <w:r>
              <w:rPr>
                <w:rStyle w:val="a5"/>
                <w:bCs w:val="0"/>
                <w:noProof/>
                <w:sz w:val="24"/>
                <w:szCs w:val="24"/>
              </w:rPr>
              <w:t xml:space="preserve">七、 与国泰海通相关的产业链公司</w:t>
            </w:r>
            <w:r>
              <w:rPr>
                <w:webHidden/>
                <w:noProof/>
                <w:sz w:val="24"/>
                <w:szCs w:val="24"/>
              </w:rPr>
              <w:tab/>
            </w:r>
            <w:r>
              <w:rPr>
                <w:webHidden/>
                <w:noProof/>
                <w:sz w:val="24"/>
                <w:szCs w:val="24"/>
              </w:rPr>
              <w:fldChar w:fldCharType="begin"/>
            </w:r>
            <w:r>
              <w:rPr>
                <w:webHidden/>
                <w:noProof/>
                <w:sz w:val="24"/>
                <w:szCs w:val="24"/>
              </w:rPr>
              <w:instrText xml:space="preserve"> PAGEREF _Toc900029 \h </w:instrText>
            </w:r>
            <w:r>
              <w:rPr>
                <w:webHidden/>
                <w:noProof/>
                <w:sz w:val="24"/>
                <w:szCs w:val="24"/>
              </w:rPr>
              <w:fldChar w:fldCharType="separate"/>
            </w:r>
            <w:r>
              <w:rPr>
                <w:webHidden/>
                <w:noProof/>
                <w:sz w:val="24"/>
                <w:szCs w:val="24"/>
              </w:rPr>
              <w:t>14</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0" w:history="1">
            <w:r>
              <w:rPr>
                <w:rStyle w:val="a5"/>
                <w:rFonts w:eastAsia="宋体" w:cs="宋体"/>
                <w:bCs/>
                <w:noProof/>
                <w:sz w:val="24"/>
                <w:szCs w:val="24"/>
              </w:rPr>
              <w:t xml:space="preserve">7.1 已保荐上市的公司</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_Toc900030 \h </w:instrText>
            </w:r>
            <w:r>
              <w:rPr>
                <w:rFonts w:eastAsia="宋体"/>
                <w:webHidden/>
                <w:noProof/>
                <w:sz w:val="24"/>
                <w:szCs w:val="24"/>
              </w:rPr>
              <w:fldChar w:fldCharType="separate"/>
            </w:r>
            <w:r>
              <w:rPr>
                <w:rFonts w:eastAsia="宋体"/>
                <w:webHidden/>
                <w:noProof/>
                <w:sz w:val="24"/>
                <w:szCs w:val="24"/>
              </w:rPr>
              <w:t>14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1" w:history="1">
            <w:r>
              <w:rPr>
                <w:rStyle w:val="a5"/>
                <w:rFonts w:eastAsia="宋体" w:cs="宋体"/>
                <w:bCs/>
                <w:noProof/>
                <w:sz w:val="24"/>
                <w:szCs w:val="24"/>
              </w:rPr>
              <w:t xml:space="preserve">7.2 已承销的再融资项目</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_Toc900031 \h </w:instrText>
            </w:r>
            <w:r>
              <w:rPr>
                <w:rFonts w:eastAsia="宋体"/>
                <w:webHidden/>
                <w:noProof/>
                <w:sz w:val="24"/>
                <w:szCs w:val="24"/>
              </w:rPr>
              <w:fldChar w:fldCharType="separate"/>
            </w:r>
            <w:r>
              <w:rPr>
                <w:rFonts w:eastAsia="宋体"/>
                <w:webHidden/>
                <w:noProof/>
                <w:sz w:val="24"/>
                <w:szCs w:val="24"/>
              </w:rPr>
              <w:t>15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2" w:history="1">
            <w:r>
              <w:rPr>
                <w:rStyle w:val="a5"/>
                <w:rFonts w:eastAsia="宋体" w:cs="宋体"/>
                <w:bCs/>
                <w:noProof/>
                <w:sz w:val="24"/>
                <w:szCs w:val="24"/>
              </w:rPr>
              <w:t xml:space="preserve">7.3 曾保荐但已终止的公司</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_Toc900032 \h </w:instrText>
            </w:r>
            <w:r>
              <w:rPr>
                <w:rFonts w:eastAsia="宋体"/>
                <w:webHidden/>
                <w:noProof/>
                <w:sz w:val="24"/>
                <w:szCs w:val="24"/>
              </w:rPr>
              <w:fldChar w:fldCharType="separate"/>
            </w:r>
            <w:r>
              <w:rPr>
                <w:rFonts w:eastAsia="宋体"/>
                <w:webHidden/>
                <w:noProof/>
                <w:sz w:val="24"/>
                <w:szCs w:val="24"/>
              </w:rPr>
              <w:t>15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3" w:history="1">
            <w:r>
              <w:rPr>
                <w:rStyle w:val="a5"/>
                <w:rFonts w:eastAsia="宋体" w:cs="宋体"/>
                <w:bCs/>
                <w:noProof/>
                <w:sz w:val="24"/>
                <w:szCs w:val="24"/>
              </w:rPr>
              <w:t xml:space="preserve">7.4 股权投资</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_Toc900033 \h </w:instrText>
            </w:r>
            <w:r>
              <w:rPr>
                <w:rFonts w:eastAsia="宋体"/>
                <w:webHidden/>
                <w:noProof/>
                <w:sz w:val="24"/>
                <w:szCs w:val="24"/>
              </w:rPr>
              <w:fldChar w:fldCharType="separate"/>
            </w:r>
            <w:r>
              <w:rPr>
                <w:rFonts w:eastAsia="宋体"/>
                <w:webHidden/>
                <w:noProof/>
                <w:sz w:val="24"/>
                <w:szCs w:val="24"/>
              </w:rPr>
              <w:t>15</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34" w:history="1">
            <w:r>
              <w:rPr>
                <w:rStyle w:val="a5"/>
                <w:bCs w:val="0"/>
                <w:noProof/>
                <w:sz w:val="24"/>
                <w:szCs w:val="24"/>
              </w:rPr>
              <w:t xml:space="preserve">八、 深科技的产业链定位与关注要点</w:t>
            </w:r>
            <w:r>
              <w:rPr>
                <w:webHidden/>
                <w:noProof/>
                <w:sz w:val="24"/>
                <w:szCs w:val="24"/>
              </w:rPr>
              <w:tab/>
            </w:r>
            <w:r>
              <w:rPr>
                <w:webHidden/>
                <w:noProof/>
                <w:sz w:val="24"/>
                <w:szCs w:val="24"/>
              </w:rPr>
              <w:fldChar w:fldCharType="begin"/>
            </w:r>
            <w:r>
              <w:rPr>
                <w:webHidden/>
                <w:noProof/>
                <w:sz w:val="24"/>
                <w:szCs w:val="24"/>
              </w:rPr>
              <w:instrText xml:space="preserve"> PAGEREF _Toc900034 \h </w:instrText>
            </w:r>
            <w:r>
              <w:rPr>
                <w:webHidden/>
                <w:noProof/>
                <w:sz w:val="24"/>
                <w:szCs w:val="24"/>
              </w:rPr>
              <w:fldChar w:fldCharType="separate"/>
            </w:r>
            <w:r>
              <w:rPr>
                <w:webHidden/>
                <w:noProof/>
                <w:sz w:val="24"/>
                <w:szCs w:val="24"/>
              </w:rPr>
              <w:t>15</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5" w:history="1">
            <w:r>
              <w:rPr>
                <w:rStyle w:val="a5"/>
                <w:rFonts w:eastAsia="宋体" w:cs="宋体"/>
                <w:bCs/>
                <w:noProof/>
                <w:sz w:val="24"/>
                <w:szCs w:val="24"/>
              </w:rPr>
              <w:t xml:space="preserve">8.1 公司概况与产品体系</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_Toc900035 \h </w:instrText>
            </w:r>
            <w:r>
              <w:rPr>
                <w:rFonts w:eastAsia="宋体"/>
                <w:webHidden/>
                <w:noProof/>
                <w:sz w:val="24"/>
                <w:szCs w:val="24"/>
              </w:rPr>
              <w:fldChar w:fldCharType="separate"/>
            </w:r>
            <w:r>
              <w:rPr>
                <w:rFonts w:eastAsia="宋体"/>
                <w:webHidden/>
                <w:noProof/>
                <w:sz w:val="24"/>
                <w:szCs w:val="24"/>
              </w:rPr>
              <w:t>15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6" w:history="1">
            <w:r>
              <w:rPr>
                <w:rStyle w:val="a5"/>
                <w:rFonts w:eastAsia="宋体" w:cs="宋体"/>
                <w:bCs/>
                <w:noProof/>
                <w:sz w:val="24"/>
                <w:szCs w:val="24"/>
              </w:rPr>
              <w:t xml:space="preserve">8.2 产业链定位与经营主体</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_Toc900036 \h </w:instrText>
            </w:r>
            <w:r>
              <w:rPr>
                <w:rFonts w:eastAsia="宋体"/>
                <w:webHidden/>
                <w:noProof/>
                <w:sz w:val="24"/>
                <w:szCs w:val="24"/>
              </w:rPr>
              <w:fldChar w:fldCharType="separate"/>
            </w:r>
            <w:r>
              <w:rPr>
                <w:rFonts w:eastAsia="宋体"/>
                <w:webHidden/>
                <w:noProof/>
                <w:sz w:val="24"/>
                <w:szCs w:val="24"/>
              </w:rPr>
              <w:t>17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7" w:history="1">
            <w:r>
              <w:rPr>
                <w:rStyle w:val="a5"/>
                <w:rFonts w:eastAsia="宋体" w:cs="宋体"/>
                <w:bCs/>
                <w:noProof/>
                <w:sz w:val="24"/>
                <w:szCs w:val="24"/>
              </w:rPr>
              <w:t xml:space="preserve">8.3 关注要点</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_Toc900037 \h </w:instrText>
            </w:r>
            <w:r>
              <w:rPr>
                <w:rFonts w:eastAsia="宋体"/>
                <w:webHidden/>
                <w:noProof/>
                <w:sz w:val="24"/>
                <w:szCs w:val="24"/>
              </w:rPr>
              <w:fldChar w:fldCharType="separate"/>
            </w:r>
            <w:r>
              <w:rPr>
                <w:rFonts w:eastAsia="宋体"/>
                <w:webHidden/>
                <w:noProof/>
                <w:sz w:val="24"/>
                <w:szCs w:val="24"/>
              </w:rPr>
              <w:t>18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8" w:history="1">
            <w:r>
              <w:rPr>
                <w:rStyle w:val="a5"/>
                <w:rFonts w:eastAsia="宋体" w:cs="宋体"/>
                <w:bCs/>
                <w:noProof/>
                <w:sz w:val="24"/>
                <w:szCs w:val="24"/>
              </w:rPr>
              <w:t xml:space="preserve">8.4 初步判断</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_Toc900038 \h </w:instrText>
            </w:r>
            <w:r>
              <w:rPr>
                <w:rFonts w:eastAsia="宋体"/>
                <w:webHidden/>
                <w:noProof/>
                <w:sz w:val="24"/>
                <w:szCs w:val="24"/>
              </w:rPr>
              <w:fldChar w:fldCharType="separate"/>
            </w:r>
            <w:r>
              <w:rPr>
                <w:rFonts w:eastAsia="宋体"/>
                <w:webHidden/>
                <w:noProof/>
                <w:sz w:val="24"/>
                <w:szCs w:val="24"/>
              </w:rPr>
              <w:t>19</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39" w:history="1">
            <w:r>
              <w:rPr>
                <w:rStyle w:val="a5"/>
                <w:bCs w:val="0"/>
                <w:noProof/>
                <w:sz w:val="24"/>
                <w:szCs w:val="24"/>
              </w:rPr>
              <w:t xml:space="preserve">九、 主要数据来源与口径说明</w:t>
            </w:r>
            <w:r>
              <w:rPr>
                <w:webHidden/>
                <w:noProof/>
                <w:sz w:val="24"/>
                <w:szCs w:val="24"/>
              </w:rPr>
              <w:tab/>
            </w:r>
            <w:r>
              <w:rPr>
                <w:webHidden/>
                <w:noProof/>
                <w:sz w:val="24"/>
                <w:szCs w:val="24"/>
              </w:rPr>
              <w:fldChar w:fldCharType="begin"/>
            </w:r>
            <w:r>
              <w:rPr>
                <w:webHidden/>
                <w:noProof/>
                <w:sz w:val="24"/>
                <w:szCs w:val="24"/>
              </w:rPr>
              <w:instrText xml:space="preserve"> PAGEREF _Toc900039 \h </w:instrText>
            </w:r>
            <w:r>
              <w:rPr>
                <w:webHidden/>
                <w:noProof/>
                <w:sz w:val="24"/>
                <w:szCs w:val="24"/>
              </w:rPr>
              <w:fldChar w:fldCharType="separate"/>
            </w:r>
            <w:r>
              <w:rPr>
                <w:webHidden/>
                <w:noProof/>
                <w:sz w:val="24"/>
                <w:szCs w:val="24"/>
              </w:rPr>
              <w:t>19</w:t>
            </w:r>
            <w:r>
              <w:rPr>
                <w:webHidden/>
                <w:noProof/>
                <w:sz w:val="24"/>
                <w:szCs w:val="24"/>
              </w:rPr>
              <w:fldChar w:fldCharType="end"/>
            </w:r>
          </w:hyperlink>
        </w:p>
        <w:p>
          <w:pPr>
            <w:pStyle w:val="11"/>
            <w:ind w:firstLine="0"/>
          </w:pPr>
          <w:r>
            <w:rPr>
              <w:sz w:val="24"/>
              <w:szCs w:val="24"/>
            </w:rPr>
            <w:fldChar w:fldCharType="end"/>
          </w:r>
        </w:p>
      </w:sdtContent>
    </w:sdt>
    <w:p>
      <w:pPr>
        <w:pStyle w:val="2"/>
        <w:spacing w:before="156" w:after="156"/>
      </w:pPr>
      <w:bookmarkStart w:id="1000" w:name="_Toc900000"/>
      <w:r>
        <w:rPr>
          <w:rFonts w:hint="eastAsia"/>
          <w:b/>
        </w:rPr>
        <w:t>半导体存储产业概述</w:t>
      </w:r>
      <w:bookmarkEnd w:id="1000"/>
    </w:p>
    <w:p>
      <w:pPr>
        <w:pStyle w:val="3"/>
        <w:numPr>
          <w:ilvl w:val="0"/>
          <w:numId w:val="0"/>
        </w:numPr>
        <w:spacing w:before="156" w:after="156"/>
      </w:pPr>
      <w:bookmarkStart w:id="1001" w:name="_Toc900001"/>
      <w:r>
        <w:rPr>
          <w:rFonts w:hint="eastAsia"/>
        </w:rPr>
        <w:t>1.1 行业简介</w:t>
      </w:r>
      <w:bookmarkEnd w:id="1001"/>
    </w:p>
    <w:p>
      <w:pPr>
        <w:pStyle w:val="a0"/>
      </w:pPr>
      <w:r>
        <w:rPr>
          <w:rFonts w:hint="eastAsia"/>
        </w:rPr>
        <w:t>半导体存储器用于数据的存放与读取，是集成电路的主要品类之一。按数据在断电后是否保留，分为易失性存储器与非易失性存储器两类。易失性存储器以动态随机存取存储器（DRAM）为代表，用于设备运行时的数据暂存；非易失性存储器以NAND Flash与NOR Flash为代表，用于数据的长期保存。这三类产品构成了存储行业的主体，其余如静态随机存取存储器、电可擦可编程只读存储器以及磁性、阻变、相变等新型存储介质，市场规模相对较小。</w:t>
      </w:r>
    </w:p>
    <w:p>
      <w:pPr>
        <w:pStyle w:val="a0"/>
      </w:pPr>
      <w:r>
        <w:rPr>
          <w:rFonts w:hint="eastAsia"/>
        </w:rPr>
        <w:t>存储行业的产品标准化程度高、单一料号出货批量大，产能建设的资本开支密集，价格随供需变化的波动幅度显著大于多数半导体品类。本报告的行业边界限定为DRAM、NAND Flash、NOR Flash三类存储芯片，及其晶圆制造、封装测试、主控芯片、存储模组等环节，不含企业级存储系统与服务器整机。</w:t>
      </w:r>
    </w:p>
    <w:p>
      <w:pPr>
        <w:pStyle w:val="3"/>
        <w:numPr>
          <w:ilvl w:val="0"/>
          <w:numId w:val="0"/>
        </w:numPr>
        <w:spacing w:before="156" w:after="156"/>
      </w:pPr>
      <w:bookmarkStart w:id="1002" w:name="_Toc900002"/>
      <w:r>
        <w:rPr>
          <w:rFonts w:hint="eastAsia"/>
        </w:rPr>
        <w:t>1.2 主要产品形态与技术路线</w:t>
      </w:r>
      <w:bookmarkEnd w:id="1002"/>
    </w:p>
    <w:p>
      <w:pPr>
        <w:pStyle w:val="a0"/>
      </w:pPr>
      <w:r>
        <w:rPr>
          <w:rFonts w:hint="eastAsia"/>
        </w:rPr>
        <w:t>DRAM的技术演进以制程微缩与接口标准升级为主线。接口标准由DDR3、DDR4向DDR5演进，移动端对应LPDDR3、LPDDR4、LPDDR5系列。面向人工智能算力需求的高带宽内存（HBM）通过晶粒垂直堆叠与硅通孔互连提升带宽。据深科技2025年年度报告，DRAM领域头部企业将产能向高带宽内存、DDR5等高附加值产品倾斜，DDR5在服务器端的渗透率提升并逐步替代DDR4。</w:t>
      </w:r>
    </w:p>
    <w:p>
      <w:pPr>
        <w:pStyle w:val="a0"/>
      </w:pPr>
      <w:r>
        <w:rPr>
          <w:rFonts w:hint="eastAsia"/>
        </w:rPr>
        <w:t>NAND Flash的技术演进以三维堆叠层数的提升为主线，并通过多值存储单元提高单位面积容量。长江存储自主研发的Xtacking架构已实现232层及以上三维NAND量产。嵌入式存储方面，eMMC、eMCP、UFS等封装形式面向移动终端与嵌入式设备。</w:t>
      </w:r>
    </w:p>
    <w:p>
      <w:pPr>
        <w:pStyle w:val="a0"/>
      </w:pPr>
      <w:r>
        <w:rPr>
          <w:rFonts w:hint="eastAsia"/>
        </w:rPr>
        <w:t>NOR Flash容量较小但读取速度快、可靠性高，主要用于代码存储，应用于车载电子、工业控制与物联网设备。</w:t>
      </w:r>
    </w:p>
    <w:p>
      <w:pPr>
        <w:pStyle w:val="3"/>
        <w:numPr>
          <w:ilvl w:val="0"/>
          <w:numId w:val="0"/>
        </w:numPr>
        <w:spacing w:before="156" w:after="156"/>
      </w:pPr>
      <w:bookmarkStart w:id="1003" w:name="_Toc900003"/>
      <w:r>
        <w:rPr>
          <w:rFonts w:hint="eastAsia"/>
        </w:rPr>
        <w:t>1.3 行业的基本指标</w:t>
      </w:r>
      <w:bookmarkEnd w:id="1003"/>
    </w:p>
    <w:p>
      <w:pPr>
        <w:pStyle w:val="a0"/>
      </w:pPr>
      <w:r>
        <w:rPr>
          <w:rFonts w:hint="eastAsia"/>
        </w:rPr>
        <w:t>衡量存储行业通常使用四组指标，各自的统计对象不同，不可互相替代。一是市场规模，以销售额计量，反映价格与出货量的综合结果；二是位元出货量，以存储容量计量，反映实际供给的数量；三是晶圆产能，以每月投片的晶圆片数计量，反映产能建设的规模；四是价格指标，包括现货价、合约价及综合价格指数。</w:t>
      </w:r>
    </w:p>
    <w:p>
      <w:pPr>
        <w:pStyle w:val="a0"/>
      </w:pPr>
      <w:r>
        <w:rPr>
          <w:rFonts w:hint="eastAsia"/>
        </w:rPr>
        <w:t>由于单位容量价格随技术节点推进持续下行，位元出货量的增长与销售额的增长在多数年份并不同步，在价格下行周期中甚至方向相反。同一厂商按晶圆产能计算的份额与按销售额计算的份额也可能存在显著差异，差异来源为产品结构与单位晶圆的价值量不同。本报告在引用份额数据时均标注统计对象。</w:t>
      </w:r>
    </w:p>
    <w:p>
      <w:pPr>
        <w:pStyle w:val="2"/>
        <w:spacing w:before="156" w:after="156"/>
      </w:pPr>
      <w:bookmarkStart w:id="1004" w:name="_Toc900004"/>
      <w:r>
        <w:rPr>
          <w:rFonts w:hint="eastAsia"/>
          <w:b/>
        </w:rPr>
        <w:t>产业链结构及各环节比较</w:t>
      </w:r>
      <w:bookmarkEnd w:id="1004"/>
    </w:p>
    <w:p>
      <w:pPr>
        <w:pStyle w:val="3"/>
        <w:numPr>
          <w:ilvl w:val="0"/>
          <w:numId w:val="0"/>
        </w:numPr>
        <w:spacing w:before="156" w:after="156"/>
      </w:pPr>
      <w:bookmarkStart w:id="1005" w:name="_Toc900005"/>
      <w:r>
        <w:rPr>
          <w:rFonts w:hint="eastAsia"/>
        </w:rPr>
        <w:t>2.1 产业链整体结构</w:t>
      </w:r>
      <w:bookmarkEnd w:id="1005"/>
    </w:p>
    <w:p>
      <w:pPr>
        <w:pStyle w:val="a0"/>
      </w:pPr>
      <w:r>
        <w:rPr>
          <w:rFonts w:hint="eastAsia"/>
        </w:rPr>
        <w:t>存储产业链自上游至下游依次为设备与材料、存储晶圆制造、封装测试、主控芯片与接口芯片、存储模组，最终进入服务器、个人电脑、移动终端、汽车电子与工业控制等应用领域。</w:t>
      </w:r>
    </w:p>
    <w:p>
      <w:pPr>
        <w:pStyle w:val="a0"/>
      </w:pPr>
      <w:r>
        <w:rPr>
          <w:rFonts w:hint="eastAsia"/>
        </w:rPr>
        <w:t>存储晶圆制造环节为资本开支与技术门槛最高的环节，全球主要产能集中于三星电子、SK海力士、美光科技、铠侠等少数厂商，中国大陆的长鑫科技与长江存储分别在DRAM与NAND Flash领域建立了量产能力。封装测试环节承接晶圆制造的产出，将晶圆切割、封装并完成电性测试；主控芯片与接口芯片决定存储介质的读写效率与系统兼容性；存储模组厂商采购原厂晶圆或颗粒，组装为内存条、固态硬盘等产品对外销售。</w:t>
      </w:r>
    </w:p>
    <w:p>
      <w:pPr>
        <w:pStyle w:val="a0"/>
      </w:pPr>
      <w:r>
        <w:rPr>
          <w:rFonts w:hint="eastAsia"/>
        </w:rPr>
        <w:t>需要指出，存储模组厂商的营业收入包含所采购原厂产品的价值，与原厂的销售额存在重复计算，两者不可简单相加作为行业规模。</w:t>
      </w:r>
    </w:p>
    <w:p>
      <w:pPr>
        <w:pStyle w:val="3"/>
        <w:numPr>
          <w:ilvl w:val="0"/>
          <w:numId w:val="0"/>
        </w:numPr>
        <w:spacing w:before="156" w:after="156"/>
      </w:pPr>
      <w:bookmarkStart w:id="1006" w:name="_Toc900006"/>
      <w:r>
        <w:rPr>
          <w:rFonts w:hint="eastAsia"/>
        </w:rPr>
        <w:t>2.2 上游：设备与材料</w:t>
      </w:r>
      <w:bookmarkEnd w:id="1006"/>
    </w:p>
    <w:p>
      <w:pPr>
        <w:pStyle w:val="a0"/>
      </w:pPr>
      <w:r>
        <w:rPr>
          <w:rFonts w:hint="eastAsia"/>
        </w:rPr>
        <w:t>存储晶圆制造所需的设备包括刻蚀、薄膜沉积、化学机械抛光、光刻等，材料包括硅片、电子特气、光刻胶、抛光液、溅射靶材等。国内相关上市公司包括北方华创、中微公司、华海清科、沪硅产业、雅克科技、安集科技、上海新阳、江丰电子等。该环节的产品并非存储专用，同时供应逻辑芯片等其他品类，其经营数据与存储产业链的规模不构成对应关系。</w:t>
      </w:r>
    </w:p>
    <w:p>
      <w:pPr>
        <w:pStyle w:val="3"/>
        <w:numPr>
          <w:ilvl w:val="0"/>
          <w:numId w:val="0"/>
        </w:numPr>
        <w:spacing w:before="156" w:after="156"/>
      </w:pPr>
      <w:bookmarkStart w:id="1007" w:name="_Toc900007"/>
      <w:r>
        <w:rPr>
          <w:rFonts w:hint="eastAsia"/>
        </w:rPr>
        <w:t>2.3 中游：存储晶圆制造</w:t>
      </w:r>
      <w:bookmarkEnd w:id="1007"/>
    </w:p>
    <w:p>
      <w:pPr>
        <w:pStyle w:val="a0"/>
      </w:pPr>
      <w:r>
        <w:rPr>
          <w:rFonts w:hint="eastAsia"/>
        </w:rPr>
        <w:t>长鑫科技为国内规模最大的DRAM研发设计制造一体化企业。公司2025年实现营业收入617.99亿元，归母净利润18.75亿元，为首次实现年度盈利。按销售额统计，其全球DRAM市场份额在2025年第四季度为7.67%。</w:t>
      </w:r>
    </w:p>
    <w:p>
      <w:pPr>
        <w:pStyle w:val="a0"/>
      </w:pPr>
      <w:r>
        <w:rPr>
          <w:rFonts w:hint="eastAsia"/>
        </w:rPr>
        <w:t>按公开报道，长江存储为国内具备完整三维NAND闪存产业链的一体化企业，已实现232层及以上闪存量产。公司2026年第一季度营业收入超过200亿元，同比增长约100%。按公开报道，其全球NAND Flash市场份额在2025年第三季度约为13%。</w:t>
      </w:r>
    </w:p>
    <w:p>
      <w:pPr>
        <w:pStyle w:val="3"/>
        <w:numPr>
          <w:ilvl w:val="0"/>
          <w:numId w:val="0"/>
        </w:numPr>
        <w:spacing w:before="156" w:after="156"/>
      </w:pPr>
      <w:bookmarkStart w:id="1008" w:name="_Toc900008"/>
      <w:r>
        <w:rPr>
          <w:rFonts w:hint="eastAsia"/>
        </w:rPr>
        <w:t>2.4 中游：存储封装测试</w:t>
      </w:r>
      <w:bookmarkEnd w:id="1008"/>
    </w:p>
    <w:p>
      <w:pPr>
        <w:pStyle w:val="a0"/>
      </w:pPr>
      <w:r>
        <w:rPr>
          <w:rFonts w:hint="eastAsia"/>
        </w:rPr>
        <w:t>存储封装测试位于存储晶圆制造与存储模组、终端应用之间。与逻辑芯片封测相比，存储封测的产品谱系相对集中、单一料号批量更大，工艺围绕堆叠层数、已知合格晶粒测试与高速接口测试展开。以深科技为例，其封测产品覆盖DRAM、NAND Flash与嵌入式存储芯片，具体料号包括DDR3、LPDDR3、DDR4、LPDDR4、DDR5、LPDDR5、eMCP4、eMMC等。</w:t>
      </w:r>
    </w:p>
    <w:p>
      <w:pPr>
        <w:pStyle w:val="a0"/>
      </w:pPr>
      <w:r>
        <w:rPr>
          <w:rFonts w:hint="eastAsia"/>
        </w:rPr>
        <w:t>规模方面，各机构未单独披露存储封装测试环节的独立市场规模。可得的封测行业数据为全部芯片品类口径：按Fortune Business Insights统计，2025年全球先进封装市场规模为423.6亿美元，该机构预测该市场将由2026年的448.2亿美元增长至2034年的704.1亿美元，复合年增长率5.81%。上述数据为全部芯片品类的先进封装口径，与存储封测不是同一范围，两者数量级差异较大。本节因此以主要厂商的经营数据与产能扩张情况呈现该环节现状。</w:t>
      </w:r>
    </w:p>
    <w:p>
      <w:pPr>
        <w:keepNext/>
        <w:jc w:val="center"/>
      </w:pPr>
      <w:r>
        <w:rPr>
          <w:rFonts w:hint="eastAsia"/>
          <w:b/>
          <w:sz w:val="21"/>
        </w:rPr>
        <w:t>表1：国内主要集成电路封测厂商2025年经营数据</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600"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600"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750" w:type="pct"/>
            <w:tcBorders>
              <w:top w:val="single" w:sz="12" w:space="0" w:color="010000"/>
              <w:bottom w:val="single" w:sz="4" w:space="0" w:color="010000"/>
            </w:tcBorders>
            <w:vAlign w:val="center"/>
          </w:tcPr>
          <w:p>
            <w:pPr>
              <w:keepNext/>
              <w:jc w:val="center"/>
            </w:pPr>
            <w:r/>
            <w:r>
              <w:rPr>
                <w:rFonts w:hint="eastAsia"/>
                <w:b/>
                <w:color w:val="000000"/>
                <w:sz w:val="21"/>
              </w:rPr>
              <w:t>2025年营业收入（亿元）</w:t>
            </w:r>
          </w:p>
        </w:tc>
        <w:tc>
          <w:tcPr>
            <w:tcW w:w="750" w:type="pct"/>
            <w:tcBorders>
              <w:top w:val="single" w:sz="12" w:space="0" w:color="010000"/>
              <w:bottom w:val="single" w:sz="4" w:space="0" w:color="010000"/>
            </w:tcBorders>
            <w:vAlign w:val="center"/>
          </w:tcPr>
          <w:p>
            <w:pPr>
              <w:keepNext/>
              <w:jc w:val="center"/>
            </w:pPr>
            <w:r/>
            <w:r>
              <w:rPr>
                <w:rFonts w:hint="eastAsia"/>
                <w:b/>
                <w:color w:val="000000"/>
                <w:sz w:val="21"/>
              </w:rPr>
              <w:t>2025年归母净利润（亿元）</w:t>
            </w:r>
          </w:p>
        </w:tc>
        <w:tc>
          <w:tcPr>
            <w:tcW w:w="2300" w:type="pct"/>
            <w:tcBorders>
              <w:top w:val="single" w:sz="12" w:space="0" w:color="010000"/>
              <w:bottom w:val="single" w:sz="4" w:space="0" w:color="010000"/>
            </w:tcBorders>
            <w:vAlign w:val="center"/>
          </w:tcPr>
          <w:p>
            <w:pPr>
              <w:keepNext/>
              <w:jc w:val="center"/>
            </w:pPr>
            <w:r/>
            <w:r>
              <w:rPr>
                <w:rFonts w:hint="eastAsia"/>
                <w:b/>
                <w:color w:val="000000"/>
                <w:sz w:val="21"/>
              </w:rPr>
              <w:t>主营业务情况</w:t>
            </w:r>
          </w:p>
        </w:tc>
      </w:tr>
      <w:tr>
        <w:trPr>
          <w:cantSplit/>
          <w:jc w:val="center"/>
        </w:trPr>
        <w:tc>
          <w:tcPr>
            <w:tcW w:w="600" w:type="pct"/>
            <w:tcBorders>
              <w:top w:val="single" w:sz="4" w:space="0" w:color="010000"/>
            </w:tcBorders>
            <w:vAlign w:val="center"/>
          </w:tcPr>
          <w:p>
            <w:pPr>
              <w:jc w:val="center"/>
            </w:pPr>
            <w:r/>
            <w:r>
              <w:rPr>
                <w:rFonts w:hint="eastAsia"/>
                <w:color w:val="000000"/>
                <w:sz w:val="21"/>
              </w:rPr>
              <w:t>长电科技</w:t>
            </w:r>
          </w:p>
        </w:tc>
        <w:tc>
          <w:tcPr>
            <w:tcW w:w="600" w:type="pct"/>
            <w:tcBorders>
              <w:top w:val="single" w:sz="4" w:space="0" w:color="010000"/>
            </w:tcBorders>
            <w:vAlign w:val="center"/>
          </w:tcPr>
          <w:p>
            <w:pPr>
              <w:jc w:val="center"/>
            </w:pPr>
            <w:r/>
            <w:r>
              <w:rPr>
                <w:rFonts w:hint="eastAsia"/>
                <w:color w:val="000000"/>
                <w:sz w:val="21"/>
              </w:rPr>
              <w:t>600584.SH</w:t>
            </w:r>
          </w:p>
        </w:tc>
        <w:tc>
          <w:tcPr>
            <w:tcW w:w="750" w:type="pct"/>
            <w:tcBorders>
              <w:top w:val="single" w:sz="4" w:space="0" w:color="010000"/>
            </w:tcBorders>
            <w:vAlign w:val="center"/>
          </w:tcPr>
          <w:p>
            <w:pPr>
              <w:jc w:val="right"/>
            </w:pPr>
            <w:r/>
            <w:r>
              <w:rPr>
                <w:rFonts w:hint="eastAsia"/>
                <w:color w:val="000000"/>
                <w:sz w:val="21"/>
              </w:rPr>
              <w:t>388.71</w:t>
            </w:r>
          </w:p>
        </w:tc>
        <w:tc>
          <w:tcPr>
            <w:tcW w:w="750" w:type="pct"/>
            <w:tcBorders>
              <w:top w:val="single" w:sz="4" w:space="0" w:color="010000"/>
            </w:tcBorders>
            <w:vAlign w:val="center"/>
          </w:tcPr>
          <w:p>
            <w:pPr>
              <w:jc w:val="right"/>
            </w:pPr>
            <w:r/>
            <w:r>
              <w:rPr>
                <w:rFonts w:hint="eastAsia"/>
                <w:color w:val="000000"/>
                <w:sz w:val="21"/>
              </w:rPr>
              <w:t>15.65</w:t>
            </w:r>
          </w:p>
        </w:tc>
        <w:tc>
          <w:tcPr>
            <w:tcW w:w="2300" w:type="pct"/>
            <w:tcBorders>
              <w:top w:val="single" w:sz="4" w:space="0" w:color="010000"/>
            </w:tcBorders>
            <w:vAlign w:val="center"/>
          </w:tcPr>
          <w:p>
            <w:pPr>
              <w:jc w:val="left"/>
            </w:pPr>
            <w:r/>
            <w:r>
              <w:rPr>
                <w:rFonts w:hint="eastAsia"/>
                <w:color w:val="000000"/>
                <w:sz w:val="21"/>
              </w:rPr>
              <w:t>集成电路封装与测试，提供存储芯片先进封装服务</w:t>
            </w:r>
          </w:p>
        </w:tc>
      </w:tr>
      <w:tr>
        <w:trPr>
          <w:cantSplit/>
          <w:jc w:val="center"/>
        </w:trPr>
        <w:tc>
          <w:tcPr>
            <w:tcW w:w="600" w:type="pct"/>
            <w:tcBorders>
              <w:top w:val="single" w:sz="4" w:space="0" w:color="010000"/>
            </w:tcBorders>
            <w:vAlign w:val="center"/>
          </w:tcPr>
          <w:p>
            <w:pPr>
              <w:jc w:val="center"/>
            </w:pPr>
            <w:r/>
            <w:r>
              <w:rPr>
                <w:rFonts w:hint="eastAsia"/>
                <w:color w:val="000000"/>
                <w:sz w:val="21"/>
              </w:rPr>
              <w:t>太极实业</w:t>
            </w:r>
          </w:p>
        </w:tc>
        <w:tc>
          <w:tcPr>
            <w:tcW w:w="600" w:type="pct"/>
            <w:tcBorders>
              <w:top w:val="single" w:sz="4" w:space="0" w:color="010000"/>
            </w:tcBorders>
            <w:vAlign w:val="center"/>
          </w:tcPr>
          <w:p>
            <w:pPr>
              <w:jc w:val="center"/>
            </w:pPr>
            <w:r/>
            <w:r>
              <w:rPr>
                <w:rFonts w:hint="eastAsia"/>
                <w:color w:val="000000"/>
                <w:sz w:val="21"/>
              </w:rPr>
              <w:t>600667.SH</w:t>
            </w:r>
          </w:p>
        </w:tc>
        <w:tc>
          <w:tcPr>
            <w:tcW w:w="750" w:type="pct"/>
            <w:tcBorders>
              <w:top w:val="single" w:sz="4" w:space="0" w:color="010000"/>
            </w:tcBorders>
            <w:vAlign w:val="center"/>
          </w:tcPr>
          <w:p>
            <w:pPr>
              <w:jc w:val="right"/>
            </w:pPr>
            <w:r/>
            <w:r>
              <w:rPr>
                <w:rFonts w:hint="eastAsia"/>
                <w:color w:val="000000"/>
                <w:sz w:val="21"/>
              </w:rPr>
              <w:t>306.82</w:t>
            </w:r>
          </w:p>
        </w:tc>
        <w:tc>
          <w:tcPr>
            <w:tcW w:w="750" w:type="pct"/>
            <w:tcBorders>
              <w:top w:val="single" w:sz="4" w:space="0" w:color="010000"/>
            </w:tcBorders>
            <w:vAlign w:val="center"/>
          </w:tcPr>
          <w:p>
            <w:pPr>
              <w:jc w:val="right"/>
            </w:pPr>
            <w:r/>
            <w:r>
              <w:rPr>
                <w:rFonts w:hint="eastAsia"/>
                <w:color w:val="000000"/>
                <w:sz w:val="21"/>
              </w:rPr>
              <w:t>4.48</w:t>
            </w:r>
          </w:p>
        </w:tc>
        <w:tc>
          <w:tcPr>
            <w:tcW w:w="2300" w:type="pct"/>
            <w:tcBorders>
              <w:top w:val="single" w:sz="4" w:space="0" w:color="010000"/>
            </w:tcBorders>
            <w:vAlign w:val="center"/>
          </w:tcPr>
          <w:p>
            <w:pPr>
              <w:jc w:val="left"/>
            </w:pPr>
            <w:r/>
            <w:r>
              <w:rPr>
                <w:rFonts w:hint="eastAsia"/>
                <w:color w:val="000000"/>
                <w:sz w:val="21"/>
              </w:rPr>
              <w:t>工程服务与半导体封测，通过子公司海太半导体为SK海力士提供DRAM封测服务，存储模组业务占营业收入5.85%</w:t>
            </w:r>
          </w:p>
        </w:tc>
      </w:tr>
      <w:tr>
        <w:trPr>
          <w:cantSplit/>
          <w:jc w:val="center"/>
        </w:trPr>
        <w:tc>
          <w:tcPr>
            <w:tcW w:w="600" w:type="pct"/>
            <w:tcBorders>
              <w:top w:val="single" w:sz="4" w:space="0" w:color="010000"/>
            </w:tcBorders>
            <w:vAlign w:val="center"/>
          </w:tcPr>
          <w:p>
            <w:pPr>
              <w:jc w:val="center"/>
            </w:pPr>
            <w:r/>
            <w:r>
              <w:rPr>
                <w:rFonts w:hint="eastAsia"/>
                <w:color w:val="000000"/>
                <w:sz w:val="21"/>
              </w:rPr>
              <w:t>通富微电</w:t>
            </w:r>
          </w:p>
        </w:tc>
        <w:tc>
          <w:tcPr>
            <w:tcW w:w="600" w:type="pct"/>
            <w:tcBorders>
              <w:top w:val="single" w:sz="4" w:space="0" w:color="010000"/>
            </w:tcBorders>
            <w:vAlign w:val="center"/>
          </w:tcPr>
          <w:p>
            <w:pPr>
              <w:jc w:val="center"/>
            </w:pPr>
            <w:r/>
            <w:r>
              <w:rPr>
                <w:rFonts w:hint="eastAsia"/>
                <w:color w:val="000000"/>
                <w:sz w:val="21"/>
              </w:rPr>
              <w:t>002156.SZ</w:t>
            </w:r>
          </w:p>
        </w:tc>
        <w:tc>
          <w:tcPr>
            <w:tcW w:w="750" w:type="pct"/>
            <w:tcBorders>
              <w:top w:val="single" w:sz="4" w:space="0" w:color="010000"/>
            </w:tcBorders>
            <w:vAlign w:val="center"/>
          </w:tcPr>
          <w:p>
            <w:pPr>
              <w:jc w:val="right"/>
            </w:pPr>
            <w:r/>
            <w:r>
              <w:rPr>
                <w:rFonts w:hint="eastAsia"/>
                <w:color w:val="000000"/>
                <w:sz w:val="21"/>
              </w:rPr>
              <w:t>279.21</w:t>
            </w:r>
          </w:p>
        </w:tc>
        <w:tc>
          <w:tcPr>
            <w:tcW w:w="750" w:type="pct"/>
            <w:tcBorders>
              <w:top w:val="single" w:sz="4" w:space="0" w:color="010000"/>
            </w:tcBorders>
            <w:vAlign w:val="center"/>
          </w:tcPr>
          <w:p>
            <w:pPr>
              <w:jc w:val="right"/>
            </w:pPr>
            <w:r/>
            <w:r>
              <w:rPr>
                <w:rFonts w:hint="eastAsia"/>
                <w:color w:val="000000"/>
                <w:sz w:val="21"/>
              </w:rPr>
              <w:t>12.19</w:t>
            </w:r>
          </w:p>
        </w:tc>
        <w:tc>
          <w:tcPr>
            <w:tcW w:w="2300" w:type="pct"/>
            <w:tcBorders>
              <w:top w:val="single" w:sz="4" w:space="0" w:color="010000"/>
            </w:tcBorders>
            <w:vAlign w:val="center"/>
          </w:tcPr>
          <w:p>
            <w:pPr>
              <w:jc w:val="left"/>
            </w:pPr>
            <w:r/>
            <w:r>
              <w:rPr>
                <w:rFonts w:hint="eastAsia"/>
                <w:color w:val="000000"/>
                <w:sz w:val="21"/>
              </w:rPr>
              <w:t>集成电路封装与测试，布局存储芯片封装</w:t>
            </w:r>
          </w:p>
        </w:tc>
      </w:tr>
      <w:tr>
        <w:trPr>
          <w:cantSplit/>
          <w:jc w:val="center"/>
        </w:trPr>
        <w:tc>
          <w:tcPr>
            <w:tcW w:w="600" w:type="pct"/>
            <w:tcBorders>
              <w:top w:val="single" w:sz="4" w:space="0" w:color="010000"/>
            </w:tcBorders>
            <w:vAlign w:val="center"/>
          </w:tcPr>
          <w:p>
            <w:pPr>
              <w:jc w:val="center"/>
            </w:pPr>
            <w:r/>
            <w:r>
              <w:rPr>
                <w:rFonts w:hint="eastAsia"/>
                <w:color w:val="000000"/>
                <w:sz w:val="21"/>
              </w:rPr>
              <w:t>华天科技</w:t>
            </w:r>
          </w:p>
        </w:tc>
        <w:tc>
          <w:tcPr>
            <w:tcW w:w="600" w:type="pct"/>
            <w:tcBorders>
              <w:top w:val="single" w:sz="4" w:space="0" w:color="010000"/>
            </w:tcBorders>
            <w:vAlign w:val="center"/>
          </w:tcPr>
          <w:p>
            <w:pPr>
              <w:jc w:val="center"/>
            </w:pPr>
            <w:r/>
            <w:r>
              <w:rPr>
                <w:rFonts w:hint="eastAsia"/>
                <w:color w:val="000000"/>
                <w:sz w:val="21"/>
              </w:rPr>
              <w:t>002185.SZ</w:t>
            </w:r>
          </w:p>
        </w:tc>
        <w:tc>
          <w:tcPr>
            <w:tcW w:w="750" w:type="pct"/>
            <w:tcBorders>
              <w:top w:val="single" w:sz="4" w:space="0" w:color="010000"/>
            </w:tcBorders>
            <w:vAlign w:val="center"/>
          </w:tcPr>
          <w:p>
            <w:pPr>
              <w:jc w:val="right"/>
            </w:pPr>
            <w:r/>
            <w:r>
              <w:rPr>
                <w:rFonts w:hint="eastAsia"/>
                <w:color w:val="000000"/>
                <w:sz w:val="21"/>
              </w:rPr>
              <w:t>172.14</w:t>
            </w:r>
          </w:p>
        </w:tc>
        <w:tc>
          <w:tcPr>
            <w:tcW w:w="750" w:type="pct"/>
            <w:tcBorders>
              <w:top w:val="single" w:sz="4" w:space="0" w:color="010000"/>
            </w:tcBorders>
            <w:vAlign w:val="center"/>
          </w:tcPr>
          <w:p>
            <w:pPr>
              <w:jc w:val="right"/>
            </w:pPr>
            <w:r/>
            <w:r>
              <w:rPr>
                <w:rFonts w:hint="eastAsia"/>
                <w:color w:val="000000"/>
                <w:sz w:val="21"/>
              </w:rPr>
              <w:t>7.11</w:t>
            </w:r>
          </w:p>
        </w:tc>
        <w:tc>
          <w:tcPr>
            <w:tcW w:w="2300" w:type="pct"/>
            <w:tcBorders>
              <w:top w:val="single" w:sz="4" w:space="0" w:color="010000"/>
            </w:tcBorders>
            <w:vAlign w:val="center"/>
          </w:tcPr>
          <w:p>
            <w:pPr>
              <w:jc w:val="left"/>
            </w:pPr>
            <w:r/>
            <w:r>
              <w:rPr>
                <w:rFonts w:hint="eastAsia"/>
                <w:color w:val="000000"/>
                <w:sz w:val="21"/>
              </w:rPr>
              <w:t>集成电路封装与测试，提供DIP、SOP、QFN、BGA、SiP等封装形式</w:t>
            </w:r>
          </w:p>
        </w:tc>
      </w:tr>
      <w:tr>
        <w:trPr>
          <w:cantSplit/>
          <w:jc w:val="center"/>
        </w:trPr>
        <w:tc>
          <w:tcPr>
            <w:tcW w:w="600" w:type="pct"/>
            <w:tcBorders>
              <w:top w:val="single" w:sz="4" w:space="0" w:color="010000"/>
            </w:tcBorders>
            <w:vAlign w:val="center"/>
          </w:tcPr>
          <w:p>
            <w:pPr>
              <w:jc w:val="center"/>
            </w:pPr>
            <w:r/>
            <w:r>
              <w:rPr>
                <w:rFonts w:hint="eastAsia"/>
                <w:color w:val="000000"/>
                <w:sz w:val="21"/>
              </w:rPr>
              <w:t>深科技</w:t>
            </w:r>
          </w:p>
        </w:tc>
        <w:tc>
          <w:tcPr>
            <w:tcW w:w="600" w:type="pct"/>
            <w:tcBorders>
              <w:top w:val="single" w:sz="4" w:space="0" w:color="010000"/>
            </w:tcBorders>
            <w:vAlign w:val="center"/>
          </w:tcPr>
          <w:p>
            <w:pPr>
              <w:jc w:val="center"/>
            </w:pPr>
            <w:r/>
            <w:r>
              <w:rPr>
                <w:rFonts w:hint="eastAsia"/>
                <w:color w:val="000000"/>
                <w:sz w:val="21"/>
              </w:rPr>
              <w:t>000021.SZ</w:t>
            </w:r>
          </w:p>
        </w:tc>
        <w:tc>
          <w:tcPr>
            <w:tcW w:w="750" w:type="pct"/>
            <w:tcBorders>
              <w:top w:val="single" w:sz="4" w:space="0" w:color="010000"/>
            </w:tcBorders>
            <w:vAlign w:val="center"/>
          </w:tcPr>
          <w:p>
            <w:pPr>
              <w:jc w:val="right"/>
            </w:pPr>
            <w:r/>
            <w:r>
              <w:rPr>
                <w:rFonts w:hint="eastAsia"/>
                <w:color w:val="000000"/>
                <w:sz w:val="21"/>
              </w:rPr>
              <w:t>157.47</w:t>
            </w:r>
          </w:p>
        </w:tc>
        <w:tc>
          <w:tcPr>
            <w:tcW w:w="750" w:type="pct"/>
            <w:tcBorders>
              <w:top w:val="single" w:sz="4" w:space="0" w:color="010000"/>
            </w:tcBorders>
            <w:vAlign w:val="center"/>
          </w:tcPr>
          <w:p>
            <w:pPr>
              <w:jc w:val="right"/>
            </w:pPr>
            <w:r/>
            <w:r>
              <w:rPr>
                <w:rFonts w:hint="eastAsia"/>
                <w:color w:val="000000"/>
                <w:sz w:val="21"/>
              </w:rPr>
              <w:t>11.36</w:t>
            </w:r>
          </w:p>
        </w:tc>
        <w:tc>
          <w:tcPr>
            <w:tcW w:w="2300" w:type="pct"/>
            <w:tcBorders>
              <w:top w:val="single" w:sz="4" w:space="0" w:color="010000"/>
            </w:tcBorders>
            <w:vAlign w:val="center"/>
          </w:tcPr>
          <w:p>
            <w:pPr>
              <w:jc w:val="left"/>
            </w:pPr>
            <w:r/>
            <w:r>
              <w:rPr>
                <w:rFonts w:hint="eastAsia"/>
                <w:color w:val="000000"/>
                <w:sz w:val="21"/>
              </w:rPr>
              <w:t>存储半导体业务、高端制造与计量智能终端三大板块，存储半导体业务占营业收入25.98%</w:t>
            </w:r>
          </w:p>
        </w:tc>
      </w:tr>
      <w:tr>
        <w:trPr>
          <w:cantSplit/>
          <w:jc w:val="center"/>
        </w:trPr>
        <w:tc>
          <w:tcPr>
            <w:tcW w:w="600" w:type="pct"/>
            <w:tcBorders>
              <w:top w:val="single" w:sz="4" w:space="0" w:color="010000"/>
            </w:tcBorders>
            <w:vAlign w:val="center"/>
          </w:tcPr>
          <w:p>
            <w:pPr>
              <w:jc w:val="center"/>
            </w:pPr>
            <w:r/>
            <w:r>
              <w:rPr>
                <w:rFonts w:hint="eastAsia"/>
                <w:color w:val="000000"/>
                <w:sz w:val="21"/>
              </w:rPr>
              <w:t>甬矽电子</w:t>
            </w:r>
          </w:p>
        </w:tc>
        <w:tc>
          <w:tcPr>
            <w:tcW w:w="600" w:type="pct"/>
            <w:tcBorders>
              <w:top w:val="single" w:sz="4" w:space="0" w:color="010000"/>
            </w:tcBorders>
            <w:vAlign w:val="center"/>
          </w:tcPr>
          <w:p>
            <w:pPr>
              <w:jc w:val="center"/>
            </w:pPr>
            <w:r/>
            <w:r>
              <w:rPr>
                <w:rFonts w:hint="eastAsia"/>
                <w:color w:val="000000"/>
                <w:sz w:val="21"/>
              </w:rPr>
              <w:t>688362.SH</w:t>
            </w:r>
          </w:p>
        </w:tc>
        <w:tc>
          <w:tcPr>
            <w:tcW w:w="750" w:type="pct"/>
            <w:tcBorders>
              <w:top w:val="single" w:sz="4" w:space="0" w:color="010000"/>
            </w:tcBorders>
            <w:vAlign w:val="center"/>
          </w:tcPr>
          <w:p>
            <w:pPr>
              <w:jc w:val="right"/>
            </w:pPr>
            <w:r/>
            <w:r>
              <w:rPr>
                <w:rFonts w:hint="eastAsia"/>
                <w:color w:val="000000"/>
                <w:sz w:val="21"/>
              </w:rPr>
              <w:t>43.98</w:t>
            </w:r>
          </w:p>
        </w:tc>
        <w:tc>
          <w:tcPr>
            <w:tcW w:w="750" w:type="pct"/>
            <w:tcBorders>
              <w:top w:val="single" w:sz="4" w:space="0" w:color="010000"/>
            </w:tcBorders>
            <w:vAlign w:val="center"/>
          </w:tcPr>
          <w:p>
            <w:pPr>
              <w:jc w:val="right"/>
            </w:pPr>
            <w:r/>
            <w:r>
              <w:rPr>
                <w:rFonts w:hint="eastAsia"/>
                <w:color w:val="000000"/>
                <w:sz w:val="21"/>
              </w:rPr>
              <w:t>0.82</w:t>
            </w:r>
          </w:p>
        </w:tc>
        <w:tc>
          <w:tcPr>
            <w:tcW w:w="2300" w:type="pct"/>
            <w:tcBorders>
              <w:top w:val="single" w:sz="4" w:space="0" w:color="010000"/>
            </w:tcBorders>
            <w:vAlign w:val="center"/>
          </w:tcPr>
          <w:p>
            <w:pPr>
              <w:jc w:val="left"/>
            </w:pPr>
            <w:r/>
            <w:r>
              <w:rPr>
                <w:rFonts w:hint="eastAsia"/>
                <w:color w:val="000000"/>
                <w:sz w:val="21"/>
              </w:rPr>
              <w:t>中高端集成电路封装，系统级封装占营业收入39.23%</w:t>
            </w:r>
          </w:p>
        </w:tc>
      </w:tr>
      <w:tr>
        <w:trPr>
          <w:cantSplit/>
          <w:jc w:val="center"/>
        </w:trPr>
        <w:tc>
          <w:tcPr>
            <w:tcW w:w="600" w:type="pct"/>
            <w:tcBorders>
              <w:top w:val="single" w:sz="4" w:space="0" w:color="010000"/>
            </w:tcBorders>
            <w:vAlign w:val="center"/>
          </w:tcPr>
          <w:p>
            <w:pPr>
              <w:jc w:val="center"/>
            </w:pPr>
            <w:r/>
            <w:r>
              <w:rPr>
                <w:rFonts w:hint="eastAsia"/>
                <w:color w:val="000000"/>
                <w:sz w:val="21"/>
              </w:rPr>
              <w:t>利扬芯片</w:t>
            </w:r>
          </w:p>
        </w:tc>
        <w:tc>
          <w:tcPr>
            <w:tcW w:w="600" w:type="pct"/>
            <w:tcBorders>
              <w:top w:val="single" w:sz="4" w:space="0" w:color="010000"/>
            </w:tcBorders>
            <w:vAlign w:val="center"/>
          </w:tcPr>
          <w:p>
            <w:pPr>
              <w:jc w:val="center"/>
            </w:pPr>
            <w:r/>
            <w:r>
              <w:rPr>
                <w:rFonts w:hint="eastAsia"/>
                <w:color w:val="000000"/>
                <w:sz w:val="21"/>
              </w:rPr>
              <w:t>688135.SH</w:t>
            </w:r>
          </w:p>
        </w:tc>
        <w:tc>
          <w:tcPr>
            <w:tcW w:w="750" w:type="pct"/>
            <w:tcBorders>
              <w:top w:val="single" w:sz="4" w:space="0" w:color="010000"/>
            </w:tcBorders>
            <w:vAlign w:val="center"/>
          </w:tcPr>
          <w:p>
            <w:pPr>
              <w:jc w:val="right"/>
            </w:pPr>
            <w:r/>
            <w:r>
              <w:rPr>
                <w:rFonts w:hint="eastAsia"/>
                <w:color w:val="000000"/>
                <w:sz w:val="21"/>
              </w:rPr>
              <w:t>6.18</w:t>
            </w:r>
          </w:p>
        </w:tc>
        <w:tc>
          <w:tcPr>
            <w:tcW w:w="750" w:type="pct"/>
            <w:tcBorders>
              <w:top w:val="single" w:sz="4" w:space="0" w:color="010000"/>
            </w:tcBorders>
            <w:vAlign w:val="center"/>
          </w:tcPr>
          <w:p>
            <w:pPr>
              <w:jc w:val="right"/>
            </w:pPr>
            <w:r/>
            <w:r>
              <w:rPr>
                <w:rFonts w:hint="eastAsia"/>
                <w:color w:val="000000"/>
                <w:sz w:val="21"/>
              </w:rPr>
              <w:t>-0.09</w:t>
            </w:r>
          </w:p>
        </w:tc>
        <w:tc>
          <w:tcPr>
            <w:tcW w:w="2300" w:type="pct"/>
            <w:tcBorders>
              <w:top w:val="single" w:sz="4" w:space="0" w:color="010000"/>
            </w:tcBorders>
            <w:vAlign w:val="center"/>
          </w:tcPr>
          <w:p>
            <w:pPr>
              <w:jc w:val="left"/>
            </w:pPr>
            <w:r/>
            <w:r>
              <w:rPr>
                <w:rFonts w:hint="eastAsia"/>
                <w:color w:val="000000"/>
                <w:sz w:val="21"/>
              </w:rPr>
              <w:t>集成电路测试服务，包括存储芯片测试</w:t>
            </w:r>
          </w:p>
        </w:tc>
      </w:tr>
    </w:tbl>
    <w:p>
      <w:pPr>
        <w:pStyle w:val="a6"/>
        <w:jc w:val="center"/>
      </w:pPr>
      <w:r>
        <w:rPr>
          <w:rFonts w:hint="eastAsia"/>
          <w:sz w:val="11"/>
          <w:szCs w:val="11"/>
        </w:rPr>
        <w:t>数据来源：Wind整理成果，国泰海通投资银行部整理。注：上表营业收入与归母净利润为公司整体口径，非存储封测业务单独口径；各公司未单独披露存储封测收入。</w:t>
      </w:r>
    </w:p>
    <w:p>
      <w:pPr>
        <w:pStyle w:val="a0"/>
      </w:pPr>
      <w:r>
        <w:rPr>
          <w:rFonts w:hint="eastAsia"/>
        </w:rPr>
        <w:t>产能投入方面，2025年11月至2026年5月，深科技围绕存储封测连续实施两轮扩产。按公司公告披露的连续12个月累计口径，两轮项目合计投资22.10亿元。</w:t>
      </w:r>
    </w:p>
    <w:p>
      <w:pPr>
        <w:keepNext/>
        <w:jc w:val="center"/>
      </w:pPr>
      <w:r>
        <w:rPr>
          <w:rFonts w:hint="eastAsia"/>
          <w:b/>
          <w:sz w:val="21"/>
        </w:rPr>
        <w:t>表2：深科技存储封测产能扩充项目</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625" w:type="pct"/>
            <w:tcBorders>
              <w:top w:val="single" w:sz="12" w:space="0" w:color="010000"/>
              <w:bottom w:val="single" w:sz="4" w:space="0" w:color="010000"/>
            </w:tcBorders>
            <w:vAlign w:val="center"/>
          </w:tcPr>
          <w:p>
            <w:pPr>
              <w:keepNext/>
              <w:jc w:val="center"/>
            </w:pPr>
            <w:r/>
            <w:r>
              <w:rPr>
                <w:rFonts w:hint="eastAsia"/>
                <w:b/>
                <w:color w:val="000000"/>
                <w:sz w:val="21"/>
              </w:rPr>
              <w:t>公告时间</w:t>
            </w:r>
          </w:p>
        </w:tc>
        <w:tc>
          <w:tcPr>
            <w:tcW w:w="625" w:type="pct"/>
            <w:tcBorders>
              <w:top w:val="single" w:sz="12" w:space="0" w:color="010000"/>
              <w:bottom w:val="single" w:sz="4" w:space="0" w:color="010000"/>
            </w:tcBorders>
            <w:vAlign w:val="center"/>
          </w:tcPr>
          <w:p>
            <w:pPr>
              <w:keepNext/>
              <w:jc w:val="center"/>
            </w:pPr>
            <w:r/>
            <w:r>
              <w:rPr>
                <w:rFonts w:hint="eastAsia"/>
                <w:b/>
                <w:color w:val="000000"/>
                <w:sz w:val="21"/>
              </w:rPr>
              <w:t>实施主体</w:t>
            </w:r>
          </w:p>
        </w:tc>
        <w:tc>
          <w:tcPr>
            <w:tcW w:w="536" w:type="pct"/>
            <w:tcBorders>
              <w:top w:val="single" w:sz="12" w:space="0" w:color="010000"/>
              <w:bottom w:val="single" w:sz="4" w:space="0" w:color="010000"/>
            </w:tcBorders>
            <w:vAlign w:val="center"/>
          </w:tcPr>
          <w:p>
            <w:pPr>
              <w:keepNext/>
              <w:jc w:val="center"/>
            </w:pPr>
            <w:r/>
            <w:r>
              <w:rPr>
                <w:rFonts w:hint="eastAsia"/>
                <w:b/>
                <w:color w:val="000000"/>
                <w:sz w:val="21"/>
              </w:rPr>
              <w:t>投资额（亿元）</w:t>
            </w:r>
          </w:p>
        </w:tc>
        <w:tc>
          <w:tcPr>
            <w:tcW w:w="1518" w:type="pct"/>
            <w:tcBorders>
              <w:top w:val="single" w:sz="12" w:space="0" w:color="010000"/>
              <w:bottom w:val="single" w:sz="4" w:space="0" w:color="010000"/>
            </w:tcBorders>
            <w:vAlign w:val="center"/>
          </w:tcPr>
          <w:p>
            <w:pPr>
              <w:keepNext/>
              <w:jc w:val="center"/>
            </w:pPr>
            <w:r/>
            <w:r>
              <w:rPr>
                <w:rFonts w:hint="eastAsia"/>
                <w:b/>
                <w:color w:val="000000"/>
                <w:sz w:val="21"/>
              </w:rPr>
              <w:t>新增产能</w:t>
            </w:r>
          </w:p>
        </w:tc>
        <w:tc>
          <w:tcPr>
            <w:tcW w:w="714" w:type="pct"/>
            <w:tcBorders>
              <w:top w:val="single" w:sz="12" w:space="0" w:color="010000"/>
              <w:bottom w:val="single" w:sz="4" w:space="0" w:color="010000"/>
            </w:tcBorders>
            <w:vAlign w:val="center"/>
          </w:tcPr>
          <w:p>
            <w:pPr>
              <w:keepNext/>
              <w:jc w:val="center"/>
            </w:pPr>
            <w:r/>
            <w:r>
              <w:rPr>
                <w:rFonts w:hint="eastAsia"/>
                <w:b/>
                <w:color w:val="000000"/>
                <w:sz w:val="21"/>
              </w:rPr>
              <w:t>建成时间</w:t>
            </w:r>
          </w:p>
        </w:tc>
        <w:tc>
          <w:tcPr>
            <w:tcW w:w="982" w:type="pct"/>
            <w:tcBorders>
              <w:top w:val="single" w:sz="12" w:space="0" w:color="010000"/>
              <w:bottom w:val="single" w:sz="4" w:space="0" w:color="010000"/>
            </w:tcBorders>
            <w:vAlign w:val="center"/>
          </w:tcPr>
          <w:p>
            <w:pPr>
              <w:keepNext/>
              <w:jc w:val="center"/>
            </w:pPr>
            <w:r/>
            <w:r>
              <w:rPr>
                <w:rFonts w:hint="eastAsia"/>
                <w:b/>
                <w:color w:val="000000"/>
                <w:sz w:val="21"/>
              </w:rPr>
              <w:t>资金来源</w:t>
            </w:r>
          </w:p>
        </w:tc>
      </w:tr>
      <w:tr>
        <w:trPr>
          <w:cantSplit/>
          <w:jc w:val="center"/>
        </w:trPr>
        <w:tc>
          <w:tcPr>
            <w:tcW w:w="625" w:type="pct"/>
            <w:tcBorders>
              <w:top w:val="single" w:sz="4" w:space="0" w:color="010000"/>
            </w:tcBorders>
            <w:vAlign w:val="center"/>
          </w:tcPr>
          <w:p>
            <w:pPr>
              <w:jc w:val="center"/>
            </w:pPr>
            <w:r/>
            <w:r>
              <w:rPr>
                <w:rFonts w:hint="eastAsia"/>
                <w:color w:val="000000"/>
                <w:sz w:val="21"/>
              </w:rPr>
              <w:t>2025年11月6日</w:t>
            </w:r>
          </w:p>
        </w:tc>
        <w:tc>
          <w:tcPr>
            <w:tcW w:w="625" w:type="pct"/>
            <w:tcBorders>
              <w:top w:val="single" w:sz="4" w:space="0" w:color="010000"/>
            </w:tcBorders>
            <w:vAlign w:val="center"/>
          </w:tcPr>
          <w:p>
            <w:pPr>
              <w:jc w:val="center"/>
            </w:pPr>
            <w:r/>
            <w:r>
              <w:rPr>
                <w:rFonts w:hint="eastAsia"/>
                <w:color w:val="000000"/>
                <w:sz w:val="21"/>
              </w:rPr>
              <w:t>深圳沛顿</w:t>
            </w:r>
          </w:p>
        </w:tc>
        <w:tc>
          <w:tcPr>
            <w:tcW w:w="536" w:type="pct"/>
            <w:tcBorders>
              <w:top w:val="single" w:sz="4" w:space="0" w:color="010000"/>
            </w:tcBorders>
            <w:vAlign w:val="center"/>
          </w:tcPr>
          <w:p>
            <w:pPr>
              <w:jc w:val="right"/>
            </w:pPr>
            <w:r/>
            <w:r>
              <w:rPr>
                <w:rFonts w:hint="eastAsia"/>
                <w:color w:val="000000"/>
                <w:sz w:val="21"/>
              </w:rPr>
              <w:t>2.60</w:t>
            </w:r>
          </w:p>
        </w:tc>
        <w:tc>
          <w:tcPr>
            <w:tcW w:w="1518" w:type="pct"/>
            <w:tcBorders>
              <w:top w:val="single" w:sz="4" w:space="0" w:color="010000"/>
            </w:tcBorders>
            <w:vAlign w:val="center"/>
          </w:tcPr>
          <w:p>
            <w:pPr>
              <w:jc w:val="left"/>
            </w:pPr>
            <w:r/>
            <w:r>
              <w:rPr>
                <w:rFonts w:hint="eastAsia"/>
                <w:color w:val="000000"/>
                <w:sz w:val="21"/>
              </w:rPr>
              <w:t>每月增加UFS测试产能500万颗芯片、DDR测试产能426万颗芯片</w:t>
            </w:r>
          </w:p>
        </w:tc>
        <w:tc>
          <w:tcPr>
            <w:tcW w:w="714" w:type="pct"/>
            <w:tcBorders>
              <w:top w:val="single" w:sz="4" w:space="0" w:color="010000"/>
            </w:tcBorders>
            <w:vAlign w:val="center"/>
          </w:tcPr>
          <w:p>
            <w:pPr>
              <w:jc w:val="center"/>
            </w:pPr>
            <w:r/>
            <w:r>
              <w:rPr>
                <w:rFonts w:hint="eastAsia"/>
                <w:color w:val="000000"/>
                <w:sz w:val="21"/>
              </w:rPr>
              <w:t>公告未披露</w:t>
            </w:r>
          </w:p>
        </w:tc>
        <w:tc>
          <w:tcPr>
            <w:tcW w:w="982" w:type="pct"/>
            <w:tcBorders>
              <w:top w:val="single" w:sz="4" w:space="0" w:color="010000"/>
            </w:tcBorders>
            <w:vAlign w:val="center"/>
          </w:tcPr>
          <w:p>
            <w:pPr>
              <w:jc w:val="left"/>
            </w:pPr>
            <w:r/>
            <w:r>
              <w:rPr>
                <w:rFonts w:hint="eastAsia"/>
                <w:color w:val="000000"/>
                <w:sz w:val="21"/>
              </w:rPr>
              <w:t>公告未披露</w:t>
            </w:r>
          </w:p>
        </w:tc>
      </w:tr>
      <w:tr>
        <w:trPr>
          <w:cantSplit/>
          <w:jc w:val="center"/>
        </w:trPr>
        <w:tc>
          <w:tcPr>
            <w:tcW w:w="625" w:type="pct"/>
            <w:tcBorders>
              <w:top w:val="single" w:sz="4" w:space="0" w:color="010000"/>
            </w:tcBorders>
            <w:vAlign w:val="center"/>
          </w:tcPr>
          <w:p>
            <w:pPr>
              <w:jc w:val="center"/>
            </w:pPr>
            <w:r/>
            <w:r>
              <w:rPr>
                <w:rFonts w:hint="eastAsia"/>
                <w:color w:val="000000"/>
                <w:sz w:val="21"/>
              </w:rPr>
              <w:t>2025年11月6日</w:t>
            </w:r>
          </w:p>
        </w:tc>
        <w:tc>
          <w:tcPr>
            <w:tcW w:w="625" w:type="pct"/>
            <w:tcBorders>
              <w:top w:val="single" w:sz="4" w:space="0" w:color="010000"/>
            </w:tcBorders>
            <w:vAlign w:val="center"/>
          </w:tcPr>
          <w:p>
            <w:pPr>
              <w:jc w:val="center"/>
            </w:pPr>
            <w:r/>
            <w:r>
              <w:rPr>
                <w:rFonts w:hint="eastAsia"/>
                <w:color w:val="000000"/>
                <w:sz w:val="21"/>
              </w:rPr>
              <w:t>合肥沛顿存储</w:t>
            </w:r>
          </w:p>
        </w:tc>
        <w:tc>
          <w:tcPr>
            <w:tcW w:w="536" w:type="pct"/>
            <w:tcBorders>
              <w:top w:val="single" w:sz="4" w:space="0" w:color="010000"/>
            </w:tcBorders>
            <w:vAlign w:val="center"/>
          </w:tcPr>
          <w:p>
            <w:pPr>
              <w:jc w:val="right"/>
            </w:pPr>
            <w:r/>
            <w:r>
              <w:rPr>
                <w:rFonts w:hint="eastAsia"/>
                <w:color w:val="000000"/>
                <w:sz w:val="21"/>
              </w:rPr>
              <w:t>4.80</w:t>
            </w:r>
          </w:p>
        </w:tc>
        <w:tc>
          <w:tcPr>
            <w:tcW w:w="1518" w:type="pct"/>
            <w:tcBorders>
              <w:top w:val="single" w:sz="4" w:space="0" w:color="010000"/>
            </w:tcBorders>
            <w:vAlign w:val="center"/>
          </w:tcPr>
          <w:p>
            <w:pPr>
              <w:jc w:val="left"/>
            </w:pPr>
            <w:r/>
            <w:r>
              <w:rPr>
                <w:rFonts w:hint="eastAsia"/>
                <w:color w:val="000000"/>
                <w:sz w:val="21"/>
              </w:rPr>
              <w:t>每月增加封装产能1,780万颗晶粒</w:t>
            </w:r>
          </w:p>
        </w:tc>
        <w:tc>
          <w:tcPr>
            <w:tcW w:w="714" w:type="pct"/>
            <w:tcBorders>
              <w:top w:val="single" w:sz="4" w:space="0" w:color="010000"/>
            </w:tcBorders>
            <w:vAlign w:val="center"/>
          </w:tcPr>
          <w:p>
            <w:pPr>
              <w:jc w:val="center"/>
            </w:pPr>
            <w:r/>
            <w:r>
              <w:rPr>
                <w:rFonts w:hint="eastAsia"/>
                <w:color w:val="000000"/>
                <w:sz w:val="21"/>
              </w:rPr>
              <w:t>公告未披露</w:t>
            </w:r>
          </w:p>
        </w:tc>
        <w:tc>
          <w:tcPr>
            <w:tcW w:w="982" w:type="pct"/>
            <w:tcBorders>
              <w:top w:val="single" w:sz="4" w:space="0" w:color="010000"/>
            </w:tcBorders>
            <w:vAlign w:val="center"/>
          </w:tcPr>
          <w:p>
            <w:pPr>
              <w:jc w:val="left"/>
            </w:pPr>
            <w:r/>
            <w:r>
              <w:rPr>
                <w:rFonts w:hint="eastAsia"/>
                <w:color w:val="000000"/>
                <w:sz w:val="21"/>
              </w:rPr>
              <w:t>公告未披露</w:t>
            </w:r>
          </w:p>
        </w:tc>
      </w:tr>
      <w:tr>
        <w:trPr>
          <w:cantSplit/>
          <w:jc w:val="center"/>
        </w:trPr>
        <w:tc>
          <w:tcPr>
            <w:tcW w:w="625" w:type="pct"/>
            <w:tcBorders>
              <w:top w:val="single" w:sz="4" w:space="0" w:color="010000"/>
            </w:tcBorders>
            <w:vAlign w:val="center"/>
          </w:tcPr>
          <w:p>
            <w:pPr>
              <w:jc w:val="center"/>
            </w:pPr>
            <w:r/>
            <w:r>
              <w:rPr>
                <w:rFonts w:hint="eastAsia"/>
                <w:color w:val="000000"/>
                <w:sz w:val="21"/>
              </w:rPr>
              <w:t>2026年5月27日</w:t>
            </w:r>
          </w:p>
        </w:tc>
        <w:tc>
          <w:tcPr>
            <w:tcW w:w="625" w:type="pct"/>
            <w:tcBorders>
              <w:top w:val="single" w:sz="4" w:space="0" w:color="010000"/>
            </w:tcBorders>
            <w:vAlign w:val="center"/>
          </w:tcPr>
          <w:p>
            <w:pPr>
              <w:jc w:val="center"/>
            </w:pPr>
            <w:r/>
            <w:r>
              <w:rPr>
                <w:rFonts w:hint="eastAsia"/>
                <w:color w:val="000000"/>
                <w:sz w:val="21"/>
              </w:rPr>
              <w:t>深圳沛顿</w:t>
            </w:r>
          </w:p>
        </w:tc>
        <w:tc>
          <w:tcPr>
            <w:tcW w:w="536" w:type="pct"/>
            <w:tcBorders>
              <w:top w:val="single" w:sz="4" w:space="0" w:color="010000"/>
            </w:tcBorders>
            <w:vAlign w:val="center"/>
          </w:tcPr>
          <w:p>
            <w:pPr>
              <w:jc w:val="right"/>
            </w:pPr>
            <w:r/>
            <w:r>
              <w:rPr>
                <w:rFonts w:hint="eastAsia"/>
                <w:color w:val="000000"/>
                <w:sz w:val="21"/>
              </w:rPr>
              <w:t>6.40</w:t>
            </w:r>
          </w:p>
        </w:tc>
        <w:tc>
          <w:tcPr>
            <w:tcW w:w="1518" w:type="pct"/>
            <w:tcBorders>
              <w:top w:val="single" w:sz="4" w:space="0" w:color="010000"/>
            </w:tcBorders>
            <w:vAlign w:val="center"/>
          </w:tcPr>
          <w:p>
            <w:pPr>
              <w:jc w:val="left"/>
            </w:pPr>
            <w:r/>
            <w:r>
              <w:rPr>
                <w:rFonts w:hint="eastAsia"/>
                <w:color w:val="000000"/>
                <w:sz w:val="21"/>
              </w:rPr>
              <w:t>每月增加封装产能500万颗晶粒、测试产能800万颗芯片</w:t>
            </w:r>
          </w:p>
        </w:tc>
        <w:tc>
          <w:tcPr>
            <w:tcW w:w="714" w:type="pct"/>
            <w:tcBorders>
              <w:top w:val="single" w:sz="4" w:space="0" w:color="010000"/>
            </w:tcBorders>
            <w:vAlign w:val="center"/>
          </w:tcPr>
          <w:p>
            <w:pPr>
              <w:jc w:val="center"/>
            </w:pPr>
            <w:r/>
            <w:r>
              <w:rPr>
                <w:rFonts w:hint="eastAsia"/>
                <w:color w:val="000000"/>
                <w:sz w:val="21"/>
              </w:rPr>
              <w:t>计划2027年6月建成</w:t>
            </w:r>
          </w:p>
        </w:tc>
        <w:tc>
          <w:tcPr>
            <w:tcW w:w="982" w:type="pct"/>
            <w:tcBorders>
              <w:top w:val="single" w:sz="4" w:space="0" w:color="010000"/>
            </w:tcBorders>
            <w:vAlign w:val="center"/>
          </w:tcPr>
          <w:p>
            <w:pPr>
              <w:jc w:val="left"/>
            </w:pPr>
            <w:r/>
            <w:r>
              <w:rPr>
                <w:rFonts w:hint="eastAsia"/>
                <w:color w:val="000000"/>
                <w:sz w:val="21"/>
              </w:rPr>
              <w:t>自筹62.5%、银行长期贷款37.5%</w:t>
            </w:r>
          </w:p>
        </w:tc>
      </w:tr>
      <w:tr>
        <w:trPr>
          <w:cantSplit/>
          <w:jc w:val="center"/>
        </w:trPr>
        <w:tc>
          <w:tcPr>
            <w:tcW w:w="625" w:type="pct"/>
            <w:tcBorders>
              <w:top w:val="single" w:sz="4" w:space="0" w:color="010000"/>
            </w:tcBorders>
            <w:vAlign w:val="center"/>
          </w:tcPr>
          <w:p>
            <w:pPr>
              <w:jc w:val="center"/>
            </w:pPr>
            <w:r/>
            <w:r>
              <w:rPr>
                <w:rFonts w:hint="eastAsia"/>
                <w:color w:val="000000"/>
                <w:sz w:val="21"/>
              </w:rPr>
              <w:t>2026年5月27日</w:t>
            </w:r>
          </w:p>
        </w:tc>
        <w:tc>
          <w:tcPr>
            <w:tcW w:w="625" w:type="pct"/>
            <w:tcBorders>
              <w:top w:val="single" w:sz="4" w:space="0" w:color="010000"/>
            </w:tcBorders>
            <w:vAlign w:val="center"/>
          </w:tcPr>
          <w:p>
            <w:pPr>
              <w:jc w:val="center"/>
            </w:pPr>
            <w:r/>
            <w:r>
              <w:rPr>
                <w:rFonts w:hint="eastAsia"/>
                <w:color w:val="000000"/>
                <w:sz w:val="21"/>
              </w:rPr>
              <w:t>合肥沛顿存储</w:t>
            </w:r>
          </w:p>
        </w:tc>
        <w:tc>
          <w:tcPr>
            <w:tcW w:w="536" w:type="pct"/>
            <w:tcBorders>
              <w:top w:val="single" w:sz="4" w:space="0" w:color="010000"/>
            </w:tcBorders>
            <w:vAlign w:val="center"/>
          </w:tcPr>
          <w:p>
            <w:pPr>
              <w:jc w:val="right"/>
            </w:pPr>
            <w:r/>
            <w:r>
              <w:rPr>
                <w:rFonts w:hint="eastAsia"/>
                <w:color w:val="000000"/>
                <w:sz w:val="21"/>
              </w:rPr>
              <w:t>8.30</w:t>
            </w:r>
          </w:p>
        </w:tc>
        <w:tc>
          <w:tcPr>
            <w:tcW w:w="1518" w:type="pct"/>
            <w:tcBorders>
              <w:top w:val="single" w:sz="4" w:space="0" w:color="010000"/>
            </w:tcBorders>
            <w:vAlign w:val="center"/>
          </w:tcPr>
          <w:p>
            <w:pPr>
              <w:jc w:val="left"/>
            </w:pPr>
            <w:r/>
            <w:r>
              <w:rPr>
                <w:rFonts w:hint="eastAsia"/>
                <w:color w:val="000000"/>
                <w:sz w:val="21"/>
              </w:rPr>
              <w:t>每月增加封装产能2,880万颗晶粒</w:t>
            </w:r>
          </w:p>
        </w:tc>
        <w:tc>
          <w:tcPr>
            <w:tcW w:w="714" w:type="pct"/>
            <w:tcBorders>
              <w:top w:val="single" w:sz="4" w:space="0" w:color="010000"/>
            </w:tcBorders>
            <w:vAlign w:val="center"/>
          </w:tcPr>
          <w:p>
            <w:pPr>
              <w:jc w:val="center"/>
            </w:pPr>
            <w:r/>
            <w:r>
              <w:rPr>
                <w:rFonts w:hint="eastAsia"/>
                <w:color w:val="000000"/>
                <w:sz w:val="21"/>
              </w:rPr>
              <w:t>计划2027年12月建成</w:t>
            </w:r>
          </w:p>
        </w:tc>
        <w:tc>
          <w:tcPr>
            <w:tcW w:w="982" w:type="pct"/>
            <w:tcBorders>
              <w:top w:val="single" w:sz="4" w:space="0" w:color="010000"/>
            </w:tcBorders>
            <w:vAlign w:val="center"/>
          </w:tcPr>
          <w:p>
            <w:pPr>
              <w:jc w:val="left"/>
            </w:pPr>
            <w:r/>
            <w:r>
              <w:rPr>
                <w:rFonts w:hint="eastAsia"/>
                <w:color w:val="000000"/>
                <w:sz w:val="21"/>
              </w:rPr>
              <w:t>自筹20%、银行长期贷款80%</w:t>
            </w:r>
          </w:p>
        </w:tc>
      </w:tr>
      <w:tr>
        <w:trPr>
          <w:cantSplit/>
          <w:jc w:val="center"/>
        </w:trPr>
        <w:tc>
          <w:tcPr>
            <w:tcW w:w="625" w:type="pct"/>
            <w:tcBorders>
              <w:top w:val="single" w:sz="4" w:space="0" w:color="010000"/>
            </w:tcBorders>
            <w:vAlign w:val="center"/>
          </w:tcPr>
          <w:p>
            <w:pPr>
              <w:jc w:val="center"/>
            </w:pPr>
            <w:r/>
            <w:r>
              <w:rPr>
                <w:rFonts w:hint="eastAsia"/>
                <w:color w:val="000000"/>
                <w:sz w:val="21"/>
              </w:rPr>
              <w:t>合计</w:t>
            </w:r>
          </w:p>
        </w:tc>
        <w:tc>
          <w:tcPr>
            <w:tcW w:w="625" w:type="pct"/>
            <w:tcBorders>
              <w:top w:val="single" w:sz="4" w:space="0" w:color="010000"/>
            </w:tcBorders>
            <w:vAlign w:val="center"/>
          </w:tcPr>
          <w:p>
            <w:pPr>
              <w:jc w:val="center"/>
            </w:pPr>
            <w:r/>
            <w:r>
              <w:rPr>
                <w:rFonts w:hint="eastAsia"/>
                <w:color w:val="000000"/>
                <w:sz w:val="21"/>
              </w:rPr>
              <w:t>—</w:t>
            </w:r>
          </w:p>
        </w:tc>
        <w:tc>
          <w:tcPr>
            <w:tcW w:w="536" w:type="pct"/>
            <w:tcBorders>
              <w:top w:val="single" w:sz="4" w:space="0" w:color="010000"/>
            </w:tcBorders>
            <w:vAlign w:val="center"/>
          </w:tcPr>
          <w:p>
            <w:pPr>
              <w:jc w:val="right"/>
            </w:pPr>
            <w:r/>
            <w:r>
              <w:rPr>
                <w:rFonts w:hint="eastAsia"/>
                <w:color w:val="000000"/>
                <w:sz w:val="21"/>
              </w:rPr>
              <w:t>22.10</w:t>
            </w:r>
          </w:p>
        </w:tc>
        <w:tc>
          <w:tcPr>
            <w:tcW w:w="1518" w:type="pct"/>
            <w:tcBorders>
              <w:top w:val="single" w:sz="4" w:space="0" w:color="010000"/>
            </w:tcBorders>
            <w:vAlign w:val="center"/>
          </w:tcPr>
          <w:p>
            <w:pPr>
              <w:jc w:val="left"/>
            </w:pPr>
            <w:r/>
            <w:r>
              <w:rPr>
                <w:rFonts w:hint="eastAsia"/>
                <w:color w:val="000000"/>
                <w:sz w:val="21"/>
              </w:rPr>
              <w:t>—</w:t>
            </w:r>
          </w:p>
        </w:tc>
        <w:tc>
          <w:tcPr>
            <w:tcW w:w="714" w:type="pct"/>
            <w:tcBorders>
              <w:top w:val="single" w:sz="4" w:space="0" w:color="010000"/>
            </w:tcBorders>
            <w:vAlign w:val="center"/>
          </w:tcPr>
          <w:p>
            <w:pPr>
              <w:jc w:val="center"/>
            </w:pPr>
            <w:r/>
            <w:r>
              <w:rPr>
                <w:rFonts w:hint="eastAsia"/>
                <w:color w:val="000000"/>
                <w:sz w:val="21"/>
              </w:rPr>
              <w:t>—</w:t>
            </w:r>
          </w:p>
        </w:tc>
        <w:tc>
          <w:tcPr>
            <w:tcW w:w="982" w:type="pct"/>
            <w:tcBorders>
              <w:top w:val="single" w:sz="4" w:space="0" w:color="010000"/>
            </w:tcBorders>
            <w:vAlign w:val="center"/>
          </w:tcPr>
          <w:p>
            <w:pPr>
              <w:jc w:val="left"/>
            </w:pPr>
            <w:r/>
            <w:r>
              <w:rPr>
                <w:rFonts w:hint="eastAsia"/>
                <w:color w:val="000000"/>
                <w:sz w:val="21"/>
              </w:rPr>
              <w:t>—</w:t>
            </w:r>
          </w:p>
        </w:tc>
      </w:tr>
    </w:tbl>
    <w:p>
      <w:pPr>
        <w:pStyle w:val="a6"/>
        <w:jc w:val="center"/>
      </w:pPr>
      <w:r>
        <w:rPr>
          <w:rFonts w:hint="eastAsia"/>
          <w:sz w:val="11"/>
          <w:szCs w:val="11"/>
        </w:rPr>
        <w:t>资料来源：深科技公告2026-021，国泰海通投资银行部整理。注：2025年11月6日两笔项目的建成时间与资金来源由该公告以连续12个月累计口径追溯列示，未披露上述明细。</w:t>
      </w:r>
    </w:p>
    <w:p>
      <w:pPr>
        <w:pStyle w:val="a0"/>
      </w:pPr>
      <w:r>
        <w:rPr>
          <w:rFonts w:hint="eastAsia"/>
        </w:rPr>
        <w:t>两个新建项目的税前投资回收期，深圳沛顿项目为8.63年，合肥沛顿存储项目为8.84年。深科技在公告中提示，扩产后因长期贷款增加，公司资产负债率预计提升4%至5%；若存储市场进入下行阶段，设备稼动率将随之下滑，固定资产折旧加大，进而导致项目投资回收期延长。</w:t>
      </w:r>
    </w:p>
    <w:p>
      <w:pPr>
        <w:pStyle w:val="a0"/>
      </w:pPr>
      <w:r>
        <w:rPr>
          <w:rFonts w:hint="eastAsia"/>
        </w:rPr>
        <w:t>产业资本参与方面，承担合肥项目的合肥沛顿存储科技有限公司注册资本30.60亿元，股东包括深科技持股55.88%、国家集成电路产业投资基金二期股份有限公司持股31.05%、合肥经开产业投促创业投资基金合伙企业（有限合伙）持股9.80%、中电聚芯一号（天津）企业管理合伙企业（有限合伙）持股3.27%。此外，华天科技控股子公司于2026年5月启动南京先进封测产业基地二期项目，投资30亿元，投产后可完成每年4.3亿只存储集成电路的封装测试。</w:t>
      </w:r>
    </w:p>
    <w:p>
      <w:pPr>
        <w:pStyle w:val="3"/>
        <w:numPr>
          <w:ilvl w:val="0"/>
          <w:numId w:val="0"/>
        </w:numPr>
        <w:spacing w:before="156" w:after="156"/>
      </w:pPr>
      <w:bookmarkStart w:id="1009" w:name="_Toc900009"/>
      <w:r>
        <w:rPr>
          <w:rFonts w:hint="eastAsia"/>
        </w:rPr>
        <w:t>2.5 主控芯片与接口芯片</w:t>
      </w:r>
      <w:bookmarkEnd w:id="1009"/>
    </w:p>
    <w:p>
      <w:pPr>
        <w:pStyle w:val="a0"/>
      </w:pPr>
      <w:r>
        <w:rPr>
          <w:rFonts w:hint="eastAsia"/>
        </w:rPr>
        <w:t>主控芯片决定固态硬盘等存储产品的读写性能与寿命管理，国内相关公司包括联芸科技、国科微等。内存接口芯片用于内存模组与处理器之间的信号中继与缓冲，澜起科技在该领域具备全球市场地位，聚辰股份的串行检测芯片与之配套使用。</w:t>
      </w:r>
    </w:p>
    <w:p>
      <w:pPr>
        <w:pStyle w:val="3"/>
        <w:numPr>
          <w:ilvl w:val="0"/>
          <w:numId w:val="0"/>
        </w:numPr>
        <w:spacing w:before="156" w:after="156"/>
      </w:pPr>
      <w:bookmarkStart w:id="1010" w:name="_Toc900010"/>
      <w:r>
        <w:rPr>
          <w:rFonts w:hint="eastAsia"/>
        </w:rPr>
        <w:t>2.6 下游：存储模组与应用</w:t>
      </w:r>
      <w:bookmarkEnd w:id="1010"/>
    </w:p>
    <w:p>
      <w:pPr>
        <w:pStyle w:val="a0"/>
      </w:pPr>
      <w:r>
        <w:rPr>
          <w:rFonts w:hint="eastAsia"/>
        </w:rPr>
        <w:t>存储模组厂商采购原厂晶圆或颗粒，完成封装、测试与固件适配后销售。国内主要模组厂商包括江波龙、佰维存储、德明利、朗科科技等。2025年江波龙实现营业收入227.66亿元、归母净利润14.23亿元，佰维存储营业收入113.02亿元、归母净利润8.53亿元，德明利营业收入107.89亿元、归母净利润6.88亿元。</w:t>
      </w:r>
    </w:p>
    <w:p>
      <w:pPr>
        <w:pStyle w:val="a0"/>
      </w:pPr>
      <w:r>
        <w:rPr>
          <w:rFonts w:hint="eastAsia"/>
        </w:rPr>
        <w:t>应用结构方面，按华创证券引用闪存市场与IDC数据测算，2024年服务器应用在NAND Flash中的占比为30%，在DRAM中的占比为34%。同期中国企业级固态硬盘市场规模为62.5亿美元，占全球企业级固态硬盘市场的29.93%。</w:t>
      </w:r>
    </w:p>
    <w:p>
      <w:pPr>
        <w:pStyle w:val="a0"/>
      </w:pPr>
      <w:r>
        <w:rPr>
          <w:rFonts w:hint="eastAsia"/>
        </w:rPr>
        <w:t>分销环节方面，香农芯创、中电港等公司代理国际原厂产品线。2025年香农芯创实现营业收入352.51亿元，销售毛利率3.97%；中电港实现营业收入655.25亿元，归母净利润2.84亿元。分销业务的收入规模与产业环节的价值量不构成对应关系。</w:t>
      </w:r>
    </w:p>
    <w:p>
      <w:pPr>
        <w:pStyle w:val="2"/>
        <w:spacing w:before="156" w:after="156"/>
      </w:pPr>
      <w:bookmarkStart w:id="1011" w:name="_Toc900011"/>
      <w:r>
        <w:rPr>
          <w:rFonts w:hint="eastAsia"/>
          <w:b/>
        </w:rPr>
        <w:t>国内市场发展现状及产业规模</w:t>
      </w:r>
      <w:bookmarkEnd w:id="1011"/>
    </w:p>
    <w:p>
      <w:pPr>
        <w:pStyle w:val="3"/>
        <w:numPr>
          <w:ilvl w:val="0"/>
          <w:numId w:val="0"/>
        </w:numPr>
        <w:spacing w:before="156" w:after="156"/>
      </w:pPr>
      <w:bookmarkStart w:id="1012" w:name="_Toc900012"/>
      <w:r>
        <w:rPr>
          <w:rFonts w:hint="eastAsia"/>
        </w:rPr>
        <w:t>3.1 市场规模</w:t>
      </w:r>
      <w:bookmarkEnd w:id="1012"/>
    </w:p>
    <w:p>
      <w:pPr>
        <w:pStyle w:val="a0"/>
      </w:pPr>
      <w:r>
        <w:rPr>
          <w:rFonts w:hint="eastAsia"/>
        </w:rPr>
        <w:t>按CFM闪存市场统计，2024年全球DRAM市场规模为973.7亿美元，NAND Flash市场规模为696亿美元。华创证券引用闪存市场与IDC数据列示的同期数值为DRAM 974亿美元、NAND Flash 696亿美元，两个来源一致。</w:t>
      </w:r>
    </w:p>
    <w:p>
      <w:pPr>
        <w:pStyle w:val="a0"/>
      </w:pPr>
      <w:r>
        <w:rPr>
          <w:rFonts w:hint="eastAsia"/>
        </w:rPr>
        <w:t>2025年，按CFM闪存市场统计，全球DRAM与NAND Flash合计市场规模为2,215.91亿美元，同比增长32.7%，首次突破2,000亿美元。按美国半导体行业协会（SIA）统计，2025年全球存储半导体市场销售额为2,231亿美元，同比增长34.8%。两个来源的差异主要来自统计范围：CFM口径为DRAM与NAND Flash两类，SIA口径为全部存储半导体，含NOR Flash等其他品类。</w:t>
      </w:r>
    </w:p>
    <w:p>
      <w:pPr>
        <w:pStyle w:val="a0"/>
      </w:pPr>
      <w:r>
        <w:rPr>
          <w:rFonts w:hint="eastAsia"/>
        </w:rPr>
        <w:t>季度数据方面，2025年第四季度DRAM与NAND Flash合计为755.1亿美元，环比增长29.2%；其中DRAM为519.65亿美元，NAND Flash为235.45亿美元。需说明的是，2025年的年度数据为合计口径，各机构未公开披露该年度分品类的独立统计值，本报告不由合计数推算分品类规模。</w:t>
      </w:r>
    </w:p>
    <w:p>
      <w:pPr>
        <w:pStyle w:val="a0"/>
      </w:pPr>
      <w:r>
        <w:rPr>
          <w:rFonts w:hint="eastAsia"/>
        </w:rPr>
        <w:t>作为参照，SIA统计的2025年全球半导体行业销售额为7,917亿美元，同比增长25.6%，其中中国市场同比增长17.3%。按该口径，存储半导体占全球半导体销售额的28.2%。</w:t>
      </w:r>
    </w:p>
    <w:p>
      <w:pPr>
        <w:keepNext/>
        <w:jc w:val="center"/>
      </w:pPr>
      <w:r>
        <w:drawing>
          <wp:inline xmlns:a="http://schemas.openxmlformats.org/drawingml/2006/main" xmlns:pic="http://schemas.openxmlformats.org/drawingml/2006/picture">
            <wp:extent cx="5074920" cy="2377247"/>
            <wp:docPr id="1" name="Picture 1"/>
            <wp:cNvGraphicFramePr>
              <a:graphicFrameLocks noChangeAspect="1"/>
            </wp:cNvGraphicFramePr>
            <a:graphic>
              <a:graphicData uri="http://schemas.openxmlformats.org/drawingml/2006/picture">
                <pic:pic>
                  <pic:nvPicPr>
                    <pic:cNvPr id="0" name="fig_size.png"/>
                    <pic:cNvPicPr/>
                  </pic:nvPicPr>
                  <pic:blipFill>
                    <a:blip r:embed="rId16"/>
                    <a:stretch>
                      <a:fillRect/>
                    </a:stretch>
                  </pic:blipFill>
                  <pic:spPr>
                    <a:xfrm>
                      <a:off x="0" y="0"/>
                      <a:ext cx="5074920" cy="2377247"/>
                    </a:xfrm>
                    <a:prstGeom prst="rect"/>
                  </pic:spPr>
                </pic:pic>
              </a:graphicData>
            </a:graphic>
          </wp:inline>
        </w:drawing>
      </w:r>
    </w:p>
    <w:p>
      <w:pPr>
        <w:jc w:val="center"/>
      </w:pPr>
      <w:r>
        <w:rPr>
          <w:rFonts w:hint="eastAsia"/>
          <w:b/>
          <w:sz w:val="21"/>
        </w:rPr>
        <w:t>图1：全球DRAM与NAND Flash市场规模</w:t>
      </w:r>
    </w:p>
    <w:p>
      <w:pPr>
        <w:pStyle w:val="a6"/>
        <w:jc w:val="center"/>
      </w:pPr>
      <w:r>
        <w:rPr>
          <w:rFonts w:hint="eastAsia"/>
          <w:sz w:val="11"/>
          <w:szCs w:val="11"/>
        </w:rPr>
        <w:t>数据来源：CFM闪存市场，Wind整理成果，国泰海通投资银行部整理。注：2024年为年度口径，2025年第四季度为季度口径，两者不可直接比较。本图仅采用CFM闪存市场口径，未与SIA口径混用。</w:t>
      </w:r>
    </w:p>
    <w:p>
      <w:pPr>
        <w:pStyle w:val="3"/>
        <w:numPr>
          <w:ilvl w:val="0"/>
          <w:numId w:val="0"/>
        </w:numPr>
        <w:spacing w:before="156" w:after="156"/>
      </w:pPr>
      <w:bookmarkStart w:id="1013" w:name="_Toc900013"/>
      <w:r>
        <w:rPr>
          <w:rFonts w:hint="eastAsia"/>
        </w:rPr>
        <w:t>3.2 价格周期</w:t>
      </w:r>
      <w:bookmarkEnd w:id="1013"/>
    </w:p>
    <w:p>
      <w:pPr>
        <w:pStyle w:val="a0"/>
      </w:pPr>
      <w:r>
        <w:rPr>
          <w:rFonts w:hint="eastAsia"/>
        </w:rPr>
        <w:t>存储价格的周期特征显著。以反映DRAM现货市场价格走势的DXI指数衡量，2021年末为37,342.35点，2022年末回落至27,191.26点，2023年末进一步降至24,754.80点，为本轮周期的低位。2024年末回升至44,822.00点，较上年末上涨81.1%；2025年末为466,010.80点，较上年末上涨939.7%；2026年8月11日为965,147.70点，较2025年末上涨107.1%。</w:t>
      </w:r>
    </w:p>
    <w:p>
      <w:pPr>
        <w:keepNext/>
        <w:jc w:val="center"/>
      </w:pPr>
      <w:r>
        <w:drawing>
          <wp:inline xmlns:a="http://schemas.openxmlformats.org/drawingml/2006/main" xmlns:pic="http://schemas.openxmlformats.org/drawingml/2006/picture">
            <wp:extent cx="5074920" cy="2334463"/>
            <wp:docPr id="2" name="Picture 2"/>
            <wp:cNvGraphicFramePr>
              <a:graphicFrameLocks noChangeAspect="1"/>
            </wp:cNvGraphicFramePr>
            <a:graphic>
              <a:graphicData uri="http://schemas.openxmlformats.org/drawingml/2006/picture">
                <pic:pic>
                  <pic:nvPicPr>
                    <pic:cNvPr id="0" name="fig_dxi.png"/>
                    <pic:cNvPicPr/>
                  </pic:nvPicPr>
                  <pic:blipFill>
                    <a:blip r:embed="rId17"/>
                    <a:stretch>
                      <a:fillRect/>
                    </a:stretch>
                  </pic:blipFill>
                  <pic:spPr>
                    <a:xfrm>
                      <a:off x="0" y="0"/>
                      <a:ext cx="5074920" cy="2334463"/>
                    </a:xfrm>
                    <a:prstGeom prst="rect"/>
                  </pic:spPr>
                </pic:pic>
              </a:graphicData>
            </a:graphic>
          </wp:inline>
        </w:drawing>
      </w:r>
    </w:p>
    <w:p>
      <w:pPr>
        <w:jc w:val="center"/>
      </w:pPr>
      <w:r>
        <w:rPr>
          <w:rFonts w:hint="eastAsia"/>
          <w:b/>
          <w:sz w:val="21"/>
        </w:rPr>
        <w:t>图2：DXI指数走势（2020年1月—2026年8月）</w:t>
      </w:r>
    </w:p>
    <w:p>
      <w:pPr>
        <w:pStyle w:val="a6"/>
        <w:jc w:val="center"/>
      </w:pPr>
      <w:r>
        <w:rPr>
          <w:rFonts w:hint="eastAsia"/>
          <w:sz w:val="11"/>
          <w:szCs w:val="11"/>
        </w:rPr>
        <w:t>数据来源：DRAMexchange，Wind整理成果，国泰海通投资银行部整理。注：Wind指标ID S5617348，日频，单位为点；纵轴采用对数刻度。统计区间内共1,654个交易日，最大单日涨幅为2025年11月6日的8.71%。</w:t>
      </w:r>
    </w:p>
    <w:p>
      <w:pPr>
        <w:pStyle w:val="a0"/>
      </w:pPr>
      <w:r>
        <w:rPr>
          <w:rFonts w:hint="eastAsia"/>
        </w:rPr>
        <w:t>合约价方面，据公开报道引述TrendForce数据，2026年第二季度一般型DRAM合约价环比上涨58%至63%，NAND Flash合约价环比上涨70%至75%。现货价方面，DDR5 16Gb由2024年末的4.6美元上涨至2025年12月的28美元。TrendForce并指出，2026年NAND Flash需求预计同比增长20%至22%，而供给预计仅增长15%。</w:t>
      </w:r>
    </w:p>
    <w:p>
      <w:pPr>
        <w:pStyle w:val="3"/>
        <w:numPr>
          <w:ilvl w:val="0"/>
          <w:numId w:val="0"/>
        </w:numPr>
        <w:spacing w:before="156" w:after="156"/>
      </w:pPr>
      <w:bookmarkStart w:id="1014" w:name="_Toc900014"/>
      <w:r>
        <w:rPr>
          <w:rFonts w:hint="eastAsia"/>
        </w:rPr>
        <w:t>3.3 中国厂商的市场地位</w:t>
      </w:r>
      <w:bookmarkEnd w:id="1014"/>
    </w:p>
    <w:p>
      <w:pPr>
        <w:pStyle w:val="a0"/>
      </w:pPr>
      <w:r>
        <w:rPr>
          <w:rFonts w:hint="eastAsia"/>
        </w:rPr>
        <w:t>按销售额统计，长鑫科技的全球DRAM市场份额在2025年第四季度为7.67%，2026年第一季度为7.7%。Omdia按2025年第二季度销售额统计的数值为3.97%。上述数值时点不同，反映份额在2025年内的爬升过程，不可互相替代使用。</w:t>
      </w:r>
    </w:p>
    <w:p>
      <w:pPr>
        <w:pStyle w:val="a0"/>
      </w:pPr>
      <w:r>
        <w:rPr>
          <w:rFonts w:hint="eastAsia"/>
        </w:rPr>
        <w:t>长江存储的全球NAND Flash市场份额，按公开报道，2025年第三季度约为13%。该数据的统计对象与发布机构未在报道中明确说明。</w:t>
      </w:r>
    </w:p>
    <w:p>
      <w:pPr>
        <w:pStyle w:val="a0"/>
      </w:pPr>
      <w:r>
        <w:rPr>
          <w:rFonts w:hint="eastAsia"/>
        </w:rPr>
        <w:t>需要区分的是，上述份额均按销售额统计。按晶圆产能统计的份额与按销售额统计的份额存在差异，差异来源为产品结构与单位晶圆价值量的不同，两者之间不作换算。</w:t>
      </w:r>
    </w:p>
    <w:p>
      <w:pPr>
        <w:pStyle w:val="2"/>
        <w:spacing w:before="156" w:after="156"/>
      </w:pPr>
      <w:bookmarkStart w:id="1015" w:name="_Toc900015"/>
      <w:r>
        <w:rPr>
          <w:rFonts w:hint="eastAsia"/>
          <w:b/>
        </w:rPr>
        <w:t>行业竞争格局</w:t>
      </w:r>
      <w:bookmarkEnd w:id="1015"/>
    </w:p>
    <w:p>
      <w:pPr>
        <w:pStyle w:val="3"/>
        <w:numPr>
          <w:ilvl w:val="0"/>
          <w:numId w:val="0"/>
        </w:numPr>
        <w:spacing w:before="156" w:after="156"/>
      </w:pPr>
      <w:bookmarkStart w:id="1016" w:name="_Toc900016"/>
      <w:r>
        <w:rPr>
          <w:rFonts w:hint="eastAsia"/>
        </w:rPr>
        <w:t>4.1 全球格局</w:t>
      </w:r>
      <w:bookmarkEnd w:id="1016"/>
    </w:p>
    <w:p>
      <w:pPr>
        <w:pStyle w:val="a0"/>
      </w:pPr>
      <w:r>
        <w:rPr>
          <w:rFonts w:hint="eastAsia"/>
        </w:rPr>
        <w:t>按CFM闪存市场统计，2025年第四季度全球DRAM市场中，三星电子销售收入192.6亿美元，市场份额37.1%；SK海力士份额33.1%；美光科技份额20.8%。三家合计份额为91.0%。同期NAND Flash市场中，三星电子销售收入63.51亿美元，份额27.0%；SK海力士销售收入52.12亿美元，份额22.1%。</w:t>
      </w:r>
    </w:p>
    <w:p>
      <w:pPr>
        <w:keepNext/>
        <w:jc w:val="center"/>
      </w:pPr>
      <w:r>
        <w:drawing>
          <wp:inline xmlns:a="http://schemas.openxmlformats.org/drawingml/2006/main" xmlns:pic="http://schemas.openxmlformats.org/drawingml/2006/picture">
            <wp:extent cx="5074920" cy="2298744"/>
            <wp:docPr id="3" name="Picture 3"/>
            <wp:cNvGraphicFramePr>
              <a:graphicFrameLocks noChangeAspect="1"/>
            </wp:cNvGraphicFramePr>
            <a:graphic>
              <a:graphicData uri="http://schemas.openxmlformats.org/drawingml/2006/picture">
                <pic:pic>
                  <pic:nvPicPr>
                    <pic:cNvPr id="0" name="fig_share.png"/>
                    <pic:cNvPicPr/>
                  </pic:nvPicPr>
                  <pic:blipFill>
                    <a:blip r:embed="rId18"/>
                    <a:stretch>
                      <a:fillRect/>
                    </a:stretch>
                  </pic:blipFill>
                  <pic:spPr>
                    <a:xfrm>
                      <a:off x="0" y="0"/>
                      <a:ext cx="5074920" cy="2298744"/>
                    </a:xfrm>
                    <a:prstGeom prst="rect"/>
                  </pic:spPr>
                </pic:pic>
              </a:graphicData>
            </a:graphic>
          </wp:inline>
        </w:drawing>
      </w:r>
    </w:p>
    <w:p>
      <w:pPr>
        <w:jc w:val="center"/>
      </w:pPr>
      <w:r>
        <w:rPr>
          <w:rFonts w:hint="eastAsia"/>
          <w:b/>
          <w:sz w:val="21"/>
        </w:rPr>
        <w:t>图3：全球DRAM与NAND Flash厂商市场份额（2025年第四季度）</w:t>
      </w:r>
    </w:p>
    <w:p>
      <w:pPr>
        <w:pStyle w:val="a6"/>
        <w:jc w:val="center"/>
      </w:pPr>
      <w:r>
        <w:rPr>
          <w:rFonts w:hint="eastAsia"/>
          <w:sz w:val="11"/>
          <w:szCs w:val="11"/>
        </w:rPr>
        <w:t>数据来源：CFM闪存市场，Wind整理成果，国泰海通投资银行部整理。注：按销售额统计。DRAM“其他”为按三家份额倒推的余额；NAND Flash仅前两名有公开份额数据，其余合并列示。</w:t>
      </w:r>
    </w:p>
    <w:p>
      <w:pPr>
        <w:pStyle w:val="a0"/>
      </w:pPr>
      <w:r>
        <w:rPr>
          <w:rFonts w:hint="eastAsia"/>
        </w:rPr>
        <w:t>2026年第一季度，按CFM闪存市场统计，三星电子DRAM份额为40.5%，对应营收382.14亿美元；SK海力士份额29.6%，对应营收279.25亿美元；长鑫科技份额7.7%，对应营收73.09亿美元；南亚科技份额1.6%。</w:t>
      </w:r>
    </w:p>
    <w:p>
      <w:pPr>
        <w:pStyle w:val="3"/>
        <w:numPr>
          <w:ilvl w:val="0"/>
          <w:numId w:val="0"/>
        </w:numPr>
        <w:spacing w:before="156" w:after="156"/>
      </w:pPr>
      <w:bookmarkStart w:id="1017" w:name="_Toc900017"/>
      <w:r>
        <w:rPr>
          <w:rFonts w:hint="eastAsia"/>
        </w:rPr>
        <w:t>4.2 国内格局</w:t>
      </w:r>
      <w:bookmarkEnd w:id="1017"/>
    </w:p>
    <w:p>
      <w:pPr>
        <w:pStyle w:val="a0"/>
      </w:pPr>
      <w:r>
        <w:rPr>
          <w:rFonts w:hint="eastAsia"/>
        </w:rPr>
        <w:t>国内存储产业已在晶圆制造、封装测试、主控芯片、存储模组各环节形成企业布局。晶圆制造环节为长鑫科技与长江存储；封装测试环节的存储专门主体为深科技旗下的深圳沛顿与合肥沛顿存储，长电科技、通富微电、华天科技、太极实业等综合封测厂商亦承接存储封装业务；芯片设计环节，兆易创新2025年实现营业收入92.03亿元、归母净利润16.48亿元，东芯股份营业收入9.21亿元、归母净利润-1.95亿元，北京君正存储芯片收入29.11亿元、占营业收入61.41%；模组环节为江波龙、佰维存储、德明利等。</w:t>
      </w:r>
    </w:p>
    <w:p>
      <w:pPr>
        <w:pStyle w:val="3"/>
        <w:numPr>
          <w:ilvl w:val="0"/>
          <w:numId w:val="0"/>
        </w:numPr>
        <w:spacing w:before="156" w:after="156"/>
      </w:pPr>
      <w:bookmarkStart w:id="1018" w:name="_Toc900018"/>
      <w:r>
        <w:rPr>
          <w:rFonts w:hint="eastAsia"/>
        </w:rPr>
        <w:t>4.3 环节间的价值分布</w:t>
      </w:r>
      <w:bookmarkEnd w:id="1018"/>
    </w:p>
    <w:p>
      <w:pPr>
        <w:pStyle w:val="a0"/>
      </w:pPr>
      <w:r>
        <w:rPr>
          <w:rFonts w:hint="eastAsia"/>
        </w:rPr>
        <w:t>从公开经营数据看，各环节的收入规模与盈利水平不成正比。分销环节的香农芯创2025年营业收入352.51亿元，销售毛利率3.97%；模组环节的江波龙营业收入227.66亿元、归母净利润14.23亿元；设计环节的澜起科技营业收入54.56亿元、归母净利润22.36亿元，聚辰股份营业收入12.21亿元、归母净利润3.64亿元。封测环节的情况见本报告第八章对深科技的分析。</w:t>
      </w:r>
    </w:p>
    <w:p>
      <w:pPr>
        <w:pStyle w:val="2"/>
        <w:spacing w:before="156" w:after="156"/>
      </w:pPr>
      <w:bookmarkStart w:id="1019" w:name="_Toc900019"/>
      <w:r>
        <w:rPr>
          <w:rFonts w:hint="eastAsia"/>
          <w:b/>
        </w:rPr>
        <w:t>产业链代表性企业</w:t>
      </w:r>
      <w:bookmarkEnd w:id="1019"/>
    </w:p>
    <w:p>
      <w:pPr>
        <w:pStyle w:val="3"/>
        <w:numPr>
          <w:ilvl w:val="0"/>
          <w:numId w:val="0"/>
        </w:numPr>
        <w:spacing w:before="156" w:after="156"/>
      </w:pPr>
      <w:bookmarkStart w:id="1020" w:name="_Toc900020"/>
      <w:r>
        <w:rPr>
          <w:rFonts w:hint="eastAsia"/>
        </w:rPr>
        <w:t>5.1 长鑫科技</w:t>
      </w:r>
      <w:bookmarkEnd w:id="1020"/>
    </w:p>
    <w:p>
      <w:pPr>
        <w:pStyle w:val="a0"/>
      </w:pPr>
      <w:r>
        <w:rPr>
          <w:rFonts w:hint="eastAsia"/>
        </w:rPr>
        <w:t>长鑫科技集团股份有限公司（688825.SH）为国内规模最大、布局最全的DRAM研发设计制造一体化企业。公司2025年实现营业收入617.99亿元，归母净利润18.75亿元，为首次实现年度盈利。按销售额统计，其全球DRAM市场份额在2025年第四季度为7.67%。公司于2026年7月27日在上海证券交易所科创板上市，发行价格8.66元／股。</w:t>
      </w:r>
    </w:p>
    <w:p>
      <w:pPr>
        <w:pStyle w:val="3"/>
        <w:numPr>
          <w:ilvl w:val="0"/>
          <w:numId w:val="0"/>
        </w:numPr>
        <w:spacing w:before="156" w:after="156"/>
      </w:pPr>
      <w:bookmarkStart w:id="1021" w:name="_Toc900021"/>
      <w:r>
        <w:rPr>
          <w:rFonts w:hint="eastAsia"/>
        </w:rPr>
        <w:t>5.2 长江存储</w:t>
      </w:r>
      <w:bookmarkEnd w:id="1021"/>
    </w:p>
    <w:p>
      <w:pPr>
        <w:pStyle w:val="a0"/>
      </w:pPr>
      <w:r>
        <w:rPr>
          <w:rFonts w:hint="eastAsia"/>
        </w:rPr>
        <w:t>按公开报道，长江存储为国内具备完整三维NAND闪存产业链的一体化企业，自主研发的Xtacking架构已实现232层及以上闪存量产。公司2026年第一季度营业收入超过200亿元，同比增长约100%。其控股主体长江存储控股股份有限公司已于2026年5月19日在湖北证监局办理首次公开发行股票并上市的辅导备案登记，辅导机构为中信证券。</w:t>
      </w:r>
    </w:p>
    <w:p>
      <w:pPr>
        <w:pStyle w:val="3"/>
        <w:numPr>
          <w:ilvl w:val="0"/>
          <w:numId w:val="0"/>
        </w:numPr>
        <w:spacing w:before="156" w:after="156"/>
      </w:pPr>
      <w:bookmarkStart w:id="1022" w:name="_Toc900022"/>
      <w:r>
        <w:rPr>
          <w:rFonts w:hint="eastAsia"/>
        </w:rPr>
        <w:t>5.3 芯片设计企业</w:t>
      </w:r>
      <w:bookmarkEnd w:id="1022"/>
    </w:p>
    <w:p>
      <w:pPr>
        <w:keepNext/>
        <w:jc w:val="center"/>
      </w:pPr>
      <w:r>
        <w:rPr>
          <w:rFonts w:hint="eastAsia"/>
          <w:b/>
          <w:sz w:val="21"/>
        </w:rPr>
        <w:t>表3：国内主要存储芯片设计企业2025年经营数据</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600"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600"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750" w:type="pct"/>
            <w:tcBorders>
              <w:top w:val="single" w:sz="12" w:space="0" w:color="010000"/>
              <w:bottom w:val="single" w:sz="4" w:space="0" w:color="010000"/>
            </w:tcBorders>
            <w:vAlign w:val="center"/>
          </w:tcPr>
          <w:p>
            <w:pPr>
              <w:keepNext/>
              <w:jc w:val="center"/>
            </w:pPr>
            <w:r/>
            <w:r>
              <w:rPr>
                <w:rFonts w:hint="eastAsia"/>
                <w:b/>
                <w:color w:val="000000"/>
                <w:sz w:val="21"/>
              </w:rPr>
              <w:t>2025年营业收入（亿元）</w:t>
            </w:r>
          </w:p>
        </w:tc>
        <w:tc>
          <w:tcPr>
            <w:tcW w:w="750" w:type="pct"/>
            <w:tcBorders>
              <w:top w:val="single" w:sz="12" w:space="0" w:color="010000"/>
              <w:bottom w:val="single" w:sz="4" w:space="0" w:color="010000"/>
            </w:tcBorders>
            <w:vAlign w:val="center"/>
          </w:tcPr>
          <w:p>
            <w:pPr>
              <w:keepNext/>
              <w:jc w:val="center"/>
            </w:pPr>
            <w:r/>
            <w:r>
              <w:rPr>
                <w:rFonts w:hint="eastAsia"/>
                <w:b/>
                <w:color w:val="000000"/>
                <w:sz w:val="21"/>
              </w:rPr>
              <w:t>2025年归母净利润（亿元）</w:t>
            </w:r>
          </w:p>
        </w:tc>
        <w:tc>
          <w:tcPr>
            <w:tcW w:w="2300" w:type="pct"/>
            <w:tcBorders>
              <w:top w:val="single" w:sz="12" w:space="0" w:color="010000"/>
              <w:bottom w:val="single" w:sz="4" w:space="0" w:color="010000"/>
            </w:tcBorders>
            <w:vAlign w:val="center"/>
          </w:tcPr>
          <w:p>
            <w:pPr>
              <w:keepNext/>
              <w:jc w:val="center"/>
            </w:pPr>
            <w:r/>
            <w:r>
              <w:rPr>
                <w:rFonts w:hint="eastAsia"/>
                <w:b/>
                <w:color w:val="000000"/>
                <w:sz w:val="21"/>
              </w:rPr>
              <w:t>主营业务情况</w:t>
            </w:r>
          </w:p>
        </w:tc>
      </w:tr>
      <w:tr>
        <w:trPr>
          <w:cantSplit/>
          <w:jc w:val="center"/>
        </w:trPr>
        <w:tc>
          <w:tcPr>
            <w:tcW w:w="600" w:type="pct"/>
            <w:tcBorders>
              <w:top w:val="single" w:sz="4" w:space="0" w:color="010000"/>
            </w:tcBorders>
            <w:vAlign w:val="center"/>
          </w:tcPr>
          <w:p>
            <w:pPr>
              <w:jc w:val="center"/>
            </w:pPr>
            <w:r/>
            <w:r>
              <w:rPr>
                <w:rFonts w:hint="eastAsia"/>
                <w:color w:val="000000"/>
                <w:sz w:val="21"/>
              </w:rPr>
              <w:t>兆易创新</w:t>
            </w:r>
          </w:p>
        </w:tc>
        <w:tc>
          <w:tcPr>
            <w:tcW w:w="600" w:type="pct"/>
            <w:tcBorders>
              <w:top w:val="single" w:sz="4" w:space="0" w:color="010000"/>
            </w:tcBorders>
            <w:vAlign w:val="center"/>
          </w:tcPr>
          <w:p>
            <w:pPr>
              <w:jc w:val="center"/>
            </w:pPr>
            <w:r/>
            <w:r>
              <w:rPr>
                <w:rFonts w:hint="eastAsia"/>
                <w:color w:val="000000"/>
                <w:sz w:val="21"/>
              </w:rPr>
              <w:t>603986.SH</w:t>
            </w:r>
          </w:p>
        </w:tc>
        <w:tc>
          <w:tcPr>
            <w:tcW w:w="750" w:type="pct"/>
            <w:tcBorders>
              <w:top w:val="single" w:sz="4" w:space="0" w:color="010000"/>
            </w:tcBorders>
            <w:vAlign w:val="center"/>
          </w:tcPr>
          <w:p>
            <w:pPr>
              <w:jc w:val="right"/>
            </w:pPr>
            <w:r/>
            <w:r>
              <w:rPr>
                <w:rFonts w:hint="eastAsia"/>
                <w:color w:val="000000"/>
                <w:sz w:val="21"/>
              </w:rPr>
              <w:t>92.03</w:t>
            </w:r>
          </w:p>
        </w:tc>
        <w:tc>
          <w:tcPr>
            <w:tcW w:w="750" w:type="pct"/>
            <w:tcBorders>
              <w:top w:val="single" w:sz="4" w:space="0" w:color="010000"/>
            </w:tcBorders>
            <w:vAlign w:val="center"/>
          </w:tcPr>
          <w:p>
            <w:pPr>
              <w:jc w:val="right"/>
            </w:pPr>
            <w:r/>
            <w:r>
              <w:rPr>
                <w:rFonts w:hint="eastAsia"/>
                <w:color w:val="000000"/>
                <w:sz w:val="21"/>
              </w:rPr>
              <w:t>16.48</w:t>
            </w:r>
          </w:p>
        </w:tc>
        <w:tc>
          <w:tcPr>
            <w:tcW w:w="2300" w:type="pct"/>
            <w:tcBorders>
              <w:top w:val="single" w:sz="4" w:space="0" w:color="010000"/>
            </w:tcBorders>
            <w:vAlign w:val="center"/>
          </w:tcPr>
          <w:p>
            <w:pPr>
              <w:jc w:val="left"/>
            </w:pPr>
            <w:r/>
            <w:r>
              <w:rPr>
                <w:rFonts w:hint="eastAsia"/>
                <w:color w:val="000000"/>
                <w:sz w:val="21"/>
              </w:rPr>
              <w:t>NOR Flash存储芯片设计，同时布局DRAM与微控制器</w:t>
            </w:r>
          </w:p>
        </w:tc>
      </w:tr>
      <w:tr>
        <w:trPr>
          <w:cantSplit/>
          <w:jc w:val="center"/>
        </w:trPr>
        <w:tc>
          <w:tcPr>
            <w:tcW w:w="600" w:type="pct"/>
            <w:tcBorders>
              <w:top w:val="single" w:sz="4" w:space="0" w:color="010000"/>
            </w:tcBorders>
            <w:vAlign w:val="center"/>
          </w:tcPr>
          <w:p>
            <w:pPr>
              <w:jc w:val="center"/>
            </w:pPr>
            <w:r/>
            <w:r>
              <w:rPr>
                <w:rFonts w:hint="eastAsia"/>
                <w:color w:val="000000"/>
                <w:sz w:val="21"/>
              </w:rPr>
              <w:t>澜起科技</w:t>
            </w:r>
          </w:p>
        </w:tc>
        <w:tc>
          <w:tcPr>
            <w:tcW w:w="600" w:type="pct"/>
            <w:tcBorders>
              <w:top w:val="single" w:sz="4" w:space="0" w:color="010000"/>
            </w:tcBorders>
            <w:vAlign w:val="center"/>
          </w:tcPr>
          <w:p>
            <w:pPr>
              <w:jc w:val="center"/>
            </w:pPr>
            <w:r/>
            <w:r>
              <w:rPr>
                <w:rFonts w:hint="eastAsia"/>
                <w:color w:val="000000"/>
                <w:sz w:val="21"/>
              </w:rPr>
              <w:t>688008.SH</w:t>
            </w:r>
          </w:p>
        </w:tc>
        <w:tc>
          <w:tcPr>
            <w:tcW w:w="750" w:type="pct"/>
            <w:tcBorders>
              <w:top w:val="single" w:sz="4" w:space="0" w:color="010000"/>
            </w:tcBorders>
            <w:vAlign w:val="center"/>
          </w:tcPr>
          <w:p>
            <w:pPr>
              <w:jc w:val="right"/>
            </w:pPr>
            <w:r/>
            <w:r>
              <w:rPr>
                <w:rFonts w:hint="eastAsia"/>
                <w:color w:val="000000"/>
                <w:sz w:val="21"/>
              </w:rPr>
              <w:t>54.56</w:t>
            </w:r>
          </w:p>
        </w:tc>
        <w:tc>
          <w:tcPr>
            <w:tcW w:w="750" w:type="pct"/>
            <w:tcBorders>
              <w:top w:val="single" w:sz="4" w:space="0" w:color="010000"/>
            </w:tcBorders>
            <w:vAlign w:val="center"/>
          </w:tcPr>
          <w:p>
            <w:pPr>
              <w:jc w:val="right"/>
            </w:pPr>
            <w:r/>
            <w:r>
              <w:rPr>
                <w:rFonts w:hint="eastAsia"/>
                <w:color w:val="000000"/>
                <w:sz w:val="21"/>
              </w:rPr>
              <w:t>22.36</w:t>
            </w:r>
          </w:p>
        </w:tc>
        <w:tc>
          <w:tcPr>
            <w:tcW w:w="2300" w:type="pct"/>
            <w:tcBorders>
              <w:top w:val="single" w:sz="4" w:space="0" w:color="010000"/>
            </w:tcBorders>
            <w:vAlign w:val="center"/>
          </w:tcPr>
          <w:p>
            <w:pPr>
              <w:jc w:val="left"/>
            </w:pPr>
            <w:r/>
            <w:r>
              <w:rPr>
                <w:rFonts w:hint="eastAsia"/>
                <w:color w:val="000000"/>
                <w:sz w:val="21"/>
              </w:rPr>
              <w:t>内存接口芯片设计，DDR4与DDR5内存缓冲器芯片</w:t>
            </w:r>
          </w:p>
        </w:tc>
      </w:tr>
      <w:tr>
        <w:trPr>
          <w:cantSplit/>
          <w:jc w:val="center"/>
        </w:trPr>
        <w:tc>
          <w:tcPr>
            <w:tcW w:w="600" w:type="pct"/>
            <w:tcBorders>
              <w:top w:val="single" w:sz="4" w:space="0" w:color="010000"/>
            </w:tcBorders>
            <w:vAlign w:val="center"/>
          </w:tcPr>
          <w:p>
            <w:pPr>
              <w:jc w:val="center"/>
            </w:pPr>
            <w:r/>
            <w:r>
              <w:rPr>
                <w:rFonts w:hint="eastAsia"/>
                <w:color w:val="000000"/>
                <w:sz w:val="21"/>
              </w:rPr>
              <w:t>北京君正</w:t>
            </w:r>
          </w:p>
        </w:tc>
        <w:tc>
          <w:tcPr>
            <w:tcW w:w="600" w:type="pct"/>
            <w:tcBorders>
              <w:top w:val="single" w:sz="4" w:space="0" w:color="010000"/>
            </w:tcBorders>
            <w:vAlign w:val="center"/>
          </w:tcPr>
          <w:p>
            <w:pPr>
              <w:jc w:val="center"/>
            </w:pPr>
            <w:r/>
            <w:r>
              <w:rPr>
                <w:rFonts w:hint="eastAsia"/>
                <w:color w:val="000000"/>
                <w:sz w:val="21"/>
              </w:rPr>
              <w:t>300223.SZ</w:t>
            </w:r>
          </w:p>
        </w:tc>
        <w:tc>
          <w:tcPr>
            <w:tcW w:w="750" w:type="pct"/>
            <w:tcBorders>
              <w:top w:val="single" w:sz="4" w:space="0" w:color="010000"/>
            </w:tcBorders>
            <w:vAlign w:val="center"/>
          </w:tcPr>
          <w:p>
            <w:pPr>
              <w:jc w:val="right"/>
            </w:pPr>
            <w:r/>
            <w:r>
              <w:rPr>
                <w:rFonts w:hint="eastAsia"/>
                <w:color w:val="000000"/>
                <w:sz w:val="21"/>
              </w:rPr>
              <w:t>47.41</w:t>
            </w:r>
          </w:p>
        </w:tc>
        <w:tc>
          <w:tcPr>
            <w:tcW w:w="750" w:type="pct"/>
            <w:tcBorders>
              <w:top w:val="single" w:sz="4" w:space="0" w:color="010000"/>
            </w:tcBorders>
            <w:vAlign w:val="center"/>
          </w:tcPr>
          <w:p>
            <w:pPr>
              <w:jc w:val="right"/>
            </w:pPr>
            <w:r/>
            <w:r>
              <w:rPr>
                <w:rFonts w:hint="eastAsia"/>
                <w:color w:val="000000"/>
                <w:sz w:val="21"/>
              </w:rPr>
              <w:t>3.76</w:t>
            </w:r>
          </w:p>
        </w:tc>
        <w:tc>
          <w:tcPr>
            <w:tcW w:w="2300" w:type="pct"/>
            <w:tcBorders>
              <w:top w:val="single" w:sz="4" w:space="0" w:color="010000"/>
            </w:tcBorders>
            <w:vAlign w:val="center"/>
          </w:tcPr>
          <w:p>
            <w:pPr>
              <w:jc w:val="left"/>
            </w:pPr>
            <w:r/>
            <w:r>
              <w:rPr>
                <w:rFonts w:hint="eastAsia"/>
                <w:color w:val="000000"/>
                <w:sz w:val="21"/>
              </w:rPr>
              <w:t>通过收购北京矽成布局车规级DRAM与SRAM，存储芯片收入29.11亿元、占营业收入61.41%</w:t>
            </w:r>
          </w:p>
        </w:tc>
      </w:tr>
      <w:tr>
        <w:trPr>
          <w:cantSplit/>
          <w:jc w:val="center"/>
        </w:trPr>
        <w:tc>
          <w:tcPr>
            <w:tcW w:w="600" w:type="pct"/>
            <w:tcBorders>
              <w:top w:val="single" w:sz="4" w:space="0" w:color="010000"/>
            </w:tcBorders>
            <w:vAlign w:val="center"/>
          </w:tcPr>
          <w:p>
            <w:pPr>
              <w:jc w:val="center"/>
            </w:pPr>
            <w:r/>
            <w:r>
              <w:rPr>
                <w:rFonts w:hint="eastAsia"/>
                <w:color w:val="000000"/>
                <w:sz w:val="21"/>
              </w:rPr>
              <w:t>普冉股份</w:t>
            </w:r>
          </w:p>
        </w:tc>
        <w:tc>
          <w:tcPr>
            <w:tcW w:w="600" w:type="pct"/>
            <w:tcBorders>
              <w:top w:val="single" w:sz="4" w:space="0" w:color="010000"/>
            </w:tcBorders>
            <w:vAlign w:val="center"/>
          </w:tcPr>
          <w:p>
            <w:pPr>
              <w:jc w:val="center"/>
            </w:pPr>
            <w:r/>
            <w:r>
              <w:rPr>
                <w:rFonts w:hint="eastAsia"/>
                <w:color w:val="000000"/>
                <w:sz w:val="21"/>
              </w:rPr>
              <w:t>688766.SH</w:t>
            </w:r>
          </w:p>
        </w:tc>
        <w:tc>
          <w:tcPr>
            <w:tcW w:w="750" w:type="pct"/>
            <w:tcBorders>
              <w:top w:val="single" w:sz="4" w:space="0" w:color="010000"/>
            </w:tcBorders>
            <w:vAlign w:val="center"/>
          </w:tcPr>
          <w:p>
            <w:pPr>
              <w:jc w:val="right"/>
            </w:pPr>
            <w:r/>
            <w:r>
              <w:rPr>
                <w:rFonts w:hint="eastAsia"/>
                <w:color w:val="000000"/>
                <w:sz w:val="21"/>
              </w:rPr>
              <w:t>23.20</w:t>
            </w:r>
          </w:p>
        </w:tc>
        <w:tc>
          <w:tcPr>
            <w:tcW w:w="750" w:type="pct"/>
            <w:tcBorders>
              <w:top w:val="single" w:sz="4" w:space="0" w:color="010000"/>
            </w:tcBorders>
            <w:vAlign w:val="center"/>
          </w:tcPr>
          <w:p>
            <w:pPr>
              <w:jc w:val="right"/>
            </w:pPr>
            <w:r/>
            <w:r>
              <w:rPr>
                <w:rFonts w:hint="eastAsia"/>
                <w:color w:val="000000"/>
                <w:sz w:val="21"/>
              </w:rPr>
              <w:t>2.08</w:t>
            </w:r>
          </w:p>
        </w:tc>
        <w:tc>
          <w:tcPr>
            <w:tcW w:w="2300" w:type="pct"/>
            <w:tcBorders>
              <w:top w:val="single" w:sz="4" w:space="0" w:color="010000"/>
            </w:tcBorders>
            <w:vAlign w:val="center"/>
          </w:tcPr>
          <w:p>
            <w:pPr>
              <w:jc w:val="left"/>
            </w:pPr>
            <w:r/>
            <w:r>
              <w:rPr>
                <w:rFonts w:hint="eastAsia"/>
                <w:color w:val="000000"/>
                <w:sz w:val="21"/>
              </w:rPr>
              <w:t>NOR Flash与EEPROM非易失性存储器芯片设计</w:t>
            </w:r>
          </w:p>
        </w:tc>
      </w:tr>
      <w:tr>
        <w:trPr>
          <w:cantSplit/>
          <w:jc w:val="center"/>
        </w:trPr>
        <w:tc>
          <w:tcPr>
            <w:tcW w:w="600" w:type="pct"/>
            <w:tcBorders>
              <w:top w:val="single" w:sz="4" w:space="0" w:color="010000"/>
            </w:tcBorders>
            <w:vAlign w:val="center"/>
          </w:tcPr>
          <w:p>
            <w:pPr>
              <w:jc w:val="center"/>
            </w:pPr>
            <w:r/>
            <w:r>
              <w:rPr>
                <w:rFonts w:hint="eastAsia"/>
                <w:color w:val="000000"/>
                <w:sz w:val="21"/>
              </w:rPr>
              <w:t>聚辰股份</w:t>
            </w:r>
          </w:p>
        </w:tc>
        <w:tc>
          <w:tcPr>
            <w:tcW w:w="600" w:type="pct"/>
            <w:tcBorders>
              <w:top w:val="single" w:sz="4" w:space="0" w:color="010000"/>
            </w:tcBorders>
            <w:vAlign w:val="center"/>
          </w:tcPr>
          <w:p>
            <w:pPr>
              <w:jc w:val="center"/>
            </w:pPr>
            <w:r/>
            <w:r>
              <w:rPr>
                <w:rFonts w:hint="eastAsia"/>
                <w:color w:val="000000"/>
                <w:sz w:val="21"/>
              </w:rPr>
              <w:t>688123.SH</w:t>
            </w:r>
          </w:p>
        </w:tc>
        <w:tc>
          <w:tcPr>
            <w:tcW w:w="750" w:type="pct"/>
            <w:tcBorders>
              <w:top w:val="single" w:sz="4" w:space="0" w:color="010000"/>
            </w:tcBorders>
            <w:vAlign w:val="center"/>
          </w:tcPr>
          <w:p>
            <w:pPr>
              <w:jc w:val="right"/>
            </w:pPr>
            <w:r/>
            <w:r>
              <w:rPr>
                <w:rFonts w:hint="eastAsia"/>
                <w:color w:val="000000"/>
                <w:sz w:val="21"/>
              </w:rPr>
              <w:t>12.21</w:t>
            </w:r>
          </w:p>
        </w:tc>
        <w:tc>
          <w:tcPr>
            <w:tcW w:w="750" w:type="pct"/>
            <w:tcBorders>
              <w:top w:val="single" w:sz="4" w:space="0" w:color="010000"/>
            </w:tcBorders>
            <w:vAlign w:val="center"/>
          </w:tcPr>
          <w:p>
            <w:pPr>
              <w:jc w:val="right"/>
            </w:pPr>
            <w:r/>
            <w:r>
              <w:rPr>
                <w:rFonts w:hint="eastAsia"/>
                <w:color w:val="000000"/>
                <w:sz w:val="21"/>
              </w:rPr>
              <w:t>3.64</w:t>
            </w:r>
          </w:p>
        </w:tc>
        <w:tc>
          <w:tcPr>
            <w:tcW w:w="2300" w:type="pct"/>
            <w:tcBorders>
              <w:top w:val="single" w:sz="4" w:space="0" w:color="010000"/>
            </w:tcBorders>
            <w:vAlign w:val="center"/>
          </w:tcPr>
          <w:p>
            <w:pPr>
              <w:jc w:val="left"/>
            </w:pPr>
            <w:r/>
            <w:r>
              <w:rPr>
                <w:rFonts w:hint="eastAsia"/>
                <w:color w:val="000000"/>
                <w:sz w:val="21"/>
              </w:rPr>
              <w:t>EEPROM芯片设计，并提供内存模组用串行检测芯片</w:t>
            </w:r>
          </w:p>
        </w:tc>
      </w:tr>
      <w:tr>
        <w:trPr>
          <w:cantSplit/>
          <w:jc w:val="center"/>
        </w:trPr>
        <w:tc>
          <w:tcPr>
            <w:tcW w:w="600" w:type="pct"/>
            <w:tcBorders>
              <w:top w:val="single" w:sz="4" w:space="0" w:color="010000"/>
            </w:tcBorders>
            <w:vAlign w:val="center"/>
          </w:tcPr>
          <w:p>
            <w:pPr>
              <w:jc w:val="center"/>
            </w:pPr>
            <w:r/>
            <w:r>
              <w:rPr>
                <w:rFonts w:hint="eastAsia"/>
                <w:color w:val="000000"/>
                <w:sz w:val="21"/>
              </w:rPr>
              <w:t>东芯股份</w:t>
            </w:r>
          </w:p>
        </w:tc>
        <w:tc>
          <w:tcPr>
            <w:tcW w:w="600" w:type="pct"/>
            <w:tcBorders>
              <w:top w:val="single" w:sz="4" w:space="0" w:color="010000"/>
            </w:tcBorders>
            <w:vAlign w:val="center"/>
          </w:tcPr>
          <w:p>
            <w:pPr>
              <w:jc w:val="center"/>
            </w:pPr>
            <w:r/>
            <w:r>
              <w:rPr>
                <w:rFonts w:hint="eastAsia"/>
                <w:color w:val="000000"/>
                <w:sz w:val="21"/>
              </w:rPr>
              <w:t>688110.SH</w:t>
            </w:r>
          </w:p>
        </w:tc>
        <w:tc>
          <w:tcPr>
            <w:tcW w:w="750" w:type="pct"/>
            <w:tcBorders>
              <w:top w:val="single" w:sz="4" w:space="0" w:color="010000"/>
            </w:tcBorders>
            <w:vAlign w:val="center"/>
          </w:tcPr>
          <w:p>
            <w:pPr>
              <w:jc w:val="right"/>
            </w:pPr>
            <w:r/>
            <w:r>
              <w:rPr>
                <w:rFonts w:hint="eastAsia"/>
                <w:color w:val="000000"/>
                <w:sz w:val="21"/>
              </w:rPr>
              <w:t>9.21</w:t>
            </w:r>
          </w:p>
        </w:tc>
        <w:tc>
          <w:tcPr>
            <w:tcW w:w="750" w:type="pct"/>
            <w:tcBorders>
              <w:top w:val="single" w:sz="4" w:space="0" w:color="010000"/>
            </w:tcBorders>
            <w:vAlign w:val="center"/>
          </w:tcPr>
          <w:p>
            <w:pPr>
              <w:jc w:val="right"/>
            </w:pPr>
            <w:r/>
            <w:r>
              <w:rPr>
                <w:rFonts w:hint="eastAsia"/>
                <w:color w:val="000000"/>
                <w:sz w:val="21"/>
              </w:rPr>
              <w:t>-1.95</w:t>
            </w:r>
          </w:p>
        </w:tc>
        <w:tc>
          <w:tcPr>
            <w:tcW w:w="2300" w:type="pct"/>
            <w:tcBorders>
              <w:top w:val="single" w:sz="4" w:space="0" w:color="010000"/>
            </w:tcBorders>
            <w:vAlign w:val="center"/>
          </w:tcPr>
          <w:p>
            <w:pPr>
              <w:jc w:val="left"/>
            </w:pPr>
            <w:r/>
            <w:r>
              <w:rPr>
                <w:rFonts w:hint="eastAsia"/>
                <w:color w:val="000000"/>
                <w:sz w:val="21"/>
              </w:rPr>
              <w:t>中小容量存储芯片设计，提供NAND Flash、NOR Flash、DRAM产品</w:t>
            </w:r>
          </w:p>
        </w:tc>
      </w:tr>
      <w:tr>
        <w:trPr>
          <w:cantSplit/>
          <w:jc w:val="center"/>
        </w:trPr>
        <w:tc>
          <w:tcPr>
            <w:tcW w:w="600" w:type="pct"/>
            <w:tcBorders>
              <w:top w:val="single" w:sz="4" w:space="0" w:color="010000"/>
            </w:tcBorders>
            <w:vAlign w:val="center"/>
          </w:tcPr>
          <w:p>
            <w:pPr>
              <w:jc w:val="center"/>
            </w:pPr>
            <w:r/>
            <w:r>
              <w:rPr>
                <w:rFonts w:hint="eastAsia"/>
                <w:color w:val="000000"/>
                <w:sz w:val="21"/>
              </w:rPr>
              <w:t>恒烁股份</w:t>
            </w:r>
          </w:p>
        </w:tc>
        <w:tc>
          <w:tcPr>
            <w:tcW w:w="600" w:type="pct"/>
            <w:tcBorders>
              <w:top w:val="single" w:sz="4" w:space="0" w:color="010000"/>
            </w:tcBorders>
            <w:vAlign w:val="center"/>
          </w:tcPr>
          <w:p>
            <w:pPr>
              <w:jc w:val="center"/>
            </w:pPr>
            <w:r/>
            <w:r>
              <w:rPr>
                <w:rFonts w:hint="eastAsia"/>
                <w:color w:val="000000"/>
                <w:sz w:val="21"/>
              </w:rPr>
              <w:t>688416.SH</w:t>
            </w:r>
          </w:p>
        </w:tc>
        <w:tc>
          <w:tcPr>
            <w:tcW w:w="750" w:type="pct"/>
            <w:tcBorders>
              <w:top w:val="single" w:sz="4" w:space="0" w:color="010000"/>
            </w:tcBorders>
            <w:vAlign w:val="center"/>
          </w:tcPr>
          <w:p>
            <w:pPr>
              <w:jc w:val="right"/>
            </w:pPr>
            <w:r/>
            <w:r>
              <w:rPr>
                <w:rFonts w:hint="eastAsia"/>
                <w:color w:val="000000"/>
                <w:sz w:val="21"/>
              </w:rPr>
              <w:t>4.75</w:t>
            </w:r>
          </w:p>
        </w:tc>
        <w:tc>
          <w:tcPr>
            <w:tcW w:w="750" w:type="pct"/>
            <w:tcBorders>
              <w:top w:val="single" w:sz="4" w:space="0" w:color="010000"/>
            </w:tcBorders>
            <w:vAlign w:val="center"/>
          </w:tcPr>
          <w:p>
            <w:pPr>
              <w:jc w:val="right"/>
            </w:pPr>
            <w:r/>
            <w:r>
              <w:rPr>
                <w:rFonts w:hint="eastAsia"/>
                <w:color w:val="000000"/>
                <w:sz w:val="21"/>
              </w:rPr>
              <w:t>-0.99</w:t>
            </w:r>
          </w:p>
        </w:tc>
        <w:tc>
          <w:tcPr>
            <w:tcW w:w="2300" w:type="pct"/>
            <w:tcBorders>
              <w:top w:val="single" w:sz="4" w:space="0" w:color="010000"/>
            </w:tcBorders>
            <w:vAlign w:val="center"/>
          </w:tcPr>
          <w:p>
            <w:pPr>
              <w:jc w:val="left"/>
            </w:pPr>
            <w:r/>
            <w:r>
              <w:rPr>
                <w:rFonts w:hint="eastAsia"/>
                <w:color w:val="000000"/>
                <w:sz w:val="21"/>
              </w:rPr>
              <w:t>NOR Flash存储芯片与微控制器芯片设计</w:t>
            </w:r>
          </w:p>
        </w:tc>
      </w:tr>
    </w:tbl>
    <w:p>
      <w:pPr>
        <w:pStyle w:val="a6"/>
        <w:jc w:val="center"/>
      </w:pPr>
      <w:r>
        <w:rPr>
          <w:rFonts w:hint="eastAsia"/>
          <w:sz w:val="11"/>
          <w:szCs w:val="11"/>
        </w:rPr>
        <w:t>数据来源：Wind整理成果，国泰海通投资银行部整理</w:t>
      </w:r>
    </w:p>
    <w:p>
      <w:pPr>
        <w:pStyle w:val="3"/>
        <w:numPr>
          <w:ilvl w:val="0"/>
          <w:numId w:val="0"/>
        </w:numPr>
        <w:spacing w:before="156" w:after="156"/>
      </w:pPr>
      <w:bookmarkStart w:id="1023" w:name="_Toc900023"/>
      <w:r>
        <w:rPr>
          <w:rFonts w:hint="eastAsia"/>
        </w:rPr>
        <w:t>5.4 存储模组与分销企业</w:t>
      </w:r>
      <w:bookmarkEnd w:id="1023"/>
    </w:p>
    <w:p>
      <w:pPr>
        <w:keepNext/>
        <w:jc w:val="center"/>
      </w:pPr>
      <w:r>
        <w:rPr>
          <w:rFonts w:hint="eastAsia"/>
          <w:b/>
          <w:sz w:val="21"/>
        </w:rPr>
        <w:t>表4：国内主要存储模组与分销企业2025年经营数据</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600"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600"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750" w:type="pct"/>
            <w:tcBorders>
              <w:top w:val="single" w:sz="12" w:space="0" w:color="010000"/>
              <w:bottom w:val="single" w:sz="4" w:space="0" w:color="010000"/>
            </w:tcBorders>
            <w:vAlign w:val="center"/>
          </w:tcPr>
          <w:p>
            <w:pPr>
              <w:keepNext/>
              <w:jc w:val="center"/>
            </w:pPr>
            <w:r/>
            <w:r>
              <w:rPr>
                <w:rFonts w:hint="eastAsia"/>
                <w:b/>
                <w:color w:val="000000"/>
                <w:sz w:val="21"/>
              </w:rPr>
              <w:t>2025年营业收入（亿元）</w:t>
            </w:r>
          </w:p>
        </w:tc>
        <w:tc>
          <w:tcPr>
            <w:tcW w:w="750" w:type="pct"/>
            <w:tcBorders>
              <w:top w:val="single" w:sz="12" w:space="0" w:color="010000"/>
              <w:bottom w:val="single" w:sz="4" w:space="0" w:color="010000"/>
            </w:tcBorders>
            <w:vAlign w:val="center"/>
          </w:tcPr>
          <w:p>
            <w:pPr>
              <w:keepNext/>
              <w:jc w:val="center"/>
            </w:pPr>
            <w:r/>
            <w:r>
              <w:rPr>
                <w:rFonts w:hint="eastAsia"/>
                <w:b/>
                <w:color w:val="000000"/>
                <w:sz w:val="21"/>
              </w:rPr>
              <w:t>2025年归母净利润（亿元）</w:t>
            </w:r>
          </w:p>
        </w:tc>
        <w:tc>
          <w:tcPr>
            <w:tcW w:w="2300" w:type="pct"/>
            <w:tcBorders>
              <w:top w:val="single" w:sz="12" w:space="0" w:color="010000"/>
              <w:bottom w:val="single" w:sz="4" w:space="0" w:color="010000"/>
            </w:tcBorders>
            <w:vAlign w:val="center"/>
          </w:tcPr>
          <w:p>
            <w:pPr>
              <w:keepNext/>
              <w:jc w:val="center"/>
            </w:pPr>
            <w:r/>
            <w:r>
              <w:rPr>
                <w:rFonts w:hint="eastAsia"/>
                <w:b/>
                <w:color w:val="000000"/>
                <w:sz w:val="21"/>
              </w:rPr>
              <w:t>主营业务情况</w:t>
            </w:r>
          </w:p>
        </w:tc>
      </w:tr>
      <w:tr>
        <w:trPr>
          <w:cantSplit/>
          <w:jc w:val="center"/>
        </w:trPr>
        <w:tc>
          <w:tcPr>
            <w:tcW w:w="600" w:type="pct"/>
            <w:tcBorders>
              <w:top w:val="single" w:sz="4" w:space="0" w:color="010000"/>
            </w:tcBorders>
            <w:vAlign w:val="center"/>
          </w:tcPr>
          <w:p>
            <w:pPr>
              <w:jc w:val="center"/>
            </w:pPr>
            <w:r/>
            <w:r>
              <w:rPr>
                <w:rFonts w:hint="eastAsia"/>
                <w:color w:val="000000"/>
                <w:sz w:val="21"/>
              </w:rPr>
              <w:t>中电港</w:t>
            </w:r>
          </w:p>
        </w:tc>
        <w:tc>
          <w:tcPr>
            <w:tcW w:w="600" w:type="pct"/>
            <w:tcBorders>
              <w:top w:val="single" w:sz="4" w:space="0" w:color="010000"/>
            </w:tcBorders>
            <w:vAlign w:val="center"/>
          </w:tcPr>
          <w:p>
            <w:pPr>
              <w:jc w:val="center"/>
            </w:pPr>
            <w:r/>
            <w:r>
              <w:rPr>
                <w:rFonts w:hint="eastAsia"/>
                <w:color w:val="000000"/>
                <w:sz w:val="21"/>
              </w:rPr>
              <w:t>001287.SZ</w:t>
            </w:r>
          </w:p>
        </w:tc>
        <w:tc>
          <w:tcPr>
            <w:tcW w:w="750" w:type="pct"/>
            <w:tcBorders>
              <w:top w:val="single" w:sz="4" w:space="0" w:color="010000"/>
            </w:tcBorders>
            <w:vAlign w:val="center"/>
          </w:tcPr>
          <w:p>
            <w:pPr>
              <w:jc w:val="right"/>
            </w:pPr>
            <w:r/>
            <w:r>
              <w:rPr>
                <w:rFonts w:hint="eastAsia"/>
                <w:color w:val="000000"/>
                <w:sz w:val="21"/>
              </w:rPr>
              <w:t>655.25</w:t>
            </w:r>
          </w:p>
        </w:tc>
        <w:tc>
          <w:tcPr>
            <w:tcW w:w="750" w:type="pct"/>
            <w:tcBorders>
              <w:top w:val="single" w:sz="4" w:space="0" w:color="010000"/>
            </w:tcBorders>
            <w:vAlign w:val="center"/>
          </w:tcPr>
          <w:p>
            <w:pPr>
              <w:jc w:val="right"/>
            </w:pPr>
            <w:r/>
            <w:r>
              <w:rPr>
                <w:rFonts w:hint="eastAsia"/>
                <w:color w:val="000000"/>
                <w:sz w:val="21"/>
              </w:rPr>
              <w:t>2.84</w:t>
            </w:r>
          </w:p>
        </w:tc>
        <w:tc>
          <w:tcPr>
            <w:tcW w:w="2300" w:type="pct"/>
            <w:tcBorders>
              <w:top w:val="single" w:sz="4" w:space="0" w:color="010000"/>
            </w:tcBorders>
            <w:vAlign w:val="center"/>
          </w:tcPr>
          <w:p>
            <w:pPr>
              <w:jc w:val="left"/>
            </w:pPr>
            <w:r/>
            <w:r>
              <w:rPr>
                <w:rFonts w:hint="eastAsia"/>
                <w:color w:val="000000"/>
                <w:sz w:val="21"/>
              </w:rPr>
              <w:t>电子元器件分销，存储器产品占营业收入38.38%</w:t>
            </w:r>
          </w:p>
        </w:tc>
      </w:tr>
      <w:tr>
        <w:trPr>
          <w:cantSplit/>
          <w:jc w:val="center"/>
        </w:trPr>
        <w:tc>
          <w:tcPr>
            <w:tcW w:w="600" w:type="pct"/>
            <w:tcBorders>
              <w:top w:val="single" w:sz="4" w:space="0" w:color="010000"/>
            </w:tcBorders>
            <w:vAlign w:val="center"/>
          </w:tcPr>
          <w:p>
            <w:pPr>
              <w:jc w:val="center"/>
            </w:pPr>
            <w:r/>
            <w:r>
              <w:rPr>
                <w:rFonts w:hint="eastAsia"/>
                <w:color w:val="000000"/>
                <w:sz w:val="21"/>
              </w:rPr>
              <w:t>香农芯创</w:t>
            </w:r>
          </w:p>
        </w:tc>
        <w:tc>
          <w:tcPr>
            <w:tcW w:w="600" w:type="pct"/>
            <w:tcBorders>
              <w:top w:val="single" w:sz="4" w:space="0" w:color="010000"/>
            </w:tcBorders>
            <w:vAlign w:val="center"/>
          </w:tcPr>
          <w:p>
            <w:pPr>
              <w:jc w:val="center"/>
            </w:pPr>
            <w:r/>
            <w:r>
              <w:rPr>
                <w:rFonts w:hint="eastAsia"/>
                <w:color w:val="000000"/>
                <w:sz w:val="21"/>
              </w:rPr>
              <w:t>300475.SZ</w:t>
            </w:r>
          </w:p>
        </w:tc>
        <w:tc>
          <w:tcPr>
            <w:tcW w:w="750" w:type="pct"/>
            <w:tcBorders>
              <w:top w:val="single" w:sz="4" w:space="0" w:color="010000"/>
            </w:tcBorders>
            <w:vAlign w:val="center"/>
          </w:tcPr>
          <w:p>
            <w:pPr>
              <w:jc w:val="right"/>
            </w:pPr>
            <w:r/>
            <w:r>
              <w:rPr>
                <w:rFonts w:hint="eastAsia"/>
                <w:color w:val="000000"/>
                <w:sz w:val="21"/>
              </w:rPr>
              <w:t>352.51</w:t>
            </w:r>
          </w:p>
        </w:tc>
        <w:tc>
          <w:tcPr>
            <w:tcW w:w="750" w:type="pct"/>
            <w:tcBorders>
              <w:top w:val="single" w:sz="4" w:space="0" w:color="010000"/>
            </w:tcBorders>
            <w:vAlign w:val="center"/>
          </w:tcPr>
          <w:p>
            <w:pPr>
              <w:jc w:val="right"/>
            </w:pPr>
            <w:r/>
            <w:r>
              <w:rPr>
                <w:rFonts w:hint="eastAsia"/>
                <w:color w:val="000000"/>
                <w:sz w:val="21"/>
              </w:rPr>
              <w:t>5.45</w:t>
            </w:r>
          </w:p>
        </w:tc>
        <w:tc>
          <w:tcPr>
            <w:tcW w:w="2300" w:type="pct"/>
            <w:tcBorders>
              <w:top w:val="single" w:sz="4" w:space="0" w:color="010000"/>
            </w:tcBorders>
            <w:vAlign w:val="center"/>
          </w:tcPr>
          <w:p>
            <w:pPr>
              <w:jc w:val="left"/>
            </w:pPr>
            <w:r/>
            <w:r>
              <w:rPr>
                <w:rFonts w:hint="eastAsia"/>
                <w:color w:val="000000"/>
                <w:sz w:val="21"/>
              </w:rPr>
              <w:t>电子元器件分销，代理SK海力士等原厂产品，销售毛利率3.97%</w:t>
            </w:r>
          </w:p>
        </w:tc>
      </w:tr>
      <w:tr>
        <w:trPr>
          <w:cantSplit/>
          <w:jc w:val="center"/>
        </w:trPr>
        <w:tc>
          <w:tcPr>
            <w:tcW w:w="600" w:type="pct"/>
            <w:tcBorders>
              <w:top w:val="single" w:sz="4" w:space="0" w:color="010000"/>
            </w:tcBorders>
            <w:vAlign w:val="center"/>
          </w:tcPr>
          <w:p>
            <w:pPr>
              <w:jc w:val="center"/>
            </w:pPr>
            <w:r/>
            <w:r>
              <w:rPr>
                <w:rFonts w:hint="eastAsia"/>
                <w:color w:val="000000"/>
                <w:sz w:val="21"/>
              </w:rPr>
              <w:t>江波龙</w:t>
            </w:r>
          </w:p>
        </w:tc>
        <w:tc>
          <w:tcPr>
            <w:tcW w:w="600" w:type="pct"/>
            <w:tcBorders>
              <w:top w:val="single" w:sz="4" w:space="0" w:color="010000"/>
            </w:tcBorders>
            <w:vAlign w:val="center"/>
          </w:tcPr>
          <w:p>
            <w:pPr>
              <w:jc w:val="center"/>
            </w:pPr>
            <w:r/>
            <w:r>
              <w:rPr>
                <w:rFonts w:hint="eastAsia"/>
                <w:color w:val="000000"/>
                <w:sz w:val="21"/>
              </w:rPr>
              <w:t>301308.SZ</w:t>
            </w:r>
          </w:p>
        </w:tc>
        <w:tc>
          <w:tcPr>
            <w:tcW w:w="750" w:type="pct"/>
            <w:tcBorders>
              <w:top w:val="single" w:sz="4" w:space="0" w:color="010000"/>
            </w:tcBorders>
            <w:vAlign w:val="center"/>
          </w:tcPr>
          <w:p>
            <w:pPr>
              <w:jc w:val="right"/>
            </w:pPr>
            <w:r/>
            <w:r>
              <w:rPr>
                <w:rFonts w:hint="eastAsia"/>
                <w:color w:val="000000"/>
                <w:sz w:val="21"/>
              </w:rPr>
              <w:t>227.66</w:t>
            </w:r>
          </w:p>
        </w:tc>
        <w:tc>
          <w:tcPr>
            <w:tcW w:w="750" w:type="pct"/>
            <w:tcBorders>
              <w:top w:val="single" w:sz="4" w:space="0" w:color="010000"/>
            </w:tcBorders>
            <w:vAlign w:val="center"/>
          </w:tcPr>
          <w:p>
            <w:pPr>
              <w:jc w:val="right"/>
            </w:pPr>
            <w:r/>
            <w:r>
              <w:rPr>
                <w:rFonts w:hint="eastAsia"/>
                <w:color w:val="000000"/>
                <w:sz w:val="21"/>
              </w:rPr>
              <w:t>14.23</w:t>
            </w:r>
          </w:p>
        </w:tc>
        <w:tc>
          <w:tcPr>
            <w:tcW w:w="2300" w:type="pct"/>
            <w:tcBorders>
              <w:top w:val="single" w:sz="4" w:space="0" w:color="010000"/>
            </w:tcBorders>
            <w:vAlign w:val="center"/>
          </w:tcPr>
          <w:p>
            <w:pPr>
              <w:jc w:val="left"/>
            </w:pPr>
            <w:r/>
            <w:r>
              <w:rPr>
                <w:rFonts w:hint="eastAsia"/>
                <w:color w:val="000000"/>
                <w:sz w:val="21"/>
              </w:rPr>
              <w:t>存储模组，企业级与消费级固态硬盘、内存条、嵌入式存储</w:t>
            </w:r>
          </w:p>
        </w:tc>
      </w:tr>
      <w:tr>
        <w:trPr>
          <w:cantSplit/>
          <w:jc w:val="center"/>
        </w:trPr>
        <w:tc>
          <w:tcPr>
            <w:tcW w:w="600" w:type="pct"/>
            <w:tcBorders>
              <w:top w:val="single" w:sz="4" w:space="0" w:color="010000"/>
            </w:tcBorders>
            <w:vAlign w:val="center"/>
          </w:tcPr>
          <w:p>
            <w:pPr>
              <w:jc w:val="center"/>
            </w:pPr>
            <w:r/>
            <w:r>
              <w:rPr>
                <w:rFonts w:hint="eastAsia"/>
                <w:color w:val="000000"/>
                <w:sz w:val="21"/>
              </w:rPr>
              <w:t>协创数据</w:t>
            </w:r>
          </w:p>
        </w:tc>
        <w:tc>
          <w:tcPr>
            <w:tcW w:w="600" w:type="pct"/>
            <w:tcBorders>
              <w:top w:val="single" w:sz="4" w:space="0" w:color="010000"/>
            </w:tcBorders>
            <w:vAlign w:val="center"/>
          </w:tcPr>
          <w:p>
            <w:pPr>
              <w:jc w:val="center"/>
            </w:pPr>
            <w:r/>
            <w:r>
              <w:rPr>
                <w:rFonts w:hint="eastAsia"/>
                <w:color w:val="000000"/>
                <w:sz w:val="21"/>
              </w:rPr>
              <w:t>300857.SZ</w:t>
            </w:r>
          </w:p>
        </w:tc>
        <w:tc>
          <w:tcPr>
            <w:tcW w:w="750" w:type="pct"/>
            <w:tcBorders>
              <w:top w:val="single" w:sz="4" w:space="0" w:color="010000"/>
            </w:tcBorders>
            <w:vAlign w:val="center"/>
          </w:tcPr>
          <w:p>
            <w:pPr>
              <w:jc w:val="right"/>
            </w:pPr>
            <w:r/>
            <w:r>
              <w:rPr>
                <w:rFonts w:hint="eastAsia"/>
                <w:color w:val="000000"/>
                <w:sz w:val="21"/>
              </w:rPr>
              <w:t>122.36</w:t>
            </w:r>
          </w:p>
        </w:tc>
        <w:tc>
          <w:tcPr>
            <w:tcW w:w="750" w:type="pct"/>
            <w:tcBorders>
              <w:top w:val="single" w:sz="4" w:space="0" w:color="010000"/>
            </w:tcBorders>
            <w:vAlign w:val="center"/>
          </w:tcPr>
          <w:p>
            <w:pPr>
              <w:jc w:val="right"/>
            </w:pPr>
            <w:r/>
            <w:r>
              <w:rPr>
                <w:rFonts w:hint="eastAsia"/>
                <w:color w:val="000000"/>
                <w:sz w:val="21"/>
              </w:rPr>
              <w:t>11.64</w:t>
            </w:r>
          </w:p>
        </w:tc>
        <w:tc>
          <w:tcPr>
            <w:tcW w:w="2300" w:type="pct"/>
            <w:tcBorders>
              <w:top w:val="single" w:sz="4" w:space="0" w:color="010000"/>
            </w:tcBorders>
            <w:vAlign w:val="center"/>
          </w:tcPr>
          <w:p>
            <w:pPr>
              <w:jc w:val="left"/>
            </w:pPr>
            <w:r/>
            <w:r>
              <w:rPr>
                <w:rFonts w:hint="eastAsia"/>
                <w:color w:val="000000"/>
                <w:sz w:val="21"/>
              </w:rPr>
              <w:t>智能物联终端与云服务，数据存储设备收入44.93亿元、占营业收入36.72%</w:t>
            </w:r>
          </w:p>
        </w:tc>
      </w:tr>
      <w:tr>
        <w:trPr>
          <w:cantSplit/>
          <w:jc w:val="center"/>
        </w:trPr>
        <w:tc>
          <w:tcPr>
            <w:tcW w:w="600" w:type="pct"/>
            <w:tcBorders>
              <w:top w:val="single" w:sz="4" w:space="0" w:color="010000"/>
            </w:tcBorders>
            <w:vAlign w:val="center"/>
          </w:tcPr>
          <w:p>
            <w:pPr>
              <w:jc w:val="center"/>
            </w:pPr>
            <w:r/>
            <w:r>
              <w:rPr>
                <w:rFonts w:hint="eastAsia"/>
                <w:color w:val="000000"/>
                <w:sz w:val="21"/>
              </w:rPr>
              <w:t>佰维存储</w:t>
            </w:r>
          </w:p>
        </w:tc>
        <w:tc>
          <w:tcPr>
            <w:tcW w:w="600" w:type="pct"/>
            <w:tcBorders>
              <w:top w:val="single" w:sz="4" w:space="0" w:color="010000"/>
            </w:tcBorders>
            <w:vAlign w:val="center"/>
          </w:tcPr>
          <w:p>
            <w:pPr>
              <w:jc w:val="center"/>
            </w:pPr>
            <w:r/>
            <w:r>
              <w:rPr>
                <w:rFonts w:hint="eastAsia"/>
                <w:color w:val="000000"/>
                <w:sz w:val="21"/>
              </w:rPr>
              <w:t>688525.SH</w:t>
            </w:r>
          </w:p>
        </w:tc>
        <w:tc>
          <w:tcPr>
            <w:tcW w:w="750" w:type="pct"/>
            <w:tcBorders>
              <w:top w:val="single" w:sz="4" w:space="0" w:color="010000"/>
            </w:tcBorders>
            <w:vAlign w:val="center"/>
          </w:tcPr>
          <w:p>
            <w:pPr>
              <w:jc w:val="right"/>
            </w:pPr>
            <w:r/>
            <w:r>
              <w:rPr>
                <w:rFonts w:hint="eastAsia"/>
                <w:color w:val="000000"/>
                <w:sz w:val="21"/>
              </w:rPr>
              <w:t>113.02</w:t>
            </w:r>
          </w:p>
        </w:tc>
        <w:tc>
          <w:tcPr>
            <w:tcW w:w="750" w:type="pct"/>
            <w:tcBorders>
              <w:top w:val="single" w:sz="4" w:space="0" w:color="010000"/>
            </w:tcBorders>
            <w:vAlign w:val="center"/>
          </w:tcPr>
          <w:p>
            <w:pPr>
              <w:jc w:val="right"/>
            </w:pPr>
            <w:r/>
            <w:r>
              <w:rPr>
                <w:rFonts w:hint="eastAsia"/>
                <w:color w:val="000000"/>
                <w:sz w:val="21"/>
              </w:rPr>
              <w:t>8.53</w:t>
            </w:r>
          </w:p>
        </w:tc>
        <w:tc>
          <w:tcPr>
            <w:tcW w:w="2300" w:type="pct"/>
            <w:tcBorders>
              <w:top w:val="single" w:sz="4" w:space="0" w:color="010000"/>
            </w:tcBorders>
            <w:vAlign w:val="center"/>
          </w:tcPr>
          <w:p>
            <w:pPr>
              <w:jc w:val="left"/>
            </w:pPr>
            <w:r/>
            <w:r>
              <w:rPr>
                <w:rFonts w:hint="eastAsia"/>
                <w:color w:val="000000"/>
                <w:sz w:val="21"/>
              </w:rPr>
              <w:t>存储模组与嵌入式存储，面向智能手机、个人电脑与服务器</w:t>
            </w:r>
          </w:p>
        </w:tc>
      </w:tr>
      <w:tr>
        <w:trPr>
          <w:cantSplit/>
          <w:jc w:val="center"/>
        </w:trPr>
        <w:tc>
          <w:tcPr>
            <w:tcW w:w="600" w:type="pct"/>
            <w:tcBorders>
              <w:top w:val="single" w:sz="4" w:space="0" w:color="010000"/>
            </w:tcBorders>
            <w:vAlign w:val="center"/>
          </w:tcPr>
          <w:p>
            <w:pPr>
              <w:jc w:val="center"/>
            </w:pPr>
            <w:r/>
            <w:r>
              <w:rPr>
                <w:rFonts w:hint="eastAsia"/>
                <w:color w:val="000000"/>
                <w:sz w:val="21"/>
              </w:rPr>
              <w:t>德明利</w:t>
            </w:r>
          </w:p>
        </w:tc>
        <w:tc>
          <w:tcPr>
            <w:tcW w:w="600" w:type="pct"/>
            <w:tcBorders>
              <w:top w:val="single" w:sz="4" w:space="0" w:color="010000"/>
            </w:tcBorders>
            <w:vAlign w:val="center"/>
          </w:tcPr>
          <w:p>
            <w:pPr>
              <w:jc w:val="center"/>
            </w:pPr>
            <w:r/>
            <w:r>
              <w:rPr>
                <w:rFonts w:hint="eastAsia"/>
                <w:color w:val="000000"/>
                <w:sz w:val="21"/>
              </w:rPr>
              <w:t>001309.SZ</w:t>
            </w:r>
          </w:p>
        </w:tc>
        <w:tc>
          <w:tcPr>
            <w:tcW w:w="750" w:type="pct"/>
            <w:tcBorders>
              <w:top w:val="single" w:sz="4" w:space="0" w:color="010000"/>
            </w:tcBorders>
            <w:vAlign w:val="center"/>
          </w:tcPr>
          <w:p>
            <w:pPr>
              <w:jc w:val="right"/>
            </w:pPr>
            <w:r/>
            <w:r>
              <w:rPr>
                <w:rFonts w:hint="eastAsia"/>
                <w:color w:val="000000"/>
                <w:sz w:val="21"/>
              </w:rPr>
              <w:t>107.89</w:t>
            </w:r>
          </w:p>
        </w:tc>
        <w:tc>
          <w:tcPr>
            <w:tcW w:w="750" w:type="pct"/>
            <w:tcBorders>
              <w:top w:val="single" w:sz="4" w:space="0" w:color="010000"/>
            </w:tcBorders>
            <w:vAlign w:val="center"/>
          </w:tcPr>
          <w:p>
            <w:pPr>
              <w:jc w:val="right"/>
            </w:pPr>
            <w:r/>
            <w:r>
              <w:rPr>
                <w:rFonts w:hint="eastAsia"/>
                <w:color w:val="000000"/>
                <w:sz w:val="21"/>
              </w:rPr>
              <w:t>6.88</w:t>
            </w:r>
          </w:p>
        </w:tc>
        <w:tc>
          <w:tcPr>
            <w:tcW w:w="2300" w:type="pct"/>
            <w:tcBorders>
              <w:top w:val="single" w:sz="4" w:space="0" w:color="010000"/>
            </w:tcBorders>
            <w:vAlign w:val="center"/>
          </w:tcPr>
          <w:p>
            <w:pPr>
              <w:jc w:val="left"/>
            </w:pPr>
            <w:r/>
            <w:r>
              <w:rPr>
                <w:rFonts w:hint="eastAsia"/>
                <w:color w:val="000000"/>
                <w:sz w:val="21"/>
              </w:rPr>
              <w:t>移动存储模组，并自研主控芯片</w:t>
            </w:r>
          </w:p>
        </w:tc>
      </w:tr>
      <w:tr>
        <w:trPr>
          <w:cantSplit/>
          <w:jc w:val="center"/>
        </w:trPr>
        <w:tc>
          <w:tcPr>
            <w:tcW w:w="600" w:type="pct"/>
            <w:tcBorders>
              <w:top w:val="single" w:sz="4" w:space="0" w:color="010000"/>
            </w:tcBorders>
            <w:vAlign w:val="center"/>
          </w:tcPr>
          <w:p>
            <w:pPr>
              <w:jc w:val="center"/>
            </w:pPr>
            <w:r/>
            <w:r>
              <w:rPr>
                <w:rFonts w:hint="eastAsia"/>
                <w:color w:val="000000"/>
                <w:sz w:val="21"/>
              </w:rPr>
              <w:t>万润科技</w:t>
            </w:r>
          </w:p>
        </w:tc>
        <w:tc>
          <w:tcPr>
            <w:tcW w:w="600" w:type="pct"/>
            <w:tcBorders>
              <w:top w:val="single" w:sz="4" w:space="0" w:color="010000"/>
            </w:tcBorders>
            <w:vAlign w:val="center"/>
          </w:tcPr>
          <w:p>
            <w:pPr>
              <w:jc w:val="center"/>
            </w:pPr>
            <w:r/>
            <w:r>
              <w:rPr>
                <w:rFonts w:hint="eastAsia"/>
                <w:color w:val="000000"/>
                <w:sz w:val="21"/>
              </w:rPr>
              <w:t>002654.SZ</w:t>
            </w:r>
          </w:p>
        </w:tc>
        <w:tc>
          <w:tcPr>
            <w:tcW w:w="750" w:type="pct"/>
            <w:tcBorders>
              <w:top w:val="single" w:sz="4" w:space="0" w:color="010000"/>
            </w:tcBorders>
            <w:vAlign w:val="center"/>
          </w:tcPr>
          <w:p>
            <w:pPr>
              <w:jc w:val="right"/>
            </w:pPr>
            <w:r/>
            <w:r>
              <w:rPr>
                <w:rFonts w:hint="eastAsia"/>
                <w:color w:val="000000"/>
                <w:sz w:val="21"/>
              </w:rPr>
              <w:t>55.61</w:t>
            </w:r>
          </w:p>
        </w:tc>
        <w:tc>
          <w:tcPr>
            <w:tcW w:w="750" w:type="pct"/>
            <w:tcBorders>
              <w:top w:val="single" w:sz="4" w:space="0" w:color="010000"/>
            </w:tcBorders>
            <w:vAlign w:val="center"/>
          </w:tcPr>
          <w:p>
            <w:pPr>
              <w:jc w:val="right"/>
            </w:pPr>
            <w:r/>
            <w:r>
              <w:rPr>
                <w:rFonts w:hint="eastAsia"/>
                <w:color w:val="000000"/>
                <w:sz w:val="21"/>
              </w:rPr>
              <w:t>0.32</w:t>
            </w:r>
          </w:p>
        </w:tc>
        <w:tc>
          <w:tcPr>
            <w:tcW w:w="2300" w:type="pct"/>
            <w:tcBorders>
              <w:top w:val="single" w:sz="4" w:space="0" w:color="010000"/>
            </w:tcBorders>
            <w:vAlign w:val="center"/>
          </w:tcPr>
          <w:p>
            <w:pPr>
              <w:jc w:val="left"/>
            </w:pPr>
            <w:r/>
            <w:r>
              <w:rPr>
                <w:rFonts w:hint="eastAsia"/>
                <w:color w:val="000000"/>
                <w:sz w:val="21"/>
              </w:rPr>
              <w:t>LED业务为主，半导体存储器收入10.90亿元、占营业收入19.61%</w:t>
            </w:r>
          </w:p>
        </w:tc>
      </w:tr>
      <w:tr>
        <w:trPr>
          <w:cantSplit/>
          <w:jc w:val="center"/>
        </w:trPr>
        <w:tc>
          <w:tcPr>
            <w:tcW w:w="600" w:type="pct"/>
            <w:tcBorders>
              <w:top w:val="single" w:sz="4" w:space="0" w:color="010000"/>
            </w:tcBorders>
            <w:vAlign w:val="center"/>
          </w:tcPr>
          <w:p>
            <w:pPr>
              <w:jc w:val="center"/>
            </w:pPr>
            <w:r/>
            <w:r>
              <w:rPr>
                <w:rFonts w:hint="eastAsia"/>
                <w:color w:val="000000"/>
                <w:sz w:val="21"/>
              </w:rPr>
              <w:t>朗科科技</w:t>
            </w:r>
          </w:p>
        </w:tc>
        <w:tc>
          <w:tcPr>
            <w:tcW w:w="600" w:type="pct"/>
            <w:tcBorders>
              <w:top w:val="single" w:sz="4" w:space="0" w:color="010000"/>
            </w:tcBorders>
            <w:vAlign w:val="center"/>
          </w:tcPr>
          <w:p>
            <w:pPr>
              <w:jc w:val="center"/>
            </w:pPr>
            <w:r/>
            <w:r>
              <w:rPr>
                <w:rFonts w:hint="eastAsia"/>
                <w:color w:val="000000"/>
                <w:sz w:val="21"/>
              </w:rPr>
              <w:t>300042.SZ</w:t>
            </w:r>
          </w:p>
        </w:tc>
        <w:tc>
          <w:tcPr>
            <w:tcW w:w="750" w:type="pct"/>
            <w:tcBorders>
              <w:top w:val="single" w:sz="4" w:space="0" w:color="010000"/>
            </w:tcBorders>
            <w:vAlign w:val="center"/>
          </w:tcPr>
          <w:p>
            <w:pPr>
              <w:jc w:val="right"/>
            </w:pPr>
            <w:r/>
            <w:r>
              <w:rPr>
                <w:rFonts w:hint="eastAsia"/>
                <w:color w:val="000000"/>
                <w:sz w:val="21"/>
              </w:rPr>
              <w:t>12.40</w:t>
            </w:r>
          </w:p>
        </w:tc>
        <w:tc>
          <w:tcPr>
            <w:tcW w:w="750" w:type="pct"/>
            <w:tcBorders>
              <w:top w:val="single" w:sz="4" w:space="0" w:color="010000"/>
            </w:tcBorders>
            <w:vAlign w:val="center"/>
          </w:tcPr>
          <w:p>
            <w:pPr>
              <w:jc w:val="right"/>
            </w:pPr>
            <w:r/>
            <w:r>
              <w:rPr>
                <w:rFonts w:hint="eastAsia"/>
                <w:color w:val="000000"/>
                <w:sz w:val="21"/>
              </w:rPr>
              <w:t>0.27</w:t>
            </w:r>
          </w:p>
        </w:tc>
        <w:tc>
          <w:tcPr>
            <w:tcW w:w="2300" w:type="pct"/>
            <w:tcBorders>
              <w:top w:val="single" w:sz="4" w:space="0" w:color="010000"/>
            </w:tcBorders>
            <w:vAlign w:val="center"/>
          </w:tcPr>
          <w:p>
            <w:pPr>
              <w:jc w:val="left"/>
            </w:pPr>
            <w:r/>
            <w:r>
              <w:rPr>
                <w:rFonts w:hint="eastAsia"/>
                <w:color w:val="000000"/>
                <w:sz w:val="21"/>
              </w:rPr>
              <w:t>移动存储与固态硬盘，移动存储产品收入0.70亿元、占营业收入5.62%</w:t>
            </w:r>
          </w:p>
        </w:tc>
      </w:tr>
    </w:tbl>
    <w:p>
      <w:pPr>
        <w:pStyle w:val="a6"/>
        <w:jc w:val="center"/>
      </w:pPr>
      <w:r>
        <w:rPr>
          <w:rFonts w:hint="eastAsia"/>
          <w:sz w:val="11"/>
          <w:szCs w:val="11"/>
        </w:rPr>
        <w:t>数据来源：Wind整理成果，国泰海通投资银行部整理</w:t>
      </w:r>
    </w:p>
    <w:p>
      <w:pPr>
        <w:pStyle w:val="2"/>
        <w:spacing w:before="156" w:after="156"/>
      </w:pPr>
      <w:bookmarkStart w:id="1024" w:name="_Toc900024"/>
      <w:r>
        <w:rPr>
          <w:rFonts w:hint="eastAsia"/>
          <w:b/>
        </w:rPr>
        <w:t>产业链企业资本化进度</w:t>
      </w:r>
      <w:bookmarkEnd w:id="1024"/>
    </w:p>
    <w:p>
      <w:pPr>
        <w:pStyle w:val="3"/>
        <w:numPr>
          <w:ilvl w:val="0"/>
          <w:numId w:val="0"/>
        </w:numPr>
        <w:spacing w:before="156" w:after="156"/>
      </w:pPr>
      <w:bookmarkStart w:id="1025" w:name="_Toc900025"/>
      <w:r>
        <w:rPr>
          <w:rFonts w:hint="eastAsia"/>
        </w:rPr>
        <w:t>6.1 已上市企业</w:t>
      </w:r>
      <w:bookmarkEnd w:id="1025"/>
    </w:p>
    <w:p>
      <w:pPr>
        <w:keepNext/>
        <w:jc w:val="center"/>
      </w:pPr>
      <w:r>
        <w:rPr>
          <w:rFonts w:hint="eastAsia"/>
          <w:b/>
          <w:sz w:val="21"/>
        </w:rPr>
        <w:t>表5：存储产业链已上市企业一览（按环节）</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600"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600"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600" w:type="pct"/>
            <w:tcBorders>
              <w:top w:val="single" w:sz="12" w:space="0" w:color="010000"/>
              <w:bottom w:val="single" w:sz="4" w:space="0" w:color="010000"/>
            </w:tcBorders>
            <w:vAlign w:val="center"/>
          </w:tcPr>
          <w:p>
            <w:pPr>
              <w:keepNext/>
              <w:jc w:val="center"/>
            </w:pPr>
            <w:r/>
            <w:r>
              <w:rPr>
                <w:rFonts w:hint="eastAsia"/>
                <w:b/>
                <w:color w:val="000000"/>
                <w:sz w:val="21"/>
              </w:rPr>
              <w:t>上市板块</w:t>
            </w:r>
          </w:p>
        </w:tc>
        <w:tc>
          <w:tcPr>
            <w:tcW w:w="600" w:type="pct"/>
            <w:tcBorders>
              <w:top w:val="single" w:sz="12" w:space="0" w:color="010000"/>
              <w:bottom w:val="single" w:sz="4" w:space="0" w:color="010000"/>
            </w:tcBorders>
            <w:vAlign w:val="center"/>
          </w:tcPr>
          <w:p>
            <w:pPr>
              <w:keepNext/>
              <w:jc w:val="center"/>
            </w:pPr>
            <w:r/>
            <w:r>
              <w:rPr>
                <w:rFonts w:hint="eastAsia"/>
                <w:b/>
                <w:color w:val="000000"/>
                <w:sz w:val="21"/>
              </w:rPr>
              <w:t>上市日期</w:t>
            </w:r>
          </w:p>
        </w:tc>
        <w:tc>
          <w:tcPr>
            <w:tcW w:w="600" w:type="pct"/>
            <w:tcBorders>
              <w:top w:val="single" w:sz="12" w:space="0" w:color="010000"/>
              <w:bottom w:val="single" w:sz="4" w:space="0" w:color="010000"/>
            </w:tcBorders>
            <w:vAlign w:val="center"/>
          </w:tcPr>
          <w:p>
            <w:pPr>
              <w:keepNext/>
              <w:jc w:val="center"/>
            </w:pPr>
            <w:r/>
            <w:r>
              <w:rPr>
                <w:rFonts w:hint="eastAsia"/>
                <w:b/>
                <w:color w:val="000000"/>
                <w:sz w:val="21"/>
              </w:rPr>
              <w:t>所处环节</w:t>
            </w:r>
          </w:p>
        </w:tc>
        <w:tc>
          <w:tcPr>
            <w:tcW w:w="2000" w:type="pct"/>
            <w:tcBorders>
              <w:top w:val="single" w:sz="12" w:space="0" w:color="010000"/>
              <w:bottom w:val="single" w:sz="4" w:space="0" w:color="010000"/>
            </w:tcBorders>
            <w:vAlign w:val="center"/>
          </w:tcPr>
          <w:p>
            <w:pPr>
              <w:keepNext/>
              <w:jc w:val="center"/>
            </w:pPr>
            <w:r/>
            <w:r>
              <w:rPr>
                <w:rFonts w:hint="eastAsia"/>
                <w:b/>
                <w:color w:val="000000"/>
                <w:sz w:val="21"/>
              </w:rPr>
              <w:t>主营业务情况</w:t>
            </w:r>
          </w:p>
        </w:tc>
      </w:tr>
      <w:tr>
        <w:trPr>
          <w:cantSplit/>
          <w:jc w:val="center"/>
        </w:trPr>
        <w:tc>
          <w:tcPr>
            <w:tcW w:w="600" w:type="pct"/>
            <w:tcBorders>
              <w:top w:val="single" w:sz="4" w:space="0" w:color="010000"/>
            </w:tcBorders>
            <w:vAlign w:val="center"/>
          </w:tcPr>
          <w:p>
            <w:pPr>
              <w:jc w:val="center"/>
            </w:pPr>
            <w:r/>
            <w:r>
              <w:rPr>
                <w:rFonts w:hint="eastAsia"/>
                <w:color w:val="000000"/>
                <w:sz w:val="21"/>
              </w:rPr>
              <w:t>长鑫科技</w:t>
            </w:r>
          </w:p>
        </w:tc>
        <w:tc>
          <w:tcPr>
            <w:tcW w:w="600" w:type="pct"/>
            <w:tcBorders>
              <w:top w:val="single" w:sz="4" w:space="0" w:color="010000"/>
            </w:tcBorders>
            <w:vAlign w:val="center"/>
          </w:tcPr>
          <w:p>
            <w:pPr>
              <w:jc w:val="center"/>
            </w:pPr>
            <w:r/>
            <w:r>
              <w:rPr>
                <w:rFonts w:hint="eastAsia"/>
                <w:color w:val="000000"/>
                <w:sz w:val="21"/>
              </w:rPr>
              <w:t>688825.SH</w:t>
            </w:r>
          </w:p>
        </w:tc>
        <w:tc>
          <w:tcPr>
            <w:tcW w:w="600" w:type="pct"/>
            <w:tcBorders>
              <w:top w:val="single" w:sz="4" w:space="0" w:color="010000"/>
            </w:tcBorders>
            <w:vAlign w:val="center"/>
          </w:tcPr>
          <w:p>
            <w:pPr>
              <w:jc w:val="center"/>
            </w:pPr>
            <w:r/>
            <w:r>
              <w:rPr>
                <w:rFonts w:hint="eastAsia"/>
                <w:color w:val="000000"/>
                <w:sz w:val="21"/>
              </w:rPr>
              <w:t>科创板</w:t>
            </w:r>
          </w:p>
        </w:tc>
        <w:tc>
          <w:tcPr>
            <w:tcW w:w="600" w:type="pct"/>
            <w:tcBorders>
              <w:top w:val="single" w:sz="4" w:space="0" w:color="010000"/>
            </w:tcBorders>
            <w:vAlign w:val="center"/>
          </w:tcPr>
          <w:p>
            <w:pPr>
              <w:jc w:val="center"/>
            </w:pPr>
            <w:r/>
            <w:r>
              <w:rPr>
                <w:rFonts w:hint="eastAsia"/>
                <w:color w:val="000000"/>
                <w:sz w:val="21"/>
              </w:rPr>
              <w:t>2026-07-27</w:t>
            </w:r>
          </w:p>
        </w:tc>
        <w:tc>
          <w:tcPr>
            <w:tcW w:w="600" w:type="pct"/>
            <w:tcBorders>
              <w:top w:val="single" w:sz="4" w:space="0" w:color="010000"/>
            </w:tcBorders>
            <w:vAlign w:val="center"/>
          </w:tcPr>
          <w:p>
            <w:pPr>
              <w:jc w:val="center"/>
            </w:pPr>
            <w:r/>
            <w:r>
              <w:rPr>
                <w:rFonts w:hint="eastAsia"/>
                <w:color w:val="000000"/>
                <w:sz w:val="21"/>
              </w:rPr>
              <w:t>存储晶圆制造</w:t>
            </w:r>
          </w:p>
        </w:tc>
        <w:tc>
          <w:tcPr>
            <w:tcW w:w="2000" w:type="pct"/>
            <w:tcBorders>
              <w:top w:val="single" w:sz="4" w:space="0" w:color="010000"/>
            </w:tcBorders>
            <w:vAlign w:val="center"/>
          </w:tcPr>
          <w:p>
            <w:pPr>
              <w:jc w:val="left"/>
            </w:pPr>
            <w:r/>
            <w:r>
              <w:rPr>
                <w:rFonts w:hint="eastAsia"/>
                <w:color w:val="000000"/>
                <w:sz w:val="21"/>
              </w:rPr>
              <w:t>DRAM研发设计制造一体化</w:t>
            </w:r>
          </w:p>
        </w:tc>
      </w:tr>
      <w:tr>
        <w:trPr>
          <w:cantSplit/>
          <w:jc w:val="center"/>
        </w:trPr>
        <w:tc>
          <w:tcPr>
            <w:tcW w:w="600" w:type="pct"/>
            <w:tcBorders>
              <w:top w:val="single" w:sz="4" w:space="0" w:color="010000"/>
            </w:tcBorders>
            <w:vAlign w:val="center"/>
          </w:tcPr>
          <w:p>
            <w:pPr>
              <w:jc w:val="center"/>
            </w:pPr>
            <w:r/>
            <w:r>
              <w:rPr>
                <w:rFonts w:hint="eastAsia"/>
                <w:color w:val="000000"/>
                <w:sz w:val="21"/>
              </w:rPr>
              <w:t>兆易创新</w:t>
            </w:r>
          </w:p>
        </w:tc>
        <w:tc>
          <w:tcPr>
            <w:tcW w:w="600" w:type="pct"/>
            <w:tcBorders>
              <w:top w:val="single" w:sz="4" w:space="0" w:color="010000"/>
            </w:tcBorders>
            <w:vAlign w:val="center"/>
          </w:tcPr>
          <w:p>
            <w:pPr>
              <w:jc w:val="center"/>
            </w:pPr>
            <w:r/>
            <w:r>
              <w:rPr>
                <w:rFonts w:hint="eastAsia"/>
                <w:color w:val="000000"/>
                <w:sz w:val="21"/>
              </w:rPr>
              <w:t>603986.SH</w:t>
            </w:r>
          </w:p>
        </w:tc>
        <w:tc>
          <w:tcPr>
            <w:tcW w:w="600" w:type="pct"/>
            <w:tcBorders>
              <w:top w:val="single" w:sz="4" w:space="0" w:color="010000"/>
            </w:tcBorders>
            <w:vAlign w:val="center"/>
          </w:tcPr>
          <w:p>
            <w:pPr>
              <w:jc w:val="center"/>
            </w:pPr>
            <w:r/>
            <w:r>
              <w:rPr>
                <w:rFonts w:hint="eastAsia"/>
                <w:color w:val="000000"/>
                <w:sz w:val="21"/>
              </w:rPr>
              <w:t>上交所主板</w:t>
            </w:r>
          </w:p>
        </w:tc>
        <w:tc>
          <w:tcPr>
            <w:tcW w:w="600" w:type="pct"/>
            <w:tcBorders>
              <w:top w:val="single" w:sz="4" w:space="0" w:color="010000"/>
            </w:tcBorders>
            <w:vAlign w:val="center"/>
          </w:tcPr>
          <w:p>
            <w:pPr>
              <w:jc w:val="center"/>
            </w:pPr>
            <w:r/>
            <w:r>
              <w:rPr>
                <w:rFonts w:hint="eastAsia"/>
                <w:color w:val="000000"/>
                <w:sz w:val="21"/>
              </w:rPr>
              <w:t>2016-08-16</w:t>
            </w:r>
          </w:p>
        </w:tc>
        <w:tc>
          <w:tcPr>
            <w:tcW w:w="600" w:type="pct"/>
            <w:tcBorders>
              <w:top w:val="single" w:sz="4" w:space="0" w:color="010000"/>
            </w:tcBorders>
            <w:vAlign w:val="center"/>
          </w:tcPr>
          <w:p>
            <w:pPr>
              <w:jc w:val="center"/>
            </w:pPr>
            <w:r/>
            <w:r>
              <w:rPr>
                <w:rFonts w:hint="eastAsia"/>
                <w:color w:val="000000"/>
                <w:sz w:val="21"/>
              </w:rPr>
              <w:t>芯片设计</w:t>
            </w:r>
          </w:p>
        </w:tc>
        <w:tc>
          <w:tcPr>
            <w:tcW w:w="2000" w:type="pct"/>
            <w:tcBorders>
              <w:top w:val="single" w:sz="4" w:space="0" w:color="010000"/>
            </w:tcBorders>
            <w:vAlign w:val="center"/>
          </w:tcPr>
          <w:p>
            <w:pPr>
              <w:jc w:val="left"/>
            </w:pPr>
            <w:r/>
            <w:r>
              <w:rPr>
                <w:rFonts w:hint="eastAsia"/>
                <w:color w:val="000000"/>
                <w:sz w:val="21"/>
              </w:rPr>
              <w:t>NOR Flash、DRAM与微控制器芯片设计</w:t>
            </w:r>
          </w:p>
        </w:tc>
      </w:tr>
      <w:tr>
        <w:trPr>
          <w:cantSplit/>
          <w:jc w:val="center"/>
        </w:trPr>
        <w:tc>
          <w:tcPr>
            <w:tcW w:w="600" w:type="pct"/>
            <w:tcBorders>
              <w:top w:val="single" w:sz="4" w:space="0" w:color="010000"/>
            </w:tcBorders>
            <w:vAlign w:val="center"/>
          </w:tcPr>
          <w:p>
            <w:pPr>
              <w:jc w:val="center"/>
            </w:pPr>
            <w:r/>
            <w:r>
              <w:rPr>
                <w:rFonts w:hint="eastAsia"/>
                <w:color w:val="000000"/>
                <w:sz w:val="21"/>
              </w:rPr>
              <w:t>澜起科技</w:t>
            </w:r>
          </w:p>
        </w:tc>
        <w:tc>
          <w:tcPr>
            <w:tcW w:w="600" w:type="pct"/>
            <w:tcBorders>
              <w:top w:val="single" w:sz="4" w:space="0" w:color="010000"/>
            </w:tcBorders>
            <w:vAlign w:val="center"/>
          </w:tcPr>
          <w:p>
            <w:pPr>
              <w:jc w:val="center"/>
            </w:pPr>
            <w:r/>
            <w:r>
              <w:rPr>
                <w:rFonts w:hint="eastAsia"/>
                <w:color w:val="000000"/>
                <w:sz w:val="21"/>
              </w:rPr>
              <w:t>688008.SH</w:t>
            </w:r>
          </w:p>
        </w:tc>
        <w:tc>
          <w:tcPr>
            <w:tcW w:w="600" w:type="pct"/>
            <w:tcBorders>
              <w:top w:val="single" w:sz="4" w:space="0" w:color="010000"/>
            </w:tcBorders>
            <w:vAlign w:val="center"/>
          </w:tcPr>
          <w:p>
            <w:pPr>
              <w:jc w:val="center"/>
            </w:pPr>
            <w:r/>
            <w:r>
              <w:rPr>
                <w:rFonts w:hint="eastAsia"/>
                <w:color w:val="000000"/>
                <w:sz w:val="21"/>
              </w:rPr>
              <w:t>科创板</w:t>
            </w:r>
          </w:p>
        </w:tc>
        <w:tc>
          <w:tcPr>
            <w:tcW w:w="600" w:type="pct"/>
            <w:tcBorders>
              <w:top w:val="single" w:sz="4" w:space="0" w:color="010000"/>
            </w:tcBorders>
            <w:vAlign w:val="center"/>
          </w:tcPr>
          <w:p>
            <w:pPr>
              <w:jc w:val="center"/>
            </w:pPr>
            <w:r/>
            <w:r>
              <w:rPr>
                <w:rFonts w:hint="eastAsia"/>
                <w:color w:val="000000"/>
                <w:sz w:val="21"/>
              </w:rPr>
              <w:t>2019-07-22</w:t>
            </w:r>
          </w:p>
        </w:tc>
        <w:tc>
          <w:tcPr>
            <w:tcW w:w="600" w:type="pct"/>
            <w:tcBorders>
              <w:top w:val="single" w:sz="4" w:space="0" w:color="010000"/>
            </w:tcBorders>
            <w:vAlign w:val="center"/>
          </w:tcPr>
          <w:p>
            <w:pPr>
              <w:jc w:val="center"/>
            </w:pPr>
            <w:r/>
            <w:r>
              <w:rPr>
                <w:rFonts w:hint="eastAsia"/>
                <w:color w:val="000000"/>
                <w:sz w:val="21"/>
              </w:rPr>
              <w:t>接口芯片</w:t>
            </w:r>
          </w:p>
        </w:tc>
        <w:tc>
          <w:tcPr>
            <w:tcW w:w="2000" w:type="pct"/>
            <w:tcBorders>
              <w:top w:val="single" w:sz="4" w:space="0" w:color="010000"/>
            </w:tcBorders>
            <w:vAlign w:val="center"/>
          </w:tcPr>
          <w:p>
            <w:pPr>
              <w:jc w:val="left"/>
            </w:pPr>
            <w:r/>
            <w:r>
              <w:rPr>
                <w:rFonts w:hint="eastAsia"/>
                <w:color w:val="000000"/>
                <w:sz w:val="21"/>
              </w:rPr>
              <w:t>内存接口芯片设计</w:t>
            </w:r>
          </w:p>
        </w:tc>
      </w:tr>
      <w:tr>
        <w:trPr>
          <w:cantSplit/>
          <w:jc w:val="center"/>
        </w:trPr>
        <w:tc>
          <w:tcPr>
            <w:tcW w:w="600" w:type="pct"/>
            <w:tcBorders>
              <w:top w:val="single" w:sz="4" w:space="0" w:color="010000"/>
            </w:tcBorders>
            <w:vAlign w:val="center"/>
          </w:tcPr>
          <w:p>
            <w:pPr>
              <w:jc w:val="center"/>
            </w:pPr>
            <w:r/>
            <w:r>
              <w:rPr>
                <w:rFonts w:hint="eastAsia"/>
                <w:color w:val="000000"/>
                <w:sz w:val="21"/>
              </w:rPr>
              <w:t>聚辰股份</w:t>
            </w:r>
          </w:p>
        </w:tc>
        <w:tc>
          <w:tcPr>
            <w:tcW w:w="600" w:type="pct"/>
            <w:tcBorders>
              <w:top w:val="single" w:sz="4" w:space="0" w:color="010000"/>
            </w:tcBorders>
            <w:vAlign w:val="center"/>
          </w:tcPr>
          <w:p>
            <w:pPr>
              <w:jc w:val="center"/>
            </w:pPr>
            <w:r/>
            <w:r>
              <w:rPr>
                <w:rFonts w:hint="eastAsia"/>
                <w:color w:val="000000"/>
                <w:sz w:val="21"/>
              </w:rPr>
              <w:t>688123.SH</w:t>
            </w:r>
          </w:p>
        </w:tc>
        <w:tc>
          <w:tcPr>
            <w:tcW w:w="600" w:type="pct"/>
            <w:tcBorders>
              <w:top w:val="single" w:sz="4" w:space="0" w:color="010000"/>
            </w:tcBorders>
            <w:vAlign w:val="center"/>
          </w:tcPr>
          <w:p>
            <w:pPr>
              <w:jc w:val="center"/>
            </w:pPr>
            <w:r/>
            <w:r>
              <w:rPr>
                <w:rFonts w:hint="eastAsia"/>
                <w:color w:val="000000"/>
                <w:sz w:val="21"/>
              </w:rPr>
              <w:t>科创板</w:t>
            </w:r>
          </w:p>
        </w:tc>
        <w:tc>
          <w:tcPr>
            <w:tcW w:w="600" w:type="pct"/>
            <w:tcBorders>
              <w:top w:val="single" w:sz="4" w:space="0" w:color="010000"/>
            </w:tcBorders>
            <w:vAlign w:val="center"/>
          </w:tcPr>
          <w:p>
            <w:pPr>
              <w:jc w:val="center"/>
            </w:pPr>
            <w:r/>
            <w:r>
              <w:rPr>
                <w:rFonts w:hint="eastAsia"/>
                <w:color w:val="000000"/>
                <w:sz w:val="21"/>
              </w:rPr>
              <w:t>2019-12-23</w:t>
            </w:r>
          </w:p>
        </w:tc>
        <w:tc>
          <w:tcPr>
            <w:tcW w:w="600" w:type="pct"/>
            <w:tcBorders>
              <w:top w:val="single" w:sz="4" w:space="0" w:color="010000"/>
            </w:tcBorders>
            <w:vAlign w:val="center"/>
          </w:tcPr>
          <w:p>
            <w:pPr>
              <w:jc w:val="center"/>
            </w:pPr>
            <w:r/>
            <w:r>
              <w:rPr>
                <w:rFonts w:hint="eastAsia"/>
                <w:color w:val="000000"/>
                <w:sz w:val="21"/>
              </w:rPr>
              <w:t>芯片设计</w:t>
            </w:r>
          </w:p>
        </w:tc>
        <w:tc>
          <w:tcPr>
            <w:tcW w:w="2000" w:type="pct"/>
            <w:tcBorders>
              <w:top w:val="single" w:sz="4" w:space="0" w:color="010000"/>
            </w:tcBorders>
            <w:vAlign w:val="center"/>
          </w:tcPr>
          <w:p>
            <w:pPr>
              <w:jc w:val="left"/>
            </w:pPr>
            <w:r/>
            <w:r>
              <w:rPr>
                <w:rFonts w:hint="eastAsia"/>
                <w:color w:val="000000"/>
                <w:sz w:val="21"/>
              </w:rPr>
              <w:t>EEPROM与内存模组用串行检测芯片</w:t>
            </w:r>
          </w:p>
        </w:tc>
      </w:tr>
      <w:tr>
        <w:trPr>
          <w:cantSplit/>
          <w:jc w:val="center"/>
        </w:trPr>
        <w:tc>
          <w:tcPr>
            <w:tcW w:w="600" w:type="pct"/>
            <w:tcBorders>
              <w:top w:val="single" w:sz="4" w:space="0" w:color="010000"/>
            </w:tcBorders>
            <w:vAlign w:val="center"/>
          </w:tcPr>
          <w:p>
            <w:pPr>
              <w:jc w:val="center"/>
            </w:pPr>
            <w:r/>
            <w:r>
              <w:rPr>
                <w:rFonts w:hint="eastAsia"/>
                <w:color w:val="000000"/>
                <w:sz w:val="21"/>
              </w:rPr>
              <w:t>东芯股份</w:t>
            </w:r>
          </w:p>
        </w:tc>
        <w:tc>
          <w:tcPr>
            <w:tcW w:w="600" w:type="pct"/>
            <w:tcBorders>
              <w:top w:val="single" w:sz="4" w:space="0" w:color="010000"/>
            </w:tcBorders>
            <w:vAlign w:val="center"/>
          </w:tcPr>
          <w:p>
            <w:pPr>
              <w:jc w:val="center"/>
            </w:pPr>
            <w:r/>
            <w:r>
              <w:rPr>
                <w:rFonts w:hint="eastAsia"/>
                <w:color w:val="000000"/>
                <w:sz w:val="21"/>
              </w:rPr>
              <w:t>688110.SH</w:t>
            </w:r>
          </w:p>
        </w:tc>
        <w:tc>
          <w:tcPr>
            <w:tcW w:w="600" w:type="pct"/>
            <w:tcBorders>
              <w:top w:val="single" w:sz="4" w:space="0" w:color="010000"/>
            </w:tcBorders>
            <w:vAlign w:val="center"/>
          </w:tcPr>
          <w:p>
            <w:pPr>
              <w:jc w:val="center"/>
            </w:pPr>
            <w:r/>
            <w:r>
              <w:rPr>
                <w:rFonts w:hint="eastAsia"/>
                <w:color w:val="000000"/>
                <w:sz w:val="21"/>
              </w:rPr>
              <w:t>科创板</w:t>
            </w:r>
          </w:p>
        </w:tc>
        <w:tc>
          <w:tcPr>
            <w:tcW w:w="600" w:type="pct"/>
            <w:tcBorders>
              <w:top w:val="single" w:sz="4" w:space="0" w:color="010000"/>
            </w:tcBorders>
            <w:vAlign w:val="center"/>
          </w:tcPr>
          <w:p>
            <w:pPr>
              <w:jc w:val="center"/>
            </w:pPr>
            <w:r/>
            <w:r>
              <w:rPr>
                <w:rFonts w:hint="eastAsia"/>
                <w:color w:val="000000"/>
                <w:sz w:val="21"/>
              </w:rPr>
              <w:t>2021-12-10</w:t>
            </w:r>
          </w:p>
        </w:tc>
        <w:tc>
          <w:tcPr>
            <w:tcW w:w="600" w:type="pct"/>
            <w:tcBorders>
              <w:top w:val="single" w:sz="4" w:space="0" w:color="010000"/>
            </w:tcBorders>
            <w:vAlign w:val="center"/>
          </w:tcPr>
          <w:p>
            <w:pPr>
              <w:jc w:val="center"/>
            </w:pPr>
            <w:r/>
            <w:r>
              <w:rPr>
                <w:rFonts w:hint="eastAsia"/>
                <w:color w:val="000000"/>
                <w:sz w:val="21"/>
              </w:rPr>
              <w:t>芯片设计</w:t>
            </w:r>
          </w:p>
        </w:tc>
        <w:tc>
          <w:tcPr>
            <w:tcW w:w="2000" w:type="pct"/>
            <w:tcBorders>
              <w:top w:val="single" w:sz="4" w:space="0" w:color="010000"/>
            </w:tcBorders>
            <w:vAlign w:val="center"/>
          </w:tcPr>
          <w:p>
            <w:pPr>
              <w:jc w:val="left"/>
            </w:pPr>
            <w:r/>
            <w:r>
              <w:rPr>
                <w:rFonts w:hint="eastAsia"/>
                <w:color w:val="000000"/>
                <w:sz w:val="21"/>
              </w:rPr>
              <w:t>中小容量NAND、NOR与DRAM芯片设计</w:t>
            </w:r>
          </w:p>
        </w:tc>
      </w:tr>
      <w:tr>
        <w:trPr>
          <w:cantSplit/>
          <w:jc w:val="center"/>
        </w:trPr>
        <w:tc>
          <w:tcPr>
            <w:tcW w:w="600" w:type="pct"/>
            <w:tcBorders>
              <w:top w:val="single" w:sz="4" w:space="0" w:color="010000"/>
            </w:tcBorders>
            <w:vAlign w:val="center"/>
          </w:tcPr>
          <w:p>
            <w:pPr>
              <w:jc w:val="center"/>
            </w:pPr>
            <w:r/>
            <w:r>
              <w:rPr>
                <w:rFonts w:hint="eastAsia"/>
                <w:color w:val="000000"/>
                <w:sz w:val="21"/>
              </w:rPr>
              <w:t>普冉股份</w:t>
            </w:r>
          </w:p>
        </w:tc>
        <w:tc>
          <w:tcPr>
            <w:tcW w:w="600" w:type="pct"/>
            <w:tcBorders>
              <w:top w:val="single" w:sz="4" w:space="0" w:color="010000"/>
            </w:tcBorders>
            <w:vAlign w:val="center"/>
          </w:tcPr>
          <w:p>
            <w:pPr>
              <w:jc w:val="center"/>
            </w:pPr>
            <w:r/>
            <w:r>
              <w:rPr>
                <w:rFonts w:hint="eastAsia"/>
                <w:color w:val="000000"/>
                <w:sz w:val="21"/>
              </w:rPr>
              <w:t>688766.SH</w:t>
            </w:r>
          </w:p>
        </w:tc>
        <w:tc>
          <w:tcPr>
            <w:tcW w:w="600" w:type="pct"/>
            <w:tcBorders>
              <w:top w:val="single" w:sz="4" w:space="0" w:color="010000"/>
            </w:tcBorders>
            <w:vAlign w:val="center"/>
          </w:tcPr>
          <w:p>
            <w:pPr>
              <w:jc w:val="center"/>
            </w:pPr>
            <w:r/>
            <w:r>
              <w:rPr>
                <w:rFonts w:hint="eastAsia"/>
                <w:color w:val="000000"/>
                <w:sz w:val="21"/>
              </w:rPr>
              <w:t>科创板</w:t>
            </w:r>
          </w:p>
        </w:tc>
        <w:tc>
          <w:tcPr>
            <w:tcW w:w="600" w:type="pct"/>
            <w:tcBorders>
              <w:top w:val="single" w:sz="4" w:space="0" w:color="010000"/>
            </w:tcBorders>
            <w:vAlign w:val="center"/>
          </w:tcPr>
          <w:p>
            <w:pPr>
              <w:jc w:val="center"/>
            </w:pPr>
            <w:r/>
            <w:r>
              <w:rPr>
                <w:rFonts w:hint="eastAsia"/>
                <w:color w:val="000000"/>
                <w:sz w:val="21"/>
              </w:rPr>
              <w:t>2021-08-23</w:t>
            </w:r>
          </w:p>
        </w:tc>
        <w:tc>
          <w:tcPr>
            <w:tcW w:w="600" w:type="pct"/>
            <w:tcBorders>
              <w:top w:val="single" w:sz="4" w:space="0" w:color="010000"/>
            </w:tcBorders>
            <w:vAlign w:val="center"/>
          </w:tcPr>
          <w:p>
            <w:pPr>
              <w:jc w:val="center"/>
            </w:pPr>
            <w:r/>
            <w:r>
              <w:rPr>
                <w:rFonts w:hint="eastAsia"/>
                <w:color w:val="000000"/>
                <w:sz w:val="21"/>
              </w:rPr>
              <w:t>芯片设计</w:t>
            </w:r>
          </w:p>
        </w:tc>
        <w:tc>
          <w:tcPr>
            <w:tcW w:w="2000" w:type="pct"/>
            <w:tcBorders>
              <w:top w:val="single" w:sz="4" w:space="0" w:color="010000"/>
            </w:tcBorders>
            <w:vAlign w:val="center"/>
          </w:tcPr>
          <w:p>
            <w:pPr>
              <w:jc w:val="left"/>
            </w:pPr>
            <w:r/>
            <w:r>
              <w:rPr>
                <w:rFonts w:hint="eastAsia"/>
                <w:color w:val="000000"/>
                <w:sz w:val="21"/>
              </w:rPr>
              <w:t>NOR Flash与EEPROM芯片设计</w:t>
            </w:r>
          </w:p>
        </w:tc>
      </w:tr>
      <w:tr>
        <w:trPr>
          <w:cantSplit/>
          <w:jc w:val="center"/>
        </w:trPr>
        <w:tc>
          <w:tcPr>
            <w:tcW w:w="600" w:type="pct"/>
            <w:tcBorders>
              <w:top w:val="single" w:sz="4" w:space="0" w:color="010000"/>
            </w:tcBorders>
            <w:vAlign w:val="center"/>
          </w:tcPr>
          <w:p>
            <w:pPr>
              <w:jc w:val="center"/>
            </w:pPr>
            <w:r/>
            <w:r>
              <w:rPr>
                <w:rFonts w:hint="eastAsia"/>
                <w:color w:val="000000"/>
                <w:sz w:val="21"/>
              </w:rPr>
              <w:t>恒烁股份</w:t>
            </w:r>
          </w:p>
        </w:tc>
        <w:tc>
          <w:tcPr>
            <w:tcW w:w="600" w:type="pct"/>
            <w:tcBorders>
              <w:top w:val="single" w:sz="4" w:space="0" w:color="010000"/>
            </w:tcBorders>
            <w:vAlign w:val="center"/>
          </w:tcPr>
          <w:p>
            <w:pPr>
              <w:jc w:val="center"/>
            </w:pPr>
            <w:r/>
            <w:r>
              <w:rPr>
                <w:rFonts w:hint="eastAsia"/>
                <w:color w:val="000000"/>
                <w:sz w:val="21"/>
              </w:rPr>
              <w:t>688416.SH</w:t>
            </w:r>
          </w:p>
        </w:tc>
        <w:tc>
          <w:tcPr>
            <w:tcW w:w="600" w:type="pct"/>
            <w:tcBorders>
              <w:top w:val="single" w:sz="4" w:space="0" w:color="010000"/>
            </w:tcBorders>
            <w:vAlign w:val="center"/>
          </w:tcPr>
          <w:p>
            <w:pPr>
              <w:jc w:val="center"/>
            </w:pPr>
            <w:r/>
            <w:r>
              <w:rPr>
                <w:rFonts w:hint="eastAsia"/>
                <w:color w:val="000000"/>
                <w:sz w:val="21"/>
              </w:rPr>
              <w:t>科创板</w:t>
            </w:r>
          </w:p>
        </w:tc>
        <w:tc>
          <w:tcPr>
            <w:tcW w:w="600" w:type="pct"/>
            <w:tcBorders>
              <w:top w:val="single" w:sz="4" w:space="0" w:color="010000"/>
            </w:tcBorders>
            <w:vAlign w:val="center"/>
          </w:tcPr>
          <w:p>
            <w:pPr>
              <w:jc w:val="center"/>
            </w:pPr>
            <w:r/>
            <w:r>
              <w:rPr>
                <w:rFonts w:hint="eastAsia"/>
                <w:color w:val="000000"/>
                <w:sz w:val="21"/>
              </w:rPr>
              <w:t>2022-08-29</w:t>
            </w:r>
          </w:p>
        </w:tc>
        <w:tc>
          <w:tcPr>
            <w:tcW w:w="600" w:type="pct"/>
            <w:tcBorders>
              <w:top w:val="single" w:sz="4" w:space="0" w:color="010000"/>
            </w:tcBorders>
            <w:vAlign w:val="center"/>
          </w:tcPr>
          <w:p>
            <w:pPr>
              <w:jc w:val="center"/>
            </w:pPr>
            <w:r/>
            <w:r>
              <w:rPr>
                <w:rFonts w:hint="eastAsia"/>
                <w:color w:val="000000"/>
                <w:sz w:val="21"/>
              </w:rPr>
              <w:t>芯片设计</w:t>
            </w:r>
          </w:p>
        </w:tc>
        <w:tc>
          <w:tcPr>
            <w:tcW w:w="2000" w:type="pct"/>
            <w:tcBorders>
              <w:top w:val="single" w:sz="4" w:space="0" w:color="010000"/>
            </w:tcBorders>
            <w:vAlign w:val="center"/>
          </w:tcPr>
          <w:p>
            <w:pPr>
              <w:jc w:val="left"/>
            </w:pPr>
            <w:r/>
            <w:r>
              <w:rPr>
                <w:rFonts w:hint="eastAsia"/>
                <w:color w:val="000000"/>
                <w:sz w:val="21"/>
              </w:rPr>
              <w:t>NOR Flash与微控制器芯片设计</w:t>
            </w:r>
          </w:p>
        </w:tc>
      </w:tr>
      <w:tr>
        <w:trPr>
          <w:cantSplit/>
          <w:jc w:val="center"/>
        </w:trPr>
        <w:tc>
          <w:tcPr>
            <w:tcW w:w="600" w:type="pct"/>
            <w:tcBorders>
              <w:top w:val="single" w:sz="4" w:space="0" w:color="010000"/>
            </w:tcBorders>
            <w:vAlign w:val="center"/>
          </w:tcPr>
          <w:p>
            <w:pPr>
              <w:jc w:val="center"/>
            </w:pPr>
            <w:r/>
            <w:r>
              <w:rPr>
                <w:rFonts w:hint="eastAsia"/>
                <w:color w:val="000000"/>
                <w:sz w:val="21"/>
              </w:rPr>
              <w:t>北京君正</w:t>
            </w:r>
          </w:p>
        </w:tc>
        <w:tc>
          <w:tcPr>
            <w:tcW w:w="600" w:type="pct"/>
            <w:tcBorders>
              <w:top w:val="single" w:sz="4" w:space="0" w:color="010000"/>
            </w:tcBorders>
            <w:vAlign w:val="center"/>
          </w:tcPr>
          <w:p>
            <w:pPr>
              <w:jc w:val="center"/>
            </w:pPr>
            <w:r/>
            <w:r>
              <w:rPr>
                <w:rFonts w:hint="eastAsia"/>
                <w:color w:val="000000"/>
                <w:sz w:val="21"/>
              </w:rPr>
              <w:t>300223.SZ</w:t>
            </w:r>
          </w:p>
        </w:tc>
        <w:tc>
          <w:tcPr>
            <w:tcW w:w="600" w:type="pct"/>
            <w:tcBorders>
              <w:top w:val="single" w:sz="4" w:space="0" w:color="010000"/>
            </w:tcBorders>
            <w:vAlign w:val="center"/>
          </w:tcPr>
          <w:p>
            <w:pPr>
              <w:jc w:val="center"/>
            </w:pPr>
            <w:r/>
            <w:r>
              <w:rPr>
                <w:rFonts w:hint="eastAsia"/>
                <w:color w:val="000000"/>
                <w:sz w:val="21"/>
              </w:rPr>
              <w:t>创业板</w:t>
            </w:r>
          </w:p>
        </w:tc>
        <w:tc>
          <w:tcPr>
            <w:tcW w:w="600" w:type="pct"/>
            <w:tcBorders>
              <w:top w:val="single" w:sz="4" w:space="0" w:color="010000"/>
            </w:tcBorders>
            <w:vAlign w:val="center"/>
          </w:tcPr>
          <w:p>
            <w:pPr>
              <w:jc w:val="center"/>
            </w:pPr>
            <w:r/>
            <w:r>
              <w:rPr>
                <w:rFonts w:hint="eastAsia"/>
                <w:color w:val="000000"/>
                <w:sz w:val="21"/>
              </w:rPr>
              <w:t>2011-05-31</w:t>
            </w:r>
          </w:p>
        </w:tc>
        <w:tc>
          <w:tcPr>
            <w:tcW w:w="600" w:type="pct"/>
            <w:tcBorders>
              <w:top w:val="single" w:sz="4" w:space="0" w:color="010000"/>
            </w:tcBorders>
            <w:vAlign w:val="center"/>
          </w:tcPr>
          <w:p>
            <w:pPr>
              <w:jc w:val="center"/>
            </w:pPr>
            <w:r/>
            <w:r>
              <w:rPr>
                <w:rFonts w:hint="eastAsia"/>
                <w:color w:val="000000"/>
                <w:sz w:val="21"/>
              </w:rPr>
              <w:t>芯片设计</w:t>
            </w:r>
          </w:p>
        </w:tc>
        <w:tc>
          <w:tcPr>
            <w:tcW w:w="2000" w:type="pct"/>
            <w:tcBorders>
              <w:top w:val="single" w:sz="4" w:space="0" w:color="010000"/>
            </w:tcBorders>
            <w:vAlign w:val="center"/>
          </w:tcPr>
          <w:p>
            <w:pPr>
              <w:jc w:val="left"/>
            </w:pPr>
            <w:r/>
            <w:r>
              <w:rPr>
                <w:rFonts w:hint="eastAsia"/>
                <w:color w:val="000000"/>
                <w:sz w:val="21"/>
              </w:rPr>
              <w:t>车规级DRAM与SRAM，通过收购北京矽成取得</w:t>
            </w:r>
          </w:p>
        </w:tc>
      </w:tr>
      <w:tr>
        <w:trPr>
          <w:cantSplit/>
          <w:jc w:val="center"/>
        </w:trPr>
        <w:tc>
          <w:tcPr>
            <w:tcW w:w="600" w:type="pct"/>
            <w:tcBorders>
              <w:top w:val="single" w:sz="4" w:space="0" w:color="010000"/>
            </w:tcBorders>
            <w:vAlign w:val="center"/>
          </w:tcPr>
          <w:p>
            <w:pPr>
              <w:jc w:val="center"/>
            </w:pPr>
            <w:r/>
            <w:r>
              <w:rPr>
                <w:rFonts w:hint="eastAsia"/>
                <w:color w:val="000000"/>
                <w:sz w:val="21"/>
              </w:rPr>
              <w:t>联芸科技</w:t>
            </w:r>
          </w:p>
        </w:tc>
        <w:tc>
          <w:tcPr>
            <w:tcW w:w="600" w:type="pct"/>
            <w:tcBorders>
              <w:top w:val="single" w:sz="4" w:space="0" w:color="010000"/>
            </w:tcBorders>
            <w:vAlign w:val="center"/>
          </w:tcPr>
          <w:p>
            <w:pPr>
              <w:jc w:val="center"/>
            </w:pPr>
            <w:r/>
            <w:r>
              <w:rPr>
                <w:rFonts w:hint="eastAsia"/>
                <w:color w:val="000000"/>
                <w:sz w:val="21"/>
              </w:rPr>
              <w:t>688449.SH</w:t>
            </w:r>
          </w:p>
        </w:tc>
        <w:tc>
          <w:tcPr>
            <w:tcW w:w="600" w:type="pct"/>
            <w:tcBorders>
              <w:top w:val="single" w:sz="4" w:space="0" w:color="010000"/>
            </w:tcBorders>
            <w:vAlign w:val="center"/>
          </w:tcPr>
          <w:p>
            <w:pPr>
              <w:jc w:val="center"/>
            </w:pPr>
            <w:r/>
            <w:r>
              <w:rPr>
                <w:rFonts w:hint="eastAsia"/>
                <w:color w:val="000000"/>
                <w:sz w:val="21"/>
              </w:rPr>
              <w:t>科创板</w:t>
            </w:r>
          </w:p>
        </w:tc>
        <w:tc>
          <w:tcPr>
            <w:tcW w:w="600" w:type="pct"/>
            <w:tcBorders>
              <w:top w:val="single" w:sz="4" w:space="0" w:color="010000"/>
            </w:tcBorders>
            <w:vAlign w:val="center"/>
          </w:tcPr>
          <w:p>
            <w:pPr>
              <w:jc w:val="center"/>
            </w:pPr>
            <w:r/>
            <w:r>
              <w:rPr>
                <w:rFonts w:hint="eastAsia"/>
                <w:color w:val="000000"/>
                <w:sz w:val="21"/>
              </w:rPr>
              <w:t>2024-11-29</w:t>
            </w:r>
          </w:p>
        </w:tc>
        <w:tc>
          <w:tcPr>
            <w:tcW w:w="600" w:type="pct"/>
            <w:tcBorders>
              <w:top w:val="single" w:sz="4" w:space="0" w:color="010000"/>
            </w:tcBorders>
            <w:vAlign w:val="center"/>
          </w:tcPr>
          <w:p>
            <w:pPr>
              <w:jc w:val="center"/>
            </w:pPr>
            <w:r/>
            <w:r>
              <w:rPr>
                <w:rFonts w:hint="eastAsia"/>
                <w:color w:val="000000"/>
                <w:sz w:val="21"/>
              </w:rPr>
              <w:t>主控芯片</w:t>
            </w:r>
          </w:p>
        </w:tc>
        <w:tc>
          <w:tcPr>
            <w:tcW w:w="2000" w:type="pct"/>
            <w:tcBorders>
              <w:top w:val="single" w:sz="4" w:space="0" w:color="010000"/>
            </w:tcBorders>
            <w:vAlign w:val="center"/>
          </w:tcPr>
          <w:p>
            <w:pPr>
              <w:jc w:val="left"/>
            </w:pPr>
            <w:r/>
            <w:r>
              <w:rPr>
                <w:rFonts w:hint="eastAsia"/>
                <w:color w:val="000000"/>
                <w:sz w:val="21"/>
              </w:rPr>
              <w:t>数据存储主控芯片，占营业收入87.64%</w:t>
            </w:r>
          </w:p>
        </w:tc>
      </w:tr>
      <w:tr>
        <w:trPr>
          <w:cantSplit/>
          <w:jc w:val="center"/>
        </w:trPr>
        <w:tc>
          <w:tcPr>
            <w:tcW w:w="600" w:type="pct"/>
            <w:tcBorders>
              <w:top w:val="single" w:sz="4" w:space="0" w:color="010000"/>
            </w:tcBorders>
            <w:vAlign w:val="center"/>
          </w:tcPr>
          <w:p>
            <w:pPr>
              <w:jc w:val="center"/>
            </w:pPr>
            <w:r/>
            <w:r>
              <w:rPr>
                <w:rFonts w:hint="eastAsia"/>
                <w:color w:val="000000"/>
                <w:sz w:val="21"/>
              </w:rPr>
              <w:t>深科技</w:t>
            </w:r>
          </w:p>
        </w:tc>
        <w:tc>
          <w:tcPr>
            <w:tcW w:w="600" w:type="pct"/>
            <w:tcBorders>
              <w:top w:val="single" w:sz="4" w:space="0" w:color="010000"/>
            </w:tcBorders>
            <w:vAlign w:val="center"/>
          </w:tcPr>
          <w:p>
            <w:pPr>
              <w:jc w:val="center"/>
            </w:pPr>
            <w:r/>
            <w:r>
              <w:rPr>
                <w:rFonts w:hint="eastAsia"/>
                <w:color w:val="000000"/>
                <w:sz w:val="21"/>
              </w:rPr>
              <w:t>000021.SZ</w:t>
            </w:r>
          </w:p>
        </w:tc>
        <w:tc>
          <w:tcPr>
            <w:tcW w:w="600" w:type="pct"/>
            <w:tcBorders>
              <w:top w:val="single" w:sz="4" w:space="0" w:color="010000"/>
            </w:tcBorders>
            <w:vAlign w:val="center"/>
          </w:tcPr>
          <w:p>
            <w:pPr>
              <w:jc w:val="center"/>
            </w:pPr>
            <w:r/>
            <w:r>
              <w:rPr>
                <w:rFonts w:hint="eastAsia"/>
                <w:color w:val="000000"/>
                <w:sz w:val="21"/>
              </w:rPr>
              <w:t>深交所主板</w:t>
            </w:r>
          </w:p>
        </w:tc>
        <w:tc>
          <w:tcPr>
            <w:tcW w:w="600" w:type="pct"/>
            <w:tcBorders>
              <w:top w:val="single" w:sz="4" w:space="0" w:color="010000"/>
            </w:tcBorders>
            <w:vAlign w:val="center"/>
          </w:tcPr>
          <w:p>
            <w:pPr>
              <w:jc w:val="center"/>
            </w:pPr>
            <w:r/>
            <w:r>
              <w:rPr>
                <w:rFonts w:hint="eastAsia"/>
                <w:color w:val="000000"/>
                <w:sz w:val="21"/>
              </w:rPr>
              <w:t>1994-02-02</w:t>
            </w:r>
          </w:p>
        </w:tc>
        <w:tc>
          <w:tcPr>
            <w:tcW w:w="600" w:type="pct"/>
            <w:tcBorders>
              <w:top w:val="single" w:sz="4" w:space="0" w:color="010000"/>
            </w:tcBorders>
            <w:vAlign w:val="center"/>
          </w:tcPr>
          <w:p>
            <w:pPr>
              <w:jc w:val="center"/>
            </w:pPr>
            <w:r/>
            <w:r>
              <w:rPr>
                <w:rFonts w:hint="eastAsia"/>
                <w:color w:val="000000"/>
                <w:sz w:val="21"/>
              </w:rPr>
              <w:t>封装测试</w:t>
            </w:r>
          </w:p>
        </w:tc>
        <w:tc>
          <w:tcPr>
            <w:tcW w:w="2000" w:type="pct"/>
            <w:tcBorders>
              <w:top w:val="single" w:sz="4" w:space="0" w:color="010000"/>
            </w:tcBorders>
            <w:vAlign w:val="center"/>
          </w:tcPr>
          <w:p>
            <w:pPr>
              <w:jc w:val="left"/>
            </w:pPr>
            <w:r/>
            <w:r>
              <w:rPr>
                <w:rFonts w:hint="eastAsia"/>
                <w:color w:val="000000"/>
                <w:sz w:val="21"/>
              </w:rPr>
              <w:t>存储芯片封装测试、高端制造与计量智能终端</w:t>
            </w:r>
          </w:p>
        </w:tc>
      </w:tr>
      <w:tr>
        <w:trPr>
          <w:cantSplit/>
          <w:jc w:val="center"/>
        </w:trPr>
        <w:tc>
          <w:tcPr>
            <w:tcW w:w="600" w:type="pct"/>
            <w:tcBorders>
              <w:top w:val="single" w:sz="4" w:space="0" w:color="010000"/>
            </w:tcBorders>
            <w:vAlign w:val="center"/>
          </w:tcPr>
          <w:p>
            <w:pPr>
              <w:jc w:val="center"/>
            </w:pPr>
            <w:r/>
            <w:r>
              <w:rPr>
                <w:rFonts w:hint="eastAsia"/>
                <w:color w:val="000000"/>
                <w:sz w:val="21"/>
              </w:rPr>
              <w:t>长电科技</w:t>
            </w:r>
          </w:p>
        </w:tc>
        <w:tc>
          <w:tcPr>
            <w:tcW w:w="600" w:type="pct"/>
            <w:tcBorders>
              <w:top w:val="single" w:sz="4" w:space="0" w:color="010000"/>
            </w:tcBorders>
            <w:vAlign w:val="center"/>
          </w:tcPr>
          <w:p>
            <w:pPr>
              <w:jc w:val="center"/>
            </w:pPr>
            <w:r/>
            <w:r>
              <w:rPr>
                <w:rFonts w:hint="eastAsia"/>
                <w:color w:val="000000"/>
                <w:sz w:val="21"/>
              </w:rPr>
              <w:t>600584.SH</w:t>
            </w:r>
          </w:p>
        </w:tc>
        <w:tc>
          <w:tcPr>
            <w:tcW w:w="600" w:type="pct"/>
            <w:tcBorders>
              <w:top w:val="single" w:sz="4" w:space="0" w:color="010000"/>
            </w:tcBorders>
            <w:vAlign w:val="center"/>
          </w:tcPr>
          <w:p>
            <w:pPr>
              <w:jc w:val="center"/>
            </w:pPr>
            <w:r/>
            <w:r>
              <w:rPr>
                <w:rFonts w:hint="eastAsia"/>
                <w:color w:val="000000"/>
                <w:sz w:val="21"/>
              </w:rPr>
              <w:t>上交所主板</w:t>
            </w:r>
          </w:p>
        </w:tc>
        <w:tc>
          <w:tcPr>
            <w:tcW w:w="600" w:type="pct"/>
            <w:tcBorders>
              <w:top w:val="single" w:sz="4" w:space="0" w:color="010000"/>
            </w:tcBorders>
            <w:vAlign w:val="center"/>
          </w:tcPr>
          <w:p>
            <w:pPr>
              <w:jc w:val="center"/>
            </w:pPr>
            <w:r/>
            <w:r>
              <w:rPr>
                <w:rFonts w:hint="eastAsia"/>
                <w:color w:val="000000"/>
                <w:sz w:val="21"/>
              </w:rPr>
              <w:t>1997-06-03</w:t>
            </w:r>
          </w:p>
        </w:tc>
        <w:tc>
          <w:tcPr>
            <w:tcW w:w="600" w:type="pct"/>
            <w:tcBorders>
              <w:top w:val="single" w:sz="4" w:space="0" w:color="010000"/>
            </w:tcBorders>
            <w:vAlign w:val="center"/>
          </w:tcPr>
          <w:p>
            <w:pPr>
              <w:jc w:val="center"/>
            </w:pPr>
            <w:r/>
            <w:r>
              <w:rPr>
                <w:rFonts w:hint="eastAsia"/>
                <w:color w:val="000000"/>
                <w:sz w:val="21"/>
              </w:rPr>
              <w:t>封装测试</w:t>
            </w:r>
          </w:p>
        </w:tc>
        <w:tc>
          <w:tcPr>
            <w:tcW w:w="2000" w:type="pct"/>
            <w:tcBorders>
              <w:top w:val="single" w:sz="4" w:space="0" w:color="010000"/>
            </w:tcBorders>
            <w:vAlign w:val="center"/>
          </w:tcPr>
          <w:p>
            <w:pPr>
              <w:jc w:val="left"/>
            </w:pPr>
            <w:r/>
            <w:r>
              <w:rPr>
                <w:rFonts w:hint="eastAsia"/>
                <w:color w:val="000000"/>
                <w:sz w:val="21"/>
              </w:rPr>
              <w:t>集成电路封装与测试</w:t>
            </w:r>
          </w:p>
        </w:tc>
      </w:tr>
      <w:tr>
        <w:trPr>
          <w:cantSplit/>
          <w:jc w:val="center"/>
        </w:trPr>
        <w:tc>
          <w:tcPr>
            <w:tcW w:w="600" w:type="pct"/>
            <w:tcBorders>
              <w:top w:val="single" w:sz="4" w:space="0" w:color="010000"/>
            </w:tcBorders>
            <w:vAlign w:val="center"/>
          </w:tcPr>
          <w:p>
            <w:pPr>
              <w:jc w:val="center"/>
            </w:pPr>
            <w:r/>
            <w:r>
              <w:rPr>
                <w:rFonts w:hint="eastAsia"/>
                <w:color w:val="000000"/>
                <w:sz w:val="21"/>
              </w:rPr>
              <w:t>通富微电</w:t>
            </w:r>
          </w:p>
        </w:tc>
        <w:tc>
          <w:tcPr>
            <w:tcW w:w="600" w:type="pct"/>
            <w:tcBorders>
              <w:top w:val="single" w:sz="4" w:space="0" w:color="010000"/>
            </w:tcBorders>
            <w:vAlign w:val="center"/>
          </w:tcPr>
          <w:p>
            <w:pPr>
              <w:jc w:val="center"/>
            </w:pPr>
            <w:r/>
            <w:r>
              <w:rPr>
                <w:rFonts w:hint="eastAsia"/>
                <w:color w:val="000000"/>
                <w:sz w:val="21"/>
              </w:rPr>
              <w:t>002156.SZ</w:t>
            </w:r>
          </w:p>
        </w:tc>
        <w:tc>
          <w:tcPr>
            <w:tcW w:w="600" w:type="pct"/>
            <w:tcBorders>
              <w:top w:val="single" w:sz="4" w:space="0" w:color="010000"/>
            </w:tcBorders>
            <w:vAlign w:val="center"/>
          </w:tcPr>
          <w:p>
            <w:pPr>
              <w:jc w:val="center"/>
            </w:pPr>
            <w:r/>
            <w:r>
              <w:rPr>
                <w:rFonts w:hint="eastAsia"/>
                <w:color w:val="000000"/>
                <w:sz w:val="21"/>
              </w:rPr>
              <w:t>深交所主板</w:t>
            </w:r>
          </w:p>
        </w:tc>
        <w:tc>
          <w:tcPr>
            <w:tcW w:w="600" w:type="pct"/>
            <w:tcBorders>
              <w:top w:val="single" w:sz="4" w:space="0" w:color="010000"/>
            </w:tcBorders>
            <w:vAlign w:val="center"/>
          </w:tcPr>
          <w:p>
            <w:pPr>
              <w:jc w:val="center"/>
            </w:pPr>
            <w:r/>
            <w:r>
              <w:rPr>
                <w:rFonts w:hint="eastAsia"/>
                <w:color w:val="000000"/>
                <w:sz w:val="21"/>
              </w:rPr>
              <w:t>2007-08-16</w:t>
            </w:r>
          </w:p>
        </w:tc>
        <w:tc>
          <w:tcPr>
            <w:tcW w:w="600" w:type="pct"/>
            <w:tcBorders>
              <w:top w:val="single" w:sz="4" w:space="0" w:color="010000"/>
            </w:tcBorders>
            <w:vAlign w:val="center"/>
          </w:tcPr>
          <w:p>
            <w:pPr>
              <w:jc w:val="center"/>
            </w:pPr>
            <w:r/>
            <w:r>
              <w:rPr>
                <w:rFonts w:hint="eastAsia"/>
                <w:color w:val="000000"/>
                <w:sz w:val="21"/>
              </w:rPr>
              <w:t>封装测试</w:t>
            </w:r>
          </w:p>
        </w:tc>
        <w:tc>
          <w:tcPr>
            <w:tcW w:w="2000" w:type="pct"/>
            <w:tcBorders>
              <w:top w:val="single" w:sz="4" w:space="0" w:color="010000"/>
            </w:tcBorders>
            <w:vAlign w:val="center"/>
          </w:tcPr>
          <w:p>
            <w:pPr>
              <w:jc w:val="left"/>
            </w:pPr>
            <w:r/>
            <w:r>
              <w:rPr>
                <w:rFonts w:hint="eastAsia"/>
                <w:color w:val="000000"/>
                <w:sz w:val="21"/>
              </w:rPr>
              <w:t>集成电路封装与测试</w:t>
            </w:r>
          </w:p>
        </w:tc>
      </w:tr>
      <w:tr>
        <w:trPr>
          <w:cantSplit/>
          <w:jc w:val="center"/>
        </w:trPr>
        <w:tc>
          <w:tcPr>
            <w:tcW w:w="600" w:type="pct"/>
            <w:tcBorders>
              <w:top w:val="single" w:sz="4" w:space="0" w:color="010000"/>
            </w:tcBorders>
            <w:vAlign w:val="center"/>
          </w:tcPr>
          <w:p>
            <w:pPr>
              <w:jc w:val="center"/>
            </w:pPr>
            <w:r/>
            <w:r>
              <w:rPr>
                <w:rFonts w:hint="eastAsia"/>
                <w:color w:val="000000"/>
                <w:sz w:val="21"/>
              </w:rPr>
              <w:t>华天科技</w:t>
            </w:r>
          </w:p>
        </w:tc>
        <w:tc>
          <w:tcPr>
            <w:tcW w:w="600" w:type="pct"/>
            <w:tcBorders>
              <w:top w:val="single" w:sz="4" w:space="0" w:color="010000"/>
            </w:tcBorders>
            <w:vAlign w:val="center"/>
          </w:tcPr>
          <w:p>
            <w:pPr>
              <w:jc w:val="center"/>
            </w:pPr>
            <w:r/>
            <w:r>
              <w:rPr>
                <w:rFonts w:hint="eastAsia"/>
                <w:color w:val="000000"/>
                <w:sz w:val="21"/>
              </w:rPr>
              <w:t>002185.SZ</w:t>
            </w:r>
          </w:p>
        </w:tc>
        <w:tc>
          <w:tcPr>
            <w:tcW w:w="600" w:type="pct"/>
            <w:tcBorders>
              <w:top w:val="single" w:sz="4" w:space="0" w:color="010000"/>
            </w:tcBorders>
            <w:vAlign w:val="center"/>
          </w:tcPr>
          <w:p>
            <w:pPr>
              <w:jc w:val="center"/>
            </w:pPr>
            <w:r/>
            <w:r>
              <w:rPr>
                <w:rFonts w:hint="eastAsia"/>
                <w:color w:val="000000"/>
                <w:sz w:val="21"/>
              </w:rPr>
              <w:t>深交所主板</w:t>
            </w:r>
          </w:p>
        </w:tc>
        <w:tc>
          <w:tcPr>
            <w:tcW w:w="600" w:type="pct"/>
            <w:tcBorders>
              <w:top w:val="single" w:sz="4" w:space="0" w:color="010000"/>
            </w:tcBorders>
            <w:vAlign w:val="center"/>
          </w:tcPr>
          <w:p>
            <w:pPr>
              <w:jc w:val="center"/>
            </w:pPr>
            <w:r/>
            <w:r>
              <w:rPr>
                <w:rFonts w:hint="eastAsia"/>
                <w:color w:val="000000"/>
                <w:sz w:val="21"/>
              </w:rPr>
              <w:t>2007-12-25</w:t>
            </w:r>
          </w:p>
        </w:tc>
        <w:tc>
          <w:tcPr>
            <w:tcW w:w="600" w:type="pct"/>
            <w:tcBorders>
              <w:top w:val="single" w:sz="4" w:space="0" w:color="010000"/>
            </w:tcBorders>
            <w:vAlign w:val="center"/>
          </w:tcPr>
          <w:p>
            <w:pPr>
              <w:jc w:val="center"/>
            </w:pPr>
            <w:r/>
            <w:r>
              <w:rPr>
                <w:rFonts w:hint="eastAsia"/>
                <w:color w:val="000000"/>
                <w:sz w:val="21"/>
              </w:rPr>
              <w:t>封装测试</w:t>
            </w:r>
          </w:p>
        </w:tc>
        <w:tc>
          <w:tcPr>
            <w:tcW w:w="2000" w:type="pct"/>
            <w:tcBorders>
              <w:top w:val="single" w:sz="4" w:space="0" w:color="010000"/>
            </w:tcBorders>
            <w:vAlign w:val="center"/>
          </w:tcPr>
          <w:p>
            <w:pPr>
              <w:jc w:val="left"/>
            </w:pPr>
            <w:r/>
            <w:r>
              <w:rPr>
                <w:rFonts w:hint="eastAsia"/>
                <w:color w:val="000000"/>
                <w:sz w:val="21"/>
              </w:rPr>
              <w:t>集成电路封装与测试</w:t>
            </w:r>
          </w:p>
        </w:tc>
      </w:tr>
      <w:tr>
        <w:trPr>
          <w:cantSplit/>
          <w:jc w:val="center"/>
        </w:trPr>
        <w:tc>
          <w:tcPr>
            <w:tcW w:w="600" w:type="pct"/>
            <w:tcBorders>
              <w:top w:val="single" w:sz="4" w:space="0" w:color="010000"/>
            </w:tcBorders>
            <w:vAlign w:val="center"/>
          </w:tcPr>
          <w:p>
            <w:pPr>
              <w:jc w:val="center"/>
            </w:pPr>
            <w:r/>
            <w:r>
              <w:rPr>
                <w:rFonts w:hint="eastAsia"/>
                <w:color w:val="000000"/>
                <w:sz w:val="21"/>
              </w:rPr>
              <w:t>甬矽电子</w:t>
            </w:r>
          </w:p>
        </w:tc>
        <w:tc>
          <w:tcPr>
            <w:tcW w:w="600" w:type="pct"/>
            <w:tcBorders>
              <w:top w:val="single" w:sz="4" w:space="0" w:color="010000"/>
            </w:tcBorders>
            <w:vAlign w:val="center"/>
          </w:tcPr>
          <w:p>
            <w:pPr>
              <w:jc w:val="center"/>
            </w:pPr>
            <w:r/>
            <w:r>
              <w:rPr>
                <w:rFonts w:hint="eastAsia"/>
                <w:color w:val="000000"/>
                <w:sz w:val="21"/>
              </w:rPr>
              <w:t>688362.SH</w:t>
            </w:r>
          </w:p>
        </w:tc>
        <w:tc>
          <w:tcPr>
            <w:tcW w:w="600" w:type="pct"/>
            <w:tcBorders>
              <w:top w:val="single" w:sz="4" w:space="0" w:color="010000"/>
            </w:tcBorders>
            <w:vAlign w:val="center"/>
          </w:tcPr>
          <w:p>
            <w:pPr>
              <w:jc w:val="center"/>
            </w:pPr>
            <w:r/>
            <w:r>
              <w:rPr>
                <w:rFonts w:hint="eastAsia"/>
                <w:color w:val="000000"/>
                <w:sz w:val="21"/>
              </w:rPr>
              <w:t>科创板</w:t>
            </w:r>
          </w:p>
        </w:tc>
        <w:tc>
          <w:tcPr>
            <w:tcW w:w="600" w:type="pct"/>
            <w:tcBorders>
              <w:top w:val="single" w:sz="4" w:space="0" w:color="010000"/>
            </w:tcBorders>
            <w:vAlign w:val="center"/>
          </w:tcPr>
          <w:p>
            <w:pPr>
              <w:jc w:val="center"/>
            </w:pPr>
            <w:r/>
            <w:r>
              <w:rPr>
                <w:rFonts w:hint="eastAsia"/>
                <w:color w:val="000000"/>
                <w:sz w:val="21"/>
              </w:rPr>
              <w:t>2022-11-16</w:t>
            </w:r>
          </w:p>
        </w:tc>
        <w:tc>
          <w:tcPr>
            <w:tcW w:w="600" w:type="pct"/>
            <w:tcBorders>
              <w:top w:val="single" w:sz="4" w:space="0" w:color="010000"/>
            </w:tcBorders>
            <w:vAlign w:val="center"/>
          </w:tcPr>
          <w:p>
            <w:pPr>
              <w:jc w:val="center"/>
            </w:pPr>
            <w:r/>
            <w:r>
              <w:rPr>
                <w:rFonts w:hint="eastAsia"/>
                <w:color w:val="000000"/>
                <w:sz w:val="21"/>
              </w:rPr>
              <w:t>封装测试</w:t>
            </w:r>
          </w:p>
        </w:tc>
        <w:tc>
          <w:tcPr>
            <w:tcW w:w="2000" w:type="pct"/>
            <w:tcBorders>
              <w:top w:val="single" w:sz="4" w:space="0" w:color="010000"/>
            </w:tcBorders>
            <w:vAlign w:val="center"/>
          </w:tcPr>
          <w:p>
            <w:pPr>
              <w:jc w:val="left"/>
            </w:pPr>
            <w:r/>
            <w:r>
              <w:rPr>
                <w:rFonts w:hint="eastAsia"/>
                <w:color w:val="000000"/>
                <w:sz w:val="21"/>
              </w:rPr>
              <w:t>中高端集成电路封装，系统级封装为主</w:t>
            </w:r>
          </w:p>
        </w:tc>
      </w:tr>
      <w:tr>
        <w:trPr>
          <w:cantSplit/>
          <w:jc w:val="center"/>
        </w:trPr>
        <w:tc>
          <w:tcPr>
            <w:tcW w:w="600" w:type="pct"/>
            <w:tcBorders>
              <w:top w:val="single" w:sz="4" w:space="0" w:color="010000"/>
            </w:tcBorders>
            <w:vAlign w:val="center"/>
          </w:tcPr>
          <w:p>
            <w:pPr>
              <w:jc w:val="center"/>
            </w:pPr>
            <w:r/>
            <w:r>
              <w:rPr>
                <w:rFonts w:hint="eastAsia"/>
                <w:color w:val="000000"/>
                <w:sz w:val="21"/>
              </w:rPr>
              <w:t>利扬芯片</w:t>
            </w:r>
          </w:p>
        </w:tc>
        <w:tc>
          <w:tcPr>
            <w:tcW w:w="600" w:type="pct"/>
            <w:tcBorders>
              <w:top w:val="single" w:sz="4" w:space="0" w:color="010000"/>
            </w:tcBorders>
            <w:vAlign w:val="center"/>
          </w:tcPr>
          <w:p>
            <w:pPr>
              <w:jc w:val="center"/>
            </w:pPr>
            <w:r/>
            <w:r>
              <w:rPr>
                <w:rFonts w:hint="eastAsia"/>
                <w:color w:val="000000"/>
                <w:sz w:val="21"/>
              </w:rPr>
              <w:t>688135.SH</w:t>
            </w:r>
          </w:p>
        </w:tc>
        <w:tc>
          <w:tcPr>
            <w:tcW w:w="600" w:type="pct"/>
            <w:tcBorders>
              <w:top w:val="single" w:sz="4" w:space="0" w:color="010000"/>
            </w:tcBorders>
            <w:vAlign w:val="center"/>
          </w:tcPr>
          <w:p>
            <w:pPr>
              <w:jc w:val="center"/>
            </w:pPr>
            <w:r/>
            <w:r>
              <w:rPr>
                <w:rFonts w:hint="eastAsia"/>
                <w:color w:val="000000"/>
                <w:sz w:val="21"/>
              </w:rPr>
              <w:t>科创板</w:t>
            </w:r>
          </w:p>
        </w:tc>
        <w:tc>
          <w:tcPr>
            <w:tcW w:w="600" w:type="pct"/>
            <w:tcBorders>
              <w:top w:val="single" w:sz="4" w:space="0" w:color="010000"/>
            </w:tcBorders>
            <w:vAlign w:val="center"/>
          </w:tcPr>
          <w:p>
            <w:pPr>
              <w:jc w:val="center"/>
            </w:pPr>
            <w:r/>
            <w:r>
              <w:rPr>
                <w:rFonts w:hint="eastAsia"/>
                <w:color w:val="000000"/>
                <w:sz w:val="21"/>
              </w:rPr>
              <w:t>2020-11-11</w:t>
            </w:r>
          </w:p>
        </w:tc>
        <w:tc>
          <w:tcPr>
            <w:tcW w:w="600" w:type="pct"/>
            <w:tcBorders>
              <w:top w:val="single" w:sz="4" w:space="0" w:color="010000"/>
            </w:tcBorders>
            <w:vAlign w:val="center"/>
          </w:tcPr>
          <w:p>
            <w:pPr>
              <w:jc w:val="center"/>
            </w:pPr>
            <w:r/>
            <w:r>
              <w:rPr>
                <w:rFonts w:hint="eastAsia"/>
                <w:color w:val="000000"/>
                <w:sz w:val="21"/>
              </w:rPr>
              <w:t>测试</w:t>
            </w:r>
          </w:p>
        </w:tc>
        <w:tc>
          <w:tcPr>
            <w:tcW w:w="2000" w:type="pct"/>
            <w:tcBorders>
              <w:top w:val="single" w:sz="4" w:space="0" w:color="010000"/>
            </w:tcBorders>
            <w:vAlign w:val="center"/>
          </w:tcPr>
          <w:p>
            <w:pPr>
              <w:jc w:val="left"/>
            </w:pPr>
            <w:r/>
            <w:r>
              <w:rPr>
                <w:rFonts w:hint="eastAsia"/>
                <w:color w:val="000000"/>
                <w:sz w:val="21"/>
              </w:rPr>
              <w:t>集成电路测试服务</w:t>
            </w:r>
          </w:p>
        </w:tc>
      </w:tr>
      <w:tr>
        <w:trPr>
          <w:cantSplit/>
          <w:jc w:val="center"/>
        </w:trPr>
        <w:tc>
          <w:tcPr>
            <w:tcW w:w="600" w:type="pct"/>
            <w:tcBorders>
              <w:top w:val="single" w:sz="4" w:space="0" w:color="010000"/>
            </w:tcBorders>
            <w:vAlign w:val="center"/>
          </w:tcPr>
          <w:p>
            <w:pPr>
              <w:jc w:val="center"/>
            </w:pPr>
            <w:r/>
            <w:r>
              <w:rPr>
                <w:rFonts w:hint="eastAsia"/>
                <w:color w:val="000000"/>
                <w:sz w:val="21"/>
              </w:rPr>
              <w:t>太极实业</w:t>
            </w:r>
          </w:p>
        </w:tc>
        <w:tc>
          <w:tcPr>
            <w:tcW w:w="600" w:type="pct"/>
            <w:tcBorders>
              <w:top w:val="single" w:sz="4" w:space="0" w:color="010000"/>
            </w:tcBorders>
            <w:vAlign w:val="center"/>
          </w:tcPr>
          <w:p>
            <w:pPr>
              <w:jc w:val="center"/>
            </w:pPr>
            <w:r/>
            <w:r>
              <w:rPr>
                <w:rFonts w:hint="eastAsia"/>
                <w:color w:val="000000"/>
                <w:sz w:val="21"/>
              </w:rPr>
              <w:t>600667.SH</w:t>
            </w:r>
          </w:p>
        </w:tc>
        <w:tc>
          <w:tcPr>
            <w:tcW w:w="600" w:type="pct"/>
            <w:tcBorders>
              <w:top w:val="single" w:sz="4" w:space="0" w:color="010000"/>
            </w:tcBorders>
            <w:vAlign w:val="center"/>
          </w:tcPr>
          <w:p>
            <w:pPr>
              <w:jc w:val="center"/>
            </w:pPr>
            <w:r/>
            <w:r>
              <w:rPr>
                <w:rFonts w:hint="eastAsia"/>
                <w:color w:val="000000"/>
                <w:sz w:val="21"/>
              </w:rPr>
              <w:t>上交所主板</w:t>
            </w:r>
          </w:p>
        </w:tc>
        <w:tc>
          <w:tcPr>
            <w:tcW w:w="600" w:type="pct"/>
            <w:tcBorders>
              <w:top w:val="single" w:sz="4" w:space="0" w:color="010000"/>
            </w:tcBorders>
            <w:vAlign w:val="center"/>
          </w:tcPr>
          <w:p>
            <w:pPr>
              <w:jc w:val="center"/>
            </w:pPr>
            <w:r/>
            <w:r>
              <w:rPr>
                <w:rFonts w:hint="eastAsia"/>
                <w:color w:val="000000"/>
                <w:sz w:val="21"/>
              </w:rPr>
              <w:t>1993-07-28</w:t>
            </w:r>
          </w:p>
        </w:tc>
        <w:tc>
          <w:tcPr>
            <w:tcW w:w="600" w:type="pct"/>
            <w:tcBorders>
              <w:top w:val="single" w:sz="4" w:space="0" w:color="010000"/>
            </w:tcBorders>
            <w:vAlign w:val="center"/>
          </w:tcPr>
          <w:p>
            <w:pPr>
              <w:jc w:val="center"/>
            </w:pPr>
            <w:r/>
            <w:r>
              <w:rPr>
                <w:rFonts w:hint="eastAsia"/>
                <w:color w:val="000000"/>
                <w:sz w:val="21"/>
              </w:rPr>
              <w:t>封装测试</w:t>
            </w:r>
          </w:p>
        </w:tc>
        <w:tc>
          <w:tcPr>
            <w:tcW w:w="2000" w:type="pct"/>
            <w:tcBorders>
              <w:top w:val="single" w:sz="4" w:space="0" w:color="010000"/>
            </w:tcBorders>
            <w:vAlign w:val="center"/>
          </w:tcPr>
          <w:p>
            <w:pPr>
              <w:jc w:val="left"/>
            </w:pPr>
            <w:r/>
            <w:r>
              <w:rPr>
                <w:rFonts w:hint="eastAsia"/>
                <w:color w:val="000000"/>
                <w:sz w:val="21"/>
              </w:rPr>
              <w:t>工程服务与半导体封测，子公司海太半导体从事DRAM封测</w:t>
            </w:r>
          </w:p>
        </w:tc>
      </w:tr>
      <w:tr>
        <w:trPr>
          <w:cantSplit/>
          <w:jc w:val="center"/>
        </w:trPr>
        <w:tc>
          <w:tcPr>
            <w:tcW w:w="600" w:type="pct"/>
            <w:tcBorders>
              <w:top w:val="single" w:sz="4" w:space="0" w:color="010000"/>
            </w:tcBorders>
            <w:vAlign w:val="center"/>
          </w:tcPr>
          <w:p>
            <w:pPr>
              <w:jc w:val="center"/>
            </w:pPr>
            <w:r/>
            <w:r>
              <w:rPr>
                <w:rFonts w:hint="eastAsia"/>
                <w:color w:val="000000"/>
                <w:sz w:val="21"/>
              </w:rPr>
              <w:t>江波龙</w:t>
            </w:r>
          </w:p>
        </w:tc>
        <w:tc>
          <w:tcPr>
            <w:tcW w:w="600" w:type="pct"/>
            <w:tcBorders>
              <w:top w:val="single" w:sz="4" w:space="0" w:color="010000"/>
            </w:tcBorders>
            <w:vAlign w:val="center"/>
          </w:tcPr>
          <w:p>
            <w:pPr>
              <w:jc w:val="center"/>
            </w:pPr>
            <w:r/>
            <w:r>
              <w:rPr>
                <w:rFonts w:hint="eastAsia"/>
                <w:color w:val="000000"/>
                <w:sz w:val="21"/>
              </w:rPr>
              <w:t>301308.SZ</w:t>
            </w:r>
          </w:p>
        </w:tc>
        <w:tc>
          <w:tcPr>
            <w:tcW w:w="600" w:type="pct"/>
            <w:tcBorders>
              <w:top w:val="single" w:sz="4" w:space="0" w:color="010000"/>
            </w:tcBorders>
            <w:vAlign w:val="center"/>
          </w:tcPr>
          <w:p>
            <w:pPr>
              <w:jc w:val="center"/>
            </w:pPr>
            <w:r/>
            <w:r>
              <w:rPr>
                <w:rFonts w:hint="eastAsia"/>
                <w:color w:val="000000"/>
                <w:sz w:val="21"/>
              </w:rPr>
              <w:t>创业板</w:t>
            </w:r>
          </w:p>
        </w:tc>
        <w:tc>
          <w:tcPr>
            <w:tcW w:w="600" w:type="pct"/>
            <w:tcBorders>
              <w:top w:val="single" w:sz="4" w:space="0" w:color="010000"/>
            </w:tcBorders>
            <w:vAlign w:val="center"/>
          </w:tcPr>
          <w:p>
            <w:pPr>
              <w:jc w:val="center"/>
            </w:pPr>
            <w:r/>
            <w:r>
              <w:rPr>
                <w:rFonts w:hint="eastAsia"/>
                <w:color w:val="000000"/>
                <w:sz w:val="21"/>
              </w:rPr>
              <w:t>2022-08-05</w:t>
            </w:r>
          </w:p>
        </w:tc>
        <w:tc>
          <w:tcPr>
            <w:tcW w:w="600" w:type="pct"/>
            <w:tcBorders>
              <w:top w:val="single" w:sz="4" w:space="0" w:color="010000"/>
            </w:tcBorders>
            <w:vAlign w:val="center"/>
          </w:tcPr>
          <w:p>
            <w:pPr>
              <w:jc w:val="center"/>
            </w:pPr>
            <w:r/>
            <w:r>
              <w:rPr>
                <w:rFonts w:hint="eastAsia"/>
                <w:color w:val="000000"/>
                <w:sz w:val="21"/>
              </w:rPr>
              <w:t>存储模组</w:t>
            </w:r>
          </w:p>
        </w:tc>
        <w:tc>
          <w:tcPr>
            <w:tcW w:w="2000" w:type="pct"/>
            <w:tcBorders>
              <w:top w:val="single" w:sz="4" w:space="0" w:color="010000"/>
            </w:tcBorders>
            <w:vAlign w:val="center"/>
          </w:tcPr>
          <w:p>
            <w:pPr>
              <w:jc w:val="left"/>
            </w:pPr>
            <w:r/>
            <w:r>
              <w:rPr>
                <w:rFonts w:hint="eastAsia"/>
                <w:color w:val="000000"/>
                <w:sz w:val="21"/>
              </w:rPr>
              <w:t>固态硬盘、内存条与嵌入式存储</w:t>
            </w:r>
          </w:p>
        </w:tc>
      </w:tr>
      <w:tr>
        <w:trPr>
          <w:cantSplit/>
          <w:jc w:val="center"/>
        </w:trPr>
        <w:tc>
          <w:tcPr>
            <w:tcW w:w="600" w:type="pct"/>
            <w:tcBorders>
              <w:top w:val="single" w:sz="4" w:space="0" w:color="010000"/>
            </w:tcBorders>
            <w:vAlign w:val="center"/>
          </w:tcPr>
          <w:p>
            <w:pPr>
              <w:jc w:val="center"/>
            </w:pPr>
            <w:r/>
            <w:r>
              <w:rPr>
                <w:rFonts w:hint="eastAsia"/>
                <w:color w:val="000000"/>
                <w:sz w:val="21"/>
              </w:rPr>
              <w:t>佰维存储</w:t>
            </w:r>
          </w:p>
        </w:tc>
        <w:tc>
          <w:tcPr>
            <w:tcW w:w="600" w:type="pct"/>
            <w:tcBorders>
              <w:top w:val="single" w:sz="4" w:space="0" w:color="010000"/>
            </w:tcBorders>
            <w:vAlign w:val="center"/>
          </w:tcPr>
          <w:p>
            <w:pPr>
              <w:jc w:val="center"/>
            </w:pPr>
            <w:r/>
            <w:r>
              <w:rPr>
                <w:rFonts w:hint="eastAsia"/>
                <w:color w:val="000000"/>
                <w:sz w:val="21"/>
              </w:rPr>
              <w:t>688525.SH</w:t>
            </w:r>
          </w:p>
        </w:tc>
        <w:tc>
          <w:tcPr>
            <w:tcW w:w="600" w:type="pct"/>
            <w:tcBorders>
              <w:top w:val="single" w:sz="4" w:space="0" w:color="010000"/>
            </w:tcBorders>
            <w:vAlign w:val="center"/>
          </w:tcPr>
          <w:p>
            <w:pPr>
              <w:jc w:val="center"/>
            </w:pPr>
            <w:r/>
            <w:r>
              <w:rPr>
                <w:rFonts w:hint="eastAsia"/>
                <w:color w:val="000000"/>
                <w:sz w:val="21"/>
              </w:rPr>
              <w:t>科创板</w:t>
            </w:r>
          </w:p>
        </w:tc>
        <w:tc>
          <w:tcPr>
            <w:tcW w:w="600" w:type="pct"/>
            <w:tcBorders>
              <w:top w:val="single" w:sz="4" w:space="0" w:color="010000"/>
            </w:tcBorders>
            <w:vAlign w:val="center"/>
          </w:tcPr>
          <w:p>
            <w:pPr>
              <w:jc w:val="center"/>
            </w:pPr>
            <w:r/>
            <w:r>
              <w:rPr>
                <w:rFonts w:hint="eastAsia"/>
                <w:color w:val="000000"/>
                <w:sz w:val="21"/>
              </w:rPr>
              <w:t>2022-12-13</w:t>
            </w:r>
          </w:p>
        </w:tc>
        <w:tc>
          <w:tcPr>
            <w:tcW w:w="600" w:type="pct"/>
            <w:tcBorders>
              <w:top w:val="single" w:sz="4" w:space="0" w:color="010000"/>
            </w:tcBorders>
            <w:vAlign w:val="center"/>
          </w:tcPr>
          <w:p>
            <w:pPr>
              <w:jc w:val="center"/>
            </w:pPr>
            <w:r/>
            <w:r>
              <w:rPr>
                <w:rFonts w:hint="eastAsia"/>
                <w:color w:val="000000"/>
                <w:sz w:val="21"/>
              </w:rPr>
              <w:t>存储模组</w:t>
            </w:r>
          </w:p>
        </w:tc>
        <w:tc>
          <w:tcPr>
            <w:tcW w:w="2000" w:type="pct"/>
            <w:tcBorders>
              <w:top w:val="single" w:sz="4" w:space="0" w:color="010000"/>
            </w:tcBorders>
            <w:vAlign w:val="center"/>
          </w:tcPr>
          <w:p>
            <w:pPr>
              <w:jc w:val="left"/>
            </w:pPr>
            <w:r/>
            <w:r>
              <w:rPr>
                <w:rFonts w:hint="eastAsia"/>
                <w:color w:val="000000"/>
                <w:sz w:val="21"/>
              </w:rPr>
              <w:t>存储模组与嵌入式存储</w:t>
            </w:r>
          </w:p>
        </w:tc>
      </w:tr>
      <w:tr>
        <w:trPr>
          <w:cantSplit/>
          <w:jc w:val="center"/>
        </w:trPr>
        <w:tc>
          <w:tcPr>
            <w:tcW w:w="600" w:type="pct"/>
            <w:tcBorders>
              <w:top w:val="single" w:sz="4" w:space="0" w:color="010000"/>
            </w:tcBorders>
            <w:vAlign w:val="center"/>
          </w:tcPr>
          <w:p>
            <w:pPr>
              <w:jc w:val="center"/>
            </w:pPr>
            <w:r/>
            <w:r>
              <w:rPr>
                <w:rFonts w:hint="eastAsia"/>
                <w:color w:val="000000"/>
                <w:sz w:val="21"/>
              </w:rPr>
              <w:t>德明利</w:t>
            </w:r>
          </w:p>
        </w:tc>
        <w:tc>
          <w:tcPr>
            <w:tcW w:w="600" w:type="pct"/>
            <w:tcBorders>
              <w:top w:val="single" w:sz="4" w:space="0" w:color="010000"/>
            </w:tcBorders>
            <w:vAlign w:val="center"/>
          </w:tcPr>
          <w:p>
            <w:pPr>
              <w:jc w:val="center"/>
            </w:pPr>
            <w:r/>
            <w:r>
              <w:rPr>
                <w:rFonts w:hint="eastAsia"/>
                <w:color w:val="000000"/>
                <w:sz w:val="21"/>
              </w:rPr>
              <w:t>001309.SZ</w:t>
            </w:r>
          </w:p>
        </w:tc>
        <w:tc>
          <w:tcPr>
            <w:tcW w:w="600" w:type="pct"/>
            <w:tcBorders>
              <w:top w:val="single" w:sz="4" w:space="0" w:color="010000"/>
            </w:tcBorders>
            <w:vAlign w:val="center"/>
          </w:tcPr>
          <w:p>
            <w:pPr>
              <w:jc w:val="center"/>
            </w:pPr>
            <w:r/>
            <w:r>
              <w:rPr>
                <w:rFonts w:hint="eastAsia"/>
                <w:color w:val="000000"/>
                <w:sz w:val="21"/>
              </w:rPr>
              <w:t>深交所主板</w:t>
            </w:r>
          </w:p>
        </w:tc>
        <w:tc>
          <w:tcPr>
            <w:tcW w:w="600" w:type="pct"/>
            <w:tcBorders>
              <w:top w:val="single" w:sz="4" w:space="0" w:color="010000"/>
            </w:tcBorders>
            <w:vAlign w:val="center"/>
          </w:tcPr>
          <w:p>
            <w:pPr>
              <w:jc w:val="center"/>
            </w:pPr>
            <w:r/>
            <w:r>
              <w:rPr>
                <w:rFonts w:hint="eastAsia"/>
                <w:color w:val="000000"/>
                <w:sz w:val="21"/>
              </w:rPr>
              <w:t>2022-07-01</w:t>
            </w:r>
          </w:p>
        </w:tc>
        <w:tc>
          <w:tcPr>
            <w:tcW w:w="600" w:type="pct"/>
            <w:tcBorders>
              <w:top w:val="single" w:sz="4" w:space="0" w:color="010000"/>
            </w:tcBorders>
            <w:vAlign w:val="center"/>
          </w:tcPr>
          <w:p>
            <w:pPr>
              <w:jc w:val="center"/>
            </w:pPr>
            <w:r/>
            <w:r>
              <w:rPr>
                <w:rFonts w:hint="eastAsia"/>
                <w:color w:val="000000"/>
                <w:sz w:val="21"/>
              </w:rPr>
              <w:t>存储模组</w:t>
            </w:r>
          </w:p>
        </w:tc>
        <w:tc>
          <w:tcPr>
            <w:tcW w:w="2000" w:type="pct"/>
            <w:tcBorders>
              <w:top w:val="single" w:sz="4" w:space="0" w:color="010000"/>
            </w:tcBorders>
            <w:vAlign w:val="center"/>
          </w:tcPr>
          <w:p>
            <w:pPr>
              <w:jc w:val="left"/>
            </w:pPr>
            <w:r/>
            <w:r>
              <w:rPr>
                <w:rFonts w:hint="eastAsia"/>
                <w:color w:val="000000"/>
                <w:sz w:val="21"/>
              </w:rPr>
              <w:t>移动存储模组与自研主控芯片</w:t>
            </w:r>
          </w:p>
        </w:tc>
      </w:tr>
      <w:tr>
        <w:trPr>
          <w:cantSplit/>
          <w:jc w:val="center"/>
        </w:trPr>
        <w:tc>
          <w:tcPr>
            <w:tcW w:w="600" w:type="pct"/>
            <w:tcBorders>
              <w:top w:val="single" w:sz="4" w:space="0" w:color="010000"/>
            </w:tcBorders>
            <w:vAlign w:val="center"/>
          </w:tcPr>
          <w:p>
            <w:pPr>
              <w:jc w:val="center"/>
            </w:pPr>
            <w:r/>
            <w:r>
              <w:rPr>
                <w:rFonts w:hint="eastAsia"/>
                <w:color w:val="000000"/>
                <w:sz w:val="21"/>
              </w:rPr>
              <w:t>朗科科技</w:t>
            </w:r>
          </w:p>
        </w:tc>
        <w:tc>
          <w:tcPr>
            <w:tcW w:w="600" w:type="pct"/>
            <w:tcBorders>
              <w:top w:val="single" w:sz="4" w:space="0" w:color="010000"/>
            </w:tcBorders>
            <w:vAlign w:val="center"/>
          </w:tcPr>
          <w:p>
            <w:pPr>
              <w:jc w:val="center"/>
            </w:pPr>
            <w:r/>
            <w:r>
              <w:rPr>
                <w:rFonts w:hint="eastAsia"/>
                <w:color w:val="000000"/>
                <w:sz w:val="21"/>
              </w:rPr>
              <w:t>300042.SZ</w:t>
            </w:r>
          </w:p>
        </w:tc>
        <w:tc>
          <w:tcPr>
            <w:tcW w:w="600" w:type="pct"/>
            <w:tcBorders>
              <w:top w:val="single" w:sz="4" w:space="0" w:color="010000"/>
            </w:tcBorders>
            <w:vAlign w:val="center"/>
          </w:tcPr>
          <w:p>
            <w:pPr>
              <w:jc w:val="center"/>
            </w:pPr>
            <w:r/>
            <w:r>
              <w:rPr>
                <w:rFonts w:hint="eastAsia"/>
                <w:color w:val="000000"/>
                <w:sz w:val="21"/>
              </w:rPr>
              <w:t>创业板</w:t>
            </w:r>
          </w:p>
        </w:tc>
        <w:tc>
          <w:tcPr>
            <w:tcW w:w="600" w:type="pct"/>
            <w:tcBorders>
              <w:top w:val="single" w:sz="4" w:space="0" w:color="010000"/>
            </w:tcBorders>
            <w:vAlign w:val="center"/>
          </w:tcPr>
          <w:p>
            <w:pPr>
              <w:jc w:val="center"/>
            </w:pPr>
            <w:r/>
            <w:r>
              <w:rPr>
                <w:rFonts w:hint="eastAsia"/>
                <w:color w:val="000000"/>
                <w:sz w:val="21"/>
              </w:rPr>
              <w:t>2010-01-08</w:t>
            </w:r>
          </w:p>
        </w:tc>
        <w:tc>
          <w:tcPr>
            <w:tcW w:w="600" w:type="pct"/>
            <w:tcBorders>
              <w:top w:val="single" w:sz="4" w:space="0" w:color="010000"/>
            </w:tcBorders>
            <w:vAlign w:val="center"/>
          </w:tcPr>
          <w:p>
            <w:pPr>
              <w:jc w:val="center"/>
            </w:pPr>
            <w:r/>
            <w:r>
              <w:rPr>
                <w:rFonts w:hint="eastAsia"/>
                <w:color w:val="000000"/>
                <w:sz w:val="21"/>
              </w:rPr>
              <w:t>存储模组</w:t>
            </w:r>
          </w:p>
        </w:tc>
        <w:tc>
          <w:tcPr>
            <w:tcW w:w="2000" w:type="pct"/>
            <w:tcBorders>
              <w:top w:val="single" w:sz="4" w:space="0" w:color="010000"/>
            </w:tcBorders>
            <w:vAlign w:val="center"/>
          </w:tcPr>
          <w:p>
            <w:pPr>
              <w:jc w:val="left"/>
            </w:pPr>
            <w:r/>
            <w:r>
              <w:rPr>
                <w:rFonts w:hint="eastAsia"/>
                <w:color w:val="000000"/>
                <w:sz w:val="21"/>
              </w:rPr>
              <w:t>移动存储与固态硬盘</w:t>
            </w:r>
          </w:p>
        </w:tc>
      </w:tr>
      <w:tr>
        <w:trPr>
          <w:cantSplit/>
          <w:jc w:val="center"/>
        </w:trPr>
        <w:tc>
          <w:tcPr>
            <w:tcW w:w="600" w:type="pct"/>
            <w:tcBorders>
              <w:top w:val="single" w:sz="4" w:space="0" w:color="010000"/>
            </w:tcBorders>
            <w:vAlign w:val="center"/>
          </w:tcPr>
          <w:p>
            <w:pPr>
              <w:jc w:val="center"/>
            </w:pPr>
            <w:r/>
            <w:r>
              <w:rPr>
                <w:rFonts w:hint="eastAsia"/>
                <w:color w:val="000000"/>
                <w:sz w:val="21"/>
              </w:rPr>
              <w:t>协创数据</w:t>
            </w:r>
          </w:p>
        </w:tc>
        <w:tc>
          <w:tcPr>
            <w:tcW w:w="600" w:type="pct"/>
            <w:tcBorders>
              <w:top w:val="single" w:sz="4" w:space="0" w:color="010000"/>
            </w:tcBorders>
            <w:vAlign w:val="center"/>
          </w:tcPr>
          <w:p>
            <w:pPr>
              <w:jc w:val="center"/>
            </w:pPr>
            <w:r/>
            <w:r>
              <w:rPr>
                <w:rFonts w:hint="eastAsia"/>
                <w:color w:val="000000"/>
                <w:sz w:val="21"/>
              </w:rPr>
              <w:t>300857.SZ</w:t>
            </w:r>
          </w:p>
        </w:tc>
        <w:tc>
          <w:tcPr>
            <w:tcW w:w="600" w:type="pct"/>
            <w:tcBorders>
              <w:top w:val="single" w:sz="4" w:space="0" w:color="010000"/>
            </w:tcBorders>
            <w:vAlign w:val="center"/>
          </w:tcPr>
          <w:p>
            <w:pPr>
              <w:jc w:val="center"/>
            </w:pPr>
            <w:r/>
            <w:r>
              <w:rPr>
                <w:rFonts w:hint="eastAsia"/>
                <w:color w:val="000000"/>
                <w:sz w:val="21"/>
              </w:rPr>
              <w:t>创业板</w:t>
            </w:r>
          </w:p>
        </w:tc>
        <w:tc>
          <w:tcPr>
            <w:tcW w:w="600" w:type="pct"/>
            <w:tcBorders>
              <w:top w:val="single" w:sz="4" w:space="0" w:color="010000"/>
            </w:tcBorders>
            <w:vAlign w:val="center"/>
          </w:tcPr>
          <w:p>
            <w:pPr>
              <w:jc w:val="center"/>
            </w:pPr>
            <w:r/>
            <w:r>
              <w:rPr>
                <w:rFonts w:hint="eastAsia"/>
                <w:color w:val="000000"/>
                <w:sz w:val="21"/>
              </w:rPr>
              <w:t>2020-07-27</w:t>
            </w:r>
          </w:p>
        </w:tc>
        <w:tc>
          <w:tcPr>
            <w:tcW w:w="600" w:type="pct"/>
            <w:tcBorders>
              <w:top w:val="single" w:sz="4" w:space="0" w:color="010000"/>
            </w:tcBorders>
            <w:vAlign w:val="center"/>
          </w:tcPr>
          <w:p>
            <w:pPr>
              <w:jc w:val="center"/>
            </w:pPr>
            <w:r/>
            <w:r>
              <w:rPr>
                <w:rFonts w:hint="eastAsia"/>
                <w:color w:val="000000"/>
                <w:sz w:val="21"/>
              </w:rPr>
              <w:t>存储模组</w:t>
            </w:r>
          </w:p>
        </w:tc>
        <w:tc>
          <w:tcPr>
            <w:tcW w:w="2000" w:type="pct"/>
            <w:tcBorders>
              <w:top w:val="single" w:sz="4" w:space="0" w:color="010000"/>
            </w:tcBorders>
            <w:vAlign w:val="center"/>
          </w:tcPr>
          <w:p>
            <w:pPr>
              <w:jc w:val="left"/>
            </w:pPr>
            <w:r/>
            <w:r>
              <w:rPr>
                <w:rFonts w:hint="eastAsia"/>
                <w:color w:val="000000"/>
                <w:sz w:val="21"/>
              </w:rPr>
              <w:t>智能物联终端与数据存储设备</w:t>
            </w:r>
          </w:p>
        </w:tc>
      </w:tr>
      <w:tr>
        <w:trPr>
          <w:cantSplit/>
          <w:jc w:val="center"/>
        </w:trPr>
        <w:tc>
          <w:tcPr>
            <w:tcW w:w="600" w:type="pct"/>
            <w:tcBorders>
              <w:top w:val="single" w:sz="4" w:space="0" w:color="010000"/>
            </w:tcBorders>
            <w:vAlign w:val="center"/>
          </w:tcPr>
          <w:p>
            <w:pPr>
              <w:jc w:val="center"/>
            </w:pPr>
            <w:r/>
            <w:r>
              <w:rPr>
                <w:rFonts w:hint="eastAsia"/>
                <w:color w:val="000000"/>
                <w:sz w:val="21"/>
              </w:rPr>
              <w:t>香农芯创</w:t>
            </w:r>
          </w:p>
        </w:tc>
        <w:tc>
          <w:tcPr>
            <w:tcW w:w="600" w:type="pct"/>
            <w:tcBorders>
              <w:top w:val="single" w:sz="4" w:space="0" w:color="010000"/>
            </w:tcBorders>
            <w:vAlign w:val="center"/>
          </w:tcPr>
          <w:p>
            <w:pPr>
              <w:jc w:val="center"/>
            </w:pPr>
            <w:r/>
            <w:r>
              <w:rPr>
                <w:rFonts w:hint="eastAsia"/>
                <w:color w:val="000000"/>
                <w:sz w:val="21"/>
              </w:rPr>
              <w:t>300475.SZ</w:t>
            </w:r>
          </w:p>
        </w:tc>
        <w:tc>
          <w:tcPr>
            <w:tcW w:w="600" w:type="pct"/>
            <w:tcBorders>
              <w:top w:val="single" w:sz="4" w:space="0" w:color="010000"/>
            </w:tcBorders>
            <w:vAlign w:val="center"/>
          </w:tcPr>
          <w:p>
            <w:pPr>
              <w:jc w:val="center"/>
            </w:pPr>
            <w:r/>
            <w:r>
              <w:rPr>
                <w:rFonts w:hint="eastAsia"/>
                <w:color w:val="000000"/>
                <w:sz w:val="21"/>
              </w:rPr>
              <w:t>创业板</w:t>
            </w:r>
          </w:p>
        </w:tc>
        <w:tc>
          <w:tcPr>
            <w:tcW w:w="600" w:type="pct"/>
            <w:tcBorders>
              <w:top w:val="single" w:sz="4" w:space="0" w:color="010000"/>
            </w:tcBorders>
            <w:vAlign w:val="center"/>
          </w:tcPr>
          <w:p>
            <w:pPr>
              <w:jc w:val="center"/>
            </w:pPr>
            <w:r/>
            <w:r>
              <w:rPr>
                <w:rFonts w:hint="eastAsia"/>
                <w:color w:val="000000"/>
                <w:sz w:val="21"/>
              </w:rPr>
              <w:t>2015-06-10</w:t>
            </w:r>
          </w:p>
        </w:tc>
        <w:tc>
          <w:tcPr>
            <w:tcW w:w="600" w:type="pct"/>
            <w:tcBorders>
              <w:top w:val="single" w:sz="4" w:space="0" w:color="010000"/>
            </w:tcBorders>
            <w:vAlign w:val="center"/>
          </w:tcPr>
          <w:p>
            <w:pPr>
              <w:jc w:val="center"/>
            </w:pPr>
            <w:r/>
            <w:r>
              <w:rPr>
                <w:rFonts w:hint="eastAsia"/>
                <w:color w:val="000000"/>
                <w:sz w:val="21"/>
              </w:rPr>
              <w:t>分销</w:t>
            </w:r>
          </w:p>
        </w:tc>
        <w:tc>
          <w:tcPr>
            <w:tcW w:w="2000" w:type="pct"/>
            <w:tcBorders>
              <w:top w:val="single" w:sz="4" w:space="0" w:color="010000"/>
            </w:tcBorders>
            <w:vAlign w:val="center"/>
          </w:tcPr>
          <w:p>
            <w:pPr>
              <w:jc w:val="left"/>
            </w:pPr>
            <w:r/>
            <w:r>
              <w:rPr>
                <w:rFonts w:hint="eastAsia"/>
                <w:color w:val="000000"/>
                <w:sz w:val="21"/>
              </w:rPr>
              <w:t>电子元器件分销，代理原厂存储产品</w:t>
            </w:r>
          </w:p>
        </w:tc>
      </w:tr>
      <w:tr>
        <w:trPr>
          <w:cantSplit/>
          <w:jc w:val="center"/>
        </w:trPr>
        <w:tc>
          <w:tcPr>
            <w:tcW w:w="600" w:type="pct"/>
            <w:tcBorders>
              <w:top w:val="single" w:sz="4" w:space="0" w:color="010000"/>
            </w:tcBorders>
            <w:vAlign w:val="center"/>
          </w:tcPr>
          <w:p>
            <w:pPr>
              <w:jc w:val="center"/>
            </w:pPr>
            <w:r/>
            <w:r>
              <w:rPr>
                <w:rFonts w:hint="eastAsia"/>
                <w:color w:val="000000"/>
                <w:sz w:val="21"/>
              </w:rPr>
              <w:t>中电港</w:t>
            </w:r>
          </w:p>
        </w:tc>
        <w:tc>
          <w:tcPr>
            <w:tcW w:w="600" w:type="pct"/>
            <w:tcBorders>
              <w:top w:val="single" w:sz="4" w:space="0" w:color="010000"/>
            </w:tcBorders>
            <w:vAlign w:val="center"/>
          </w:tcPr>
          <w:p>
            <w:pPr>
              <w:jc w:val="center"/>
            </w:pPr>
            <w:r/>
            <w:r>
              <w:rPr>
                <w:rFonts w:hint="eastAsia"/>
                <w:color w:val="000000"/>
                <w:sz w:val="21"/>
              </w:rPr>
              <w:t>001287.SZ</w:t>
            </w:r>
          </w:p>
        </w:tc>
        <w:tc>
          <w:tcPr>
            <w:tcW w:w="600" w:type="pct"/>
            <w:tcBorders>
              <w:top w:val="single" w:sz="4" w:space="0" w:color="010000"/>
            </w:tcBorders>
            <w:vAlign w:val="center"/>
          </w:tcPr>
          <w:p>
            <w:pPr>
              <w:jc w:val="center"/>
            </w:pPr>
            <w:r/>
            <w:r>
              <w:rPr>
                <w:rFonts w:hint="eastAsia"/>
                <w:color w:val="000000"/>
                <w:sz w:val="21"/>
              </w:rPr>
              <w:t>深交所主板</w:t>
            </w:r>
          </w:p>
        </w:tc>
        <w:tc>
          <w:tcPr>
            <w:tcW w:w="600" w:type="pct"/>
            <w:tcBorders>
              <w:top w:val="single" w:sz="4" w:space="0" w:color="010000"/>
            </w:tcBorders>
            <w:vAlign w:val="center"/>
          </w:tcPr>
          <w:p>
            <w:pPr>
              <w:jc w:val="center"/>
            </w:pPr>
            <w:r/>
            <w:r>
              <w:rPr>
                <w:rFonts w:hint="eastAsia"/>
                <w:color w:val="000000"/>
                <w:sz w:val="21"/>
              </w:rPr>
              <w:t>2023-04-10</w:t>
            </w:r>
          </w:p>
        </w:tc>
        <w:tc>
          <w:tcPr>
            <w:tcW w:w="600" w:type="pct"/>
            <w:tcBorders>
              <w:top w:val="single" w:sz="4" w:space="0" w:color="010000"/>
            </w:tcBorders>
            <w:vAlign w:val="center"/>
          </w:tcPr>
          <w:p>
            <w:pPr>
              <w:jc w:val="center"/>
            </w:pPr>
            <w:r/>
            <w:r>
              <w:rPr>
                <w:rFonts w:hint="eastAsia"/>
                <w:color w:val="000000"/>
                <w:sz w:val="21"/>
              </w:rPr>
              <w:t>分销</w:t>
            </w:r>
          </w:p>
        </w:tc>
        <w:tc>
          <w:tcPr>
            <w:tcW w:w="2000" w:type="pct"/>
            <w:tcBorders>
              <w:top w:val="single" w:sz="4" w:space="0" w:color="010000"/>
            </w:tcBorders>
            <w:vAlign w:val="center"/>
          </w:tcPr>
          <w:p>
            <w:pPr>
              <w:jc w:val="left"/>
            </w:pPr>
            <w:r/>
            <w:r>
              <w:rPr>
                <w:rFonts w:hint="eastAsia"/>
                <w:color w:val="000000"/>
                <w:sz w:val="21"/>
              </w:rPr>
              <w:t>电子元器件分销，存储器占营业收入38.38%</w:t>
            </w:r>
          </w:p>
        </w:tc>
      </w:tr>
      <w:tr>
        <w:trPr>
          <w:cantSplit/>
          <w:jc w:val="center"/>
        </w:trPr>
        <w:tc>
          <w:tcPr>
            <w:tcW w:w="600" w:type="pct"/>
            <w:tcBorders>
              <w:top w:val="single" w:sz="4" w:space="0" w:color="010000"/>
            </w:tcBorders>
            <w:vAlign w:val="center"/>
          </w:tcPr>
          <w:p>
            <w:pPr>
              <w:jc w:val="center"/>
            </w:pPr>
            <w:r/>
            <w:r>
              <w:rPr>
                <w:rFonts w:hint="eastAsia"/>
                <w:color w:val="000000"/>
                <w:sz w:val="21"/>
              </w:rPr>
              <w:t>国科微</w:t>
            </w:r>
          </w:p>
        </w:tc>
        <w:tc>
          <w:tcPr>
            <w:tcW w:w="600" w:type="pct"/>
            <w:tcBorders>
              <w:top w:val="single" w:sz="4" w:space="0" w:color="010000"/>
            </w:tcBorders>
            <w:vAlign w:val="center"/>
          </w:tcPr>
          <w:p>
            <w:pPr>
              <w:jc w:val="center"/>
            </w:pPr>
            <w:r/>
            <w:r>
              <w:rPr>
                <w:rFonts w:hint="eastAsia"/>
                <w:color w:val="000000"/>
                <w:sz w:val="21"/>
              </w:rPr>
              <w:t>300672.SZ</w:t>
            </w:r>
          </w:p>
        </w:tc>
        <w:tc>
          <w:tcPr>
            <w:tcW w:w="600" w:type="pct"/>
            <w:tcBorders>
              <w:top w:val="single" w:sz="4" w:space="0" w:color="010000"/>
            </w:tcBorders>
            <w:vAlign w:val="center"/>
          </w:tcPr>
          <w:p>
            <w:pPr>
              <w:jc w:val="center"/>
            </w:pPr>
            <w:r/>
            <w:r>
              <w:rPr>
                <w:rFonts w:hint="eastAsia"/>
                <w:color w:val="000000"/>
                <w:sz w:val="21"/>
              </w:rPr>
              <w:t>创业板</w:t>
            </w:r>
          </w:p>
        </w:tc>
        <w:tc>
          <w:tcPr>
            <w:tcW w:w="600" w:type="pct"/>
            <w:tcBorders>
              <w:top w:val="single" w:sz="4" w:space="0" w:color="010000"/>
            </w:tcBorders>
            <w:vAlign w:val="center"/>
          </w:tcPr>
          <w:p>
            <w:pPr>
              <w:jc w:val="center"/>
            </w:pPr>
            <w:r/>
            <w:r>
              <w:rPr>
                <w:rFonts w:hint="eastAsia"/>
                <w:color w:val="000000"/>
                <w:sz w:val="21"/>
              </w:rPr>
              <w:t>2017-07-12</w:t>
            </w:r>
          </w:p>
        </w:tc>
        <w:tc>
          <w:tcPr>
            <w:tcW w:w="600" w:type="pct"/>
            <w:tcBorders>
              <w:top w:val="single" w:sz="4" w:space="0" w:color="010000"/>
            </w:tcBorders>
            <w:vAlign w:val="center"/>
          </w:tcPr>
          <w:p>
            <w:pPr>
              <w:jc w:val="center"/>
            </w:pPr>
            <w:r/>
            <w:r>
              <w:rPr>
                <w:rFonts w:hint="eastAsia"/>
                <w:color w:val="000000"/>
                <w:sz w:val="21"/>
              </w:rPr>
              <w:t>主控芯片</w:t>
            </w:r>
          </w:p>
        </w:tc>
        <w:tc>
          <w:tcPr>
            <w:tcW w:w="2000" w:type="pct"/>
            <w:tcBorders>
              <w:top w:val="single" w:sz="4" w:space="0" w:color="010000"/>
            </w:tcBorders>
            <w:vAlign w:val="center"/>
          </w:tcPr>
          <w:p>
            <w:pPr>
              <w:jc w:val="left"/>
            </w:pPr>
            <w:r/>
            <w:r>
              <w:rPr>
                <w:rFonts w:hint="eastAsia"/>
                <w:color w:val="000000"/>
                <w:sz w:val="21"/>
              </w:rPr>
              <w:t>固态存储主控芯片，占营业收入2.52%</w:t>
            </w:r>
          </w:p>
        </w:tc>
      </w:tr>
      <w:tr>
        <w:trPr>
          <w:cantSplit/>
          <w:jc w:val="center"/>
        </w:trPr>
        <w:tc>
          <w:tcPr>
            <w:tcW w:w="600" w:type="pct"/>
            <w:tcBorders>
              <w:top w:val="single" w:sz="4" w:space="0" w:color="010000"/>
            </w:tcBorders>
            <w:vAlign w:val="center"/>
          </w:tcPr>
          <w:p>
            <w:pPr>
              <w:jc w:val="center"/>
            </w:pPr>
            <w:r/>
            <w:r>
              <w:rPr>
                <w:rFonts w:hint="eastAsia"/>
                <w:color w:val="000000"/>
                <w:sz w:val="21"/>
              </w:rPr>
              <w:t>万润科技</w:t>
            </w:r>
          </w:p>
        </w:tc>
        <w:tc>
          <w:tcPr>
            <w:tcW w:w="600" w:type="pct"/>
            <w:tcBorders>
              <w:top w:val="single" w:sz="4" w:space="0" w:color="010000"/>
            </w:tcBorders>
            <w:vAlign w:val="center"/>
          </w:tcPr>
          <w:p>
            <w:pPr>
              <w:jc w:val="center"/>
            </w:pPr>
            <w:r/>
            <w:r>
              <w:rPr>
                <w:rFonts w:hint="eastAsia"/>
                <w:color w:val="000000"/>
                <w:sz w:val="21"/>
              </w:rPr>
              <w:t>002654.SZ</w:t>
            </w:r>
          </w:p>
        </w:tc>
        <w:tc>
          <w:tcPr>
            <w:tcW w:w="600" w:type="pct"/>
            <w:tcBorders>
              <w:top w:val="single" w:sz="4" w:space="0" w:color="010000"/>
            </w:tcBorders>
            <w:vAlign w:val="center"/>
          </w:tcPr>
          <w:p>
            <w:pPr>
              <w:jc w:val="center"/>
            </w:pPr>
            <w:r/>
            <w:r>
              <w:rPr>
                <w:rFonts w:hint="eastAsia"/>
                <w:color w:val="000000"/>
                <w:sz w:val="21"/>
              </w:rPr>
              <w:t>深交所主板</w:t>
            </w:r>
          </w:p>
        </w:tc>
        <w:tc>
          <w:tcPr>
            <w:tcW w:w="600" w:type="pct"/>
            <w:tcBorders>
              <w:top w:val="single" w:sz="4" w:space="0" w:color="010000"/>
            </w:tcBorders>
            <w:vAlign w:val="center"/>
          </w:tcPr>
          <w:p>
            <w:pPr>
              <w:jc w:val="center"/>
            </w:pPr>
            <w:r/>
            <w:r>
              <w:rPr>
                <w:rFonts w:hint="eastAsia"/>
                <w:color w:val="000000"/>
                <w:sz w:val="21"/>
              </w:rPr>
              <w:t>2012-02-17</w:t>
            </w:r>
          </w:p>
        </w:tc>
        <w:tc>
          <w:tcPr>
            <w:tcW w:w="600" w:type="pct"/>
            <w:tcBorders>
              <w:top w:val="single" w:sz="4" w:space="0" w:color="010000"/>
            </w:tcBorders>
            <w:vAlign w:val="center"/>
          </w:tcPr>
          <w:p>
            <w:pPr>
              <w:jc w:val="center"/>
            </w:pPr>
            <w:r/>
            <w:r>
              <w:rPr>
                <w:rFonts w:hint="eastAsia"/>
                <w:color w:val="000000"/>
                <w:sz w:val="21"/>
              </w:rPr>
              <w:t>存储模组</w:t>
            </w:r>
          </w:p>
        </w:tc>
        <w:tc>
          <w:tcPr>
            <w:tcW w:w="2000" w:type="pct"/>
            <w:tcBorders>
              <w:top w:val="single" w:sz="4" w:space="0" w:color="010000"/>
            </w:tcBorders>
            <w:vAlign w:val="center"/>
          </w:tcPr>
          <w:p>
            <w:pPr>
              <w:jc w:val="left"/>
            </w:pPr>
            <w:r/>
            <w:r>
              <w:rPr>
                <w:rFonts w:hint="eastAsia"/>
                <w:color w:val="000000"/>
                <w:sz w:val="21"/>
              </w:rPr>
              <w:t>LED业务为主，半导体存储器占营业收入19.61%</w:t>
            </w:r>
          </w:p>
        </w:tc>
      </w:tr>
    </w:tbl>
    <w:p>
      <w:pPr>
        <w:pStyle w:val="a6"/>
        <w:jc w:val="center"/>
      </w:pPr>
      <w:r>
        <w:rPr>
          <w:rFonts w:hint="eastAsia"/>
          <w:sz w:val="11"/>
          <w:szCs w:val="11"/>
        </w:rPr>
        <w:t>数据来源：Wind整理成果，国泰海通投资银行部整理。注：本表不含仅为存储晶圆制造提供通用设备与材料的企业。</w:t>
      </w:r>
    </w:p>
    <w:p>
      <w:pPr>
        <w:pStyle w:val="3"/>
        <w:numPr>
          <w:ilvl w:val="0"/>
          <w:numId w:val="0"/>
        </w:numPr>
        <w:spacing w:before="156" w:after="156"/>
      </w:pPr>
      <w:bookmarkStart w:id="1026" w:name="_Toc900026"/>
      <w:r>
        <w:rPr>
          <w:rFonts w:hint="eastAsia"/>
        </w:rPr>
        <w:t>6.2 辅导备案与在审企业</w:t>
      </w:r>
      <w:bookmarkEnd w:id="1026"/>
    </w:p>
    <w:p>
      <w:pPr>
        <w:pStyle w:val="a0"/>
      </w:pPr>
      <w:r>
        <w:rPr>
          <w:rFonts w:hint="eastAsia"/>
        </w:rPr>
        <w:t>长江存储控股股份有限公司于2026年5月19日在湖北证监局办理首次公开发行股票并上市的辅导备案登记，辅导机构为中信证券。按公开报道，公司计划于2026年6月中旬递交科创板上市申请材料。</w:t>
      </w:r>
    </w:p>
    <w:p>
      <w:pPr>
        <w:pStyle w:val="3"/>
        <w:numPr>
          <w:ilvl w:val="0"/>
          <w:numId w:val="0"/>
        </w:numPr>
        <w:spacing w:before="156" w:after="156"/>
      </w:pPr>
      <w:bookmarkStart w:id="1027" w:name="_Toc900027"/>
      <w:r>
        <w:rPr>
          <w:rFonts w:hint="eastAsia"/>
        </w:rPr>
        <w:t>6.3 IPO终止企业</w:t>
      </w:r>
      <w:bookmarkEnd w:id="1027"/>
    </w:p>
    <w:p>
      <w:pPr>
        <w:pStyle w:val="a0"/>
      </w:pPr>
      <w:r>
        <w:rPr>
          <w:rFonts w:hint="eastAsia"/>
        </w:rPr>
        <w:t>武汉新芯集成电路股份有限公司的科创板上市申请于2024年9月30日获上海证券交易所受理，拟募集资金48亿元，主要投向12英寸集成电路制造生产线三期项目。审核期间经历三轮问询，并分别于2024年12月与2026年3月两次因财务资料过期中止审核。2026年5月19日，公司及保荐人国泰海通证券、华源证券撤回发行上市申请，上海证券交易所终止其发行上市审核。</w:t>
      </w:r>
    </w:p>
    <w:p>
      <w:pPr>
        <w:pStyle w:val="a0"/>
      </w:pPr>
      <w:r>
        <w:rPr>
          <w:rFonts w:hint="eastAsia"/>
        </w:rPr>
        <w:t>公司2022年至2024年营业收入由35.07亿元增至42.58亿元，归母净利润由7.17亿元降至2.01亿元；2025年前三季度预计扣除非经常性损益后归母净利润为亏损2.5亿元至2.8亿元。同日，其控股股东长江存储控股办理了IPO辅导备案登记。</w:t>
      </w:r>
    </w:p>
    <w:p>
      <w:pPr>
        <w:pStyle w:val="3"/>
        <w:numPr>
          <w:ilvl w:val="0"/>
          <w:numId w:val="0"/>
        </w:numPr>
        <w:spacing w:before="156" w:after="156"/>
      </w:pPr>
      <w:bookmarkStart w:id="1028" w:name="_Toc900028"/>
      <w:r>
        <w:rPr>
          <w:rFonts w:hint="eastAsia"/>
        </w:rPr>
        <w:t>6.4 通过上市公司平台实现资本化的企业</w:t>
      </w:r>
      <w:bookmarkEnd w:id="1028"/>
    </w:p>
    <w:p>
      <w:pPr>
        <w:pStyle w:val="a0"/>
      </w:pPr>
      <w:r>
        <w:rPr>
          <w:rFonts w:hint="eastAsia"/>
        </w:rPr>
        <w:t>深科技控股子公司开发科技于2025年3月28日在北京证券交易所上市，全额行使超额配售选择权后发行3,848.6667万股，募集资金总额11.69亿元，保荐机构为华泰联合证券。</w:t>
      </w:r>
    </w:p>
    <w:p>
      <w:pPr>
        <w:pStyle w:val="2"/>
        <w:spacing w:before="156" w:after="156"/>
      </w:pPr>
      <w:bookmarkStart w:id="1029" w:name="_Toc900029"/>
      <w:r>
        <w:rPr>
          <w:rFonts w:hint="eastAsia"/>
          <w:b/>
        </w:rPr>
        <w:t>与国泰海通相关的产业链公司</w:t>
      </w:r>
      <w:bookmarkEnd w:id="1029"/>
    </w:p>
    <w:p>
      <w:pPr>
        <w:pStyle w:val="3"/>
        <w:numPr>
          <w:ilvl w:val="0"/>
          <w:numId w:val="0"/>
        </w:numPr>
        <w:spacing w:before="156" w:after="156"/>
      </w:pPr>
      <w:bookmarkStart w:id="1030" w:name="_Toc900030"/>
      <w:r>
        <w:rPr>
          <w:rFonts w:hint="eastAsia"/>
        </w:rPr>
        <w:t>7.1 已保荐上市的公司</w:t>
      </w:r>
      <w:bookmarkEnd w:id="1030"/>
    </w:p>
    <w:p>
      <w:pPr>
        <w:keepNext/>
        <w:jc w:val="center"/>
      </w:pPr>
      <w:r>
        <w:rPr>
          <w:rFonts w:hint="eastAsia"/>
          <w:b/>
          <w:sz w:val="21"/>
        </w:rPr>
        <w:t>表6：国泰海通（含合并前主体）已保荐上市的存储产业链公司</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187"/>
        <w:gridCol w:w="1187"/>
        <w:gridCol w:w="1187"/>
        <w:gridCol w:w="1187"/>
        <w:gridCol w:w="1187"/>
        <w:gridCol w:w="1187"/>
        <w:gridCol w:w="1187"/>
      </w:tblGrid>
      <w:tr>
        <w:trPr>
          <w:cantSplit/>
          <w:tblHeader/>
          <w:jc w:val="center"/>
        </w:trPr>
        <w:tc>
          <w:tcPr>
            <w:tcW w:w="455"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455"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606" w:type="pct"/>
            <w:tcBorders>
              <w:top w:val="single" w:sz="12" w:space="0" w:color="010000"/>
              <w:bottom w:val="single" w:sz="4" w:space="0" w:color="010000"/>
            </w:tcBorders>
            <w:vAlign w:val="center"/>
          </w:tcPr>
          <w:p>
            <w:pPr>
              <w:keepNext/>
              <w:jc w:val="center"/>
            </w:pPr>
            <w:r/>
            <w:r>
              <w:rPr>
                <w:rFonts w:hint="eastAsia"/>
                <w:b/>
                <w:color w:val="000000"/>
                <w:sz w:val="21"/>
              </w:rPr>
              <w:t>项目类型</w:t>
            </w:r>
          </w:p>
        </w:tc>
        <w:tc>
          <w:tcPr>
            <w:tcW w:w="455" w:type="pct"/>
            <w:tcBorders>
              <w:top w:val="single" w:sz="12" w:space="0" w:color="010000"/>
              <w:bottom w:val="single" w:sz="4" w:space="0" w:color="010000"/>
            </w:tcBorders>
            <w:vAlign w:val="center"/>
          </w:tcPr>
          <w:p>
            <w:pPr>
              <w:keepNext/>
              <w:jc w:val="center"/>
            </w:pPr>
            <w:r/>
            <w:r>
              <w:rPr>
                <w:rFonts w:hint="eastAsia"/>
                <w:b/>
                <w:color w:val="000000"/>
                <w:sz w:val="21"/>
              </w:rPr>
              <w:t>发行时间</w:t>
            </w:r>
          </w:p>
        </w:tc>
        <w:tc>
          <w:tcPr>
            <w:tcW w:w="833" w:type="pct"/>
            <w:tcBorders>
              <w:top w:val="single" w:sz="12" w:space="0" w:color="010000"/>
              <w:bottom w:val="single" w:sz="4" w:space="0" w:color="010000"/>
            </w:tcBorders>
            <w:vAlign w:val="center"/>
          </w:tcPr>
          <w:p>
            <w:pPr>
              <w:keepNext/>
              <w:jc w:val="center"/>
            </w:pPr>
            <w:r/>
            <w:r>
              <w:rPr>
                <w:rFonts w:hint="eastAsia"/>
                <w:b/>
                <w:color w:val="000000"/>
                <w:sz w:val="21"/>
              </w:rPr>
              <w:t>担任角色</w:t>
            </w:r>
          </w:p>
        </w:tc>
        <w:tc>
          <w:tcPr>
            <w:tcW w:w="909" w:type="pct"/>
            <w:tcBorders>
              <w:top w:val="single" w:sz="12" w:space="0" w:color="010000"/>
              <w:bottom w:val="single" w:sz="4" w:space="0" w:color="010000"/>
            </w:tcBorders>
            <w:vAlign w:val="center"/>
          </w:tcPr>
          <w:p>
            <w:pPr>
              <w:keepNext/>
              <w:jc w:val="center"/>
            </w:pPr>
            <w:r/>
            <w:r>
              <w:rPr>
                <w:rFonts w:hint="eastAsia"/>
                <w:b/>
                <w:color w:val="000000"/>
                <w:sz w:val="21"/>
              </w:rPr>
              <w:t>当时主体名称</w:t>
            </w:r>
          </w:p>
        </w:tc>
        <w:tc>
          <w:tcPr>
            <w:tcW w:w="1288" w:type="pct"/>
            <w:tcBorders>
              <w:top w:val="single" w:sz="12" w:space="0" w:color="010000"/>
              <w:bottom w:val="single" w:sz="4" w:space="0" w:color="010000"/>
            </w:tcBorders>
            <w:vAlign w:val="center"/>
          </w:tcPr>
          <w:p>
            <w:pPr>
              <w:keepNext/>
              <w:jc w:val="center"/>
            </w:pPr>
            <w:r/>
            <w:r>
              <w:rPr>
                <w:rFonts w:hint="eastAsia"/>
                <w:b/>
                <w:color w:val="000000"/>
                <w:sz w:val="21"/>
              </w:rPr>
              <w:t>环节相关性</w:t>
            </w:r>
          </w:p>
        </w:tc>
      </w:tr>
      <w:tr>
        <w:trPr>
          <w:cantSplit/>
          <w:jc w:val="center"/>
        </w:trPr>
        <w:tc>
          <w:tcPr>
            <w:tcW w:w="455" w:type="pct"/>
            <w:tcBorders>
              <w:top w:val="single" w:sz="4" w:space="0" w:color="010000"/>
            </w:tcBorders>
            <w:vAlign w:val="center"/>
          </w:tcPr>
          <w:p>
            <w:pPr>
              <w:jc w:val="center"/>
            </w:pPr>
            <w:r/>
            <w:r>
              <w:rPr>
                <w:rFonts w:hint="eastAsia"/>
                <w:color w:val="000000"/>
                <w:sz w:val="21"/>
              </w:rPr>
              <w:t>东芯股份</w:t>
            </w:r>
          </w:p>
        </w:tc>
        <w:tc>
          <w:tcPr>
            <w:tcW w:w="455" w:type="pct"/>
            <w:tcBorders>
              <w:top w:val="single" w:sz="4" w:space="0" w:color="010000"/>
            </w:tcBorders>
            <w:vAlign w:val="center"/>
          </w:tcPr>
          <w:p>
            <w:pPr>
              <w:jc w:val="center"/>
            </w:pPr>
            <w:r/>
            <w:r>
              <w:rPr>
                <w:rFonts w:hint="eastAsia"/>
                <w:color w:val="000000"/>
                <w:sz w:val="21"/>
              </w:rPr>
              <w:t>688110.SH</w:t>
            </w:r>
          </w:p>
        </w:tc>
        <w:tc>
          <w:tcPr>
            <w:tcW w:w="606" w:type="pct"/>
            <w:tcBorders>
              <w:top w:val="single" w:sz="4" w:space="0" w:color="010000"/>
            </w:tcBorders>
            <w:vAlign w:val="center"/>
          </w:tcPr>
          <w:p>
            <w:pPr>
              <w:jc w:val="center"/>
            </w:pPr>
            <w:r/>
            <w:r>
              <w:rPr>
                <w:rFonts w:hint="eastAsia"/>
                <w:color w:val="000000"/>
                <w:sz w:val="21"/>
              </w:rPr>
              <w:t>IPO（科创板）</w:t>
            </w:r>
          </w:p>
        </w:tc>
        <w:tc>
          <w:tcPr>
            <w:tcW w:w="455" w:type="pct"/>
            <w:tcBorders>
              <w:top w:val="single" w:sz="4" w:space="0" w:color="010000"/>
            </w:tcBorders>
            <w:vAlign w:val="center"/>
          </w:tcPr>
          <w:p>
            <w:pPr>
              <w:jc w:val="center"/>
            </w:pPr>
            <w:r/>
            <w:r>
              <w:rPr>
                <w:rFonts w:hint="eastAsia"/>
                <w:color w:val="000000"/>
                <w:sz w:val="21"/>
              </w:rPr>
              <w:t>2021-12-10</w:t>
            </w:r>
          </w:p>
        </w:tc>
        <w:tc>
          <w:tcPr>
            <w:tcW w:w="833" w:type="pct"/>
            <w:tcBorders>
              <w:top w:val="single" w:sz="4" w:space="0" w:color="010000"/>
            </w:tcBorders>
            <w:vAlign w:val="center"/>
          </w:tcPr>
          <w:p>
            <w:pPr>
              <w:jc w:val="left"/>
            </w:pPr>
            <w:r/>
            <w:r>
              <w:rPr>
                <w:rFonts w:hint="eastAsia"/>
                <w:color w:val="000000"/>
                <w:sz w:val="21"/>
              </w:rPr>
              <w:t>独家保荐机构、独家主承销商</w:t>
            </w:r>
          </w:p>
        </w:tc>
        <w:tc>
          <w:tcPr>
            <w:tcW w:w="909" w:type="pct"/>
            <w:tcBorders>
              <w:top w:val="single" w:sz="4" w:space="0" w:color="010000"/>
            </w:tcBorders>
            <w:vAlign w:val="center"/>
          </w:tcPr>
          <w:p>
            <w:pPr>
              <w:jc w:val="left"/>
            </w:pPr>
            <w:r/>
            <w:r>
              <w:rPr>
                <w:rFonts w:hint="eastAsia"/>
                <w:color w:val="000000"/>
                <w:sz w:val="21"/>
              </w:rPr>
              <w:t>海通证券</w:t>
            </w:r>
          </w:p>
        </w:tc>
        <w:tc>
          <w:tcPr>
            <w:tcW w:w="1288" w:type="pct"/>
            <w:tcBorders>
              <w:top w:val="single" w:sz="4" w:space="0" w:color="010000"/>
            </w:tcBorders>
            <w:vAlign w:val="center"/>
          </w:tcPr>
          <w:p>
            <w:pPr>
              <w:jc w:val="left"/>
            </w:pPr>
            <w:r/>
            <w:r>
              <w:rPr>
                <w:rFonts w:hint="eastAsia"/>
                <w:color w:val="000000"/>
                <w:sz w:val="21"/>
              </w:rPr>
              <w:t>存储芯片设计，提供NAND、NOR与DRAM产品</w:t>
            </w:r>
          </w:p>
        </w:tc>
      </w:tr>
      <w:tr>
        <w:trPr>
          <w:cantSplit/>
          <w:jc w:val="center"/>
        </w:trPr>
        <w:tc>
          <w:tcPr>
            <w:tcW w:w="455" w:type="pct"/>
            <w:tcBorders>
              <w:top w:val="single" w:sz="4" w:space="0" w:color="010000"/>
            </w:tcBorders>
            <w:vAlign w:val="center"/>
          </w:tcPr>
          <w:p>
            <w:pPr>
              <w:jc w:val="center"/>
            </w:pPr>
            <w:r/>
            <w:r>
              <w:rPr>
                <w:rFonts w:hint="eastAsia"/>
                <w:color w:val="000000"/>
                <w:sz w:val="21"/>
              </w:rPr>
              <w:t>沪硅产业</w:t>
            </w:r>
          </w:p>
        </w:tc>
        <w:tc>
          <w:tcPr>
            <w:tcW w:w="455" w:type="pct"/>
            <w:tcBorders>
              <w:top w:val="single" w:sz="4" w:space="0" w:color="010000"/>
            </w:tcBorders>
            <w:vAlign w:val="center"/>
          </w:tcPr>
          <w:p>
            <w:pPr>
              <w:jc w:val="center"/>
            </w:pPr>
            <w:r/>
            <w:r>
              <w:rPr>
                <w:rFonts w:hint="eastAsia"/>
                <w:color w:val="000000"/>
                <w:sz w:val="21"/>
              </w:rPr>
              <w:t>688126.SH</w:t>
            </w:r>
          </w:p>
        </w:tc>
        <w:tc>
          <w:tcPr>
            <w:tcW w:w="606" w:type="pct"/>
            <w:tcBorders>
              <w:top w:val="single" w:sz="4" w:space="0" w:color="010000"/>
            </w:tcBorders>
            <w:vAlign w:val="center"/>
          </w:tcPr>
          <w:p>
            <w:pPr>
              <w:jc w:val="center"/>
            </w:pPr>
            <w:r/>
            <w:r>
              <w:rPr>
                <w:rFonts w:hint="eastAsia"/>
                <w:color w:val="000000"/>
                <w:sz w:val="21"/>
              </w:rPr>
              <w:t>IPO（科创板）</w:t>
            </w:r>
          </w:p>
        </w:tc>
        <w:tc>
          <w:tcPr>
            <w:tcW w:w="455" w:type="pct"/>
            <w:tcBorders>
              <w:top w:val="single" w:sz="4" w:space="0" w:color="010000"/>
            </w:tcBorders>
            <w:vAlign w:val="center"/>
          </w:tcPr>
          <w:p>
            <w:pPr>
              <w:jc w:val="center"/>
            </w:pPr>
            <w:r/>
            <w:r>
              <w:rPr>
                <w:rFonts w:hint="eastAsia"/>
                <w:color w:val="000000"/>
                <w:sz w:val="21"/>
              </w:rPr>
              <w:t>2020-04-20</w:t>
            </w:r>
          </w:p>
        </w:tc>
        <w:tc>
          <w:tcPr>
            <w:tcW w:w="833" w:type="pct"/>
            <w:tcBorders>
              <w:top w:val="single" w:sz="4" w:space="0" w:color="010000"/>
            </w:tcBorders>
            <w:vAlign w:val="center"/>
          </w:tcPr>
          <w:p>
            <w:pPr>
              <w:jc w:val="left"/>
            </w:pPr>
            <w:r/>
            <w:r>
              <w:rPr>
                <w:rFonts w:hint="eastAsia"/>
                <w:color w:val="000000"/>
                <w:sz w:val="21"/>
              </w:rPr>
              <w:t>独家保荐机构、独家主承销商</w:t>
            </w:r>
          </w:p>
        </w:tc>
        <w:tc>
          <w:tcPr>
            <w:tcW w:w="909" w:type="pct"/>
            <w:tcBorders>
              <w:top w:val="single" w:sz="4" w:space="0" w:color="010000"/>
            </w:tcBorders>
            <w:vAlign w:val="center"/>
          </w:tcPr>
          <w:p>
            <w:pPr>
              <w:jc w:val="left"/>
            </w:pPr>
            <w:r/>
            <w:r>
              <w:rPr>
                <w:rFonts w:hint="eastAsia"/>
                <w:color w:val="000000"/>
                <w:sz w:val="21"/>
              </w:rPr>
              <w:t>海通证券</w:t>
            </w:r>
          </w:p>
        </w:tc>
        <w:tc>
          <w:tcPr>
            <w:tcW w:w="1288" w:type="pct"/>
            <w:tcBorders>
              <w:top w:val="single" w:sz="4" w:space="0" w:color="010000"/>
            </w:tcBorders>
            <w:vAlign w:val="center"/>
          </w:tcPr>
          <w:p>
            <w:pPr>
              <w:jc w:val="left"/>
            </w:pPr>
            <w:r/>
            <w:r>
              <w:rPr>
                <w:rFonts w:hint="eastAsia"/>
                <w:color w:val="000000"/>
                <w:sz w:val="21"/>
              </w:rPr>
              <w:t>半导体硅片材料，供应包括存储在内的各类晶圆制造</w:t>
            </w:r>
          </w:p>
        </w:tc>
      </w:tr>
      <w:tr>
        <w:trPr>
          <w:cantSplit/>
          <w:jc w:val="center"/>
        </w:trPr>
        <w:tc>
          <w:tcPr>
            <w:tcW w:w="455" w:type="pct"/>
            <w:tcBorders>
              <w:top w:val="single" w:sz="4" w:space="0" w:color="010000"/>
            </w:tcBorders>
            <w:vAlign w:val="center"/>
          </w:tcPr>
          <w:p>
            <w:pPr>
              <w:jc w:val="center"/>
            </w:pPr>
            <w:r/>
            <w:r>
              <w:rPr>
                <w:rFonts w:hint="eastAsia"/>
                <w:color w:val="000000"/>
                <w:sz w:val="21"/>
              </w:rPr>
              <w:t>中微公司</w:t>
            </w:r>
          </w:p>
        </w:tc>
        <w:tc>
          <w:tcPr>
            <w:tcW w:w="455" w:type="pct"/>
            <w:tcBorders>
              <w:top w:val="single" w:sz="4" w:space="0" w:color="010000"/>
            </w:tcBorders>
            <w:vAlign w:val="center"/>
          </w:tcPr>
          <w:p>
            <w:pPr>
              <w:jc w:val="center"/>
            </w:pPr>
            <w:r/>
            <w:r>
              <w:rPr>
                <w:rFonts w:hint="eastAsia"/>
                <w:color w:val="000000"/>
                <w:sz w:val="21"/>
              </w:rPr>
              <w:t>688012.SH</w:t>
            </w:r>
          </w:p>
        </w:tc>
        <w:tc>
          <w:tcPr>
            <w:tcW w:w="606" w:type="pct"/>
            <w:tcBorders>
              <w:top w:val="single" w:sz="4" w:space="0" w:color="010000"/>
            </w:tcBorders>
            <w:vAlign w:val="center"/>
          </w:tcPr>
          <w:p>
            <w:pPr>
              <w:jc w:val="center"/>
            </w:pPr>
            <w:r/>
            <w:r>
              <w:rPr>
                <w:rFonts w:hint="eastAsia"/>
                <w:color w:val="000000"/>
                <w:sz w:val="21"/>
              </w:rPr>
              <w:t>IPO（科创板）</w:t>
            </w:r>
          </w:p>
        </w:tc>
        <w:tc>
          <w:tcPr>
            <w:tcW w:w="455" w:type="pct"/>
            <w:tcBorders>
              <w:top w:val="single" w:sz="4" w:space="0" w:color="010000"/>
            </w:tcBorders>
            <w:vAlign w:val="center"/>
          </w:tcPr>
          <w:p>
            <w:pPr>
              <w:jc w:val="center"/>
            </w:pPr>
            <w:r/>
            <w:r>
              <w:rPr>
                <w:rFonts w:hint="eastAsia"/>
                <w:color w:val="000000"/>
                <w:sz w:val="21"/>
              </w:rPr>
              <w:t>2019-07-22</w:t>
            </w:r>
          </w:p>
        </w:tc>
        <w:tc>
          <w:tcPr>
            <w:tcW w:w="833" w:type="pct"/>
            <w:tcBorders>
              <w:top w:val="single" w:sz="4" w:space="0" w:color="010000"/>
            </w:tcBorders>
            <w:vAlign w:val="center"/>
          </w:tcPr>
          <w:p>
            <w:pPr>
              <w:jc w:val="left"/>
            </w:pPr>
            <w:r/>
            <w:r>
              <w:rPr>
                <w:rFonts w:hint="eastAsia"/>
                <w:color w:val="000000"/>
                <w:sz w:val="21"/>
              </w:rPr>
              <w:t>独家保荐机构、联席主承销商</w:t>
            </w:r>
          </w:p>
        </w:tc>
        <w:tc>
          <w:tcPr>
            <w:tcW w:w="909" w:type="pct"/>
            <w:tcBorders>
              <w:top w:val="single" w:sz="4" w:space="0" w:color="010000"/>
            </w:tcBorders>
            <w:vAlign w:val="center"/>
          </w:tcPr>
          <w:p>
            <w:pPr>
              <w:jc w:val="left"/>
            </w:pPr>
            <w:r/>
            <w:r>
              <w:rPr>
                <w:rFonts w:hint="eastAsia"/>
                <w:color w:val="000000"/>
                <w:sz w:val="21"/>
              </w:rPr>
              <w:t>海通证券</w:t>
            </w:r>
          </w:p>
        </w:tc>
        <w:tc>
          <w:tcPr>
            <w:tcW w:w="1288" w:type="pct"/>
            <w:tcBorders>
              <w:top w:val="single" w:sz="4" w:space="0" w:color="010000"/>
            </w:tcBorders>
            <w:vAlign w:val="center"/>
          </w:tcPr>
          <w:p>
            <w:pPr>
              <w:jc w:val="left"/>
            </w:pPr>
            <w:r/>
            <w:r>
              <w:rPr>
                <w:rFonts w:hint="eastAsia"/>
                <w:color w:val="000000"/>
                <w:sz w:val="21"/>
              </w:rPr>
              <w:t>等离子体刻蚀设备，应用于三维NAND与DRAM制造</w:t>
            </w:r>
          </w:p>
        </w:tc>
      </w:tr>
      <w:tr>
        <w:trPr>
          <w:cantSplit/>
          <w:jc w:val="center"/>
        </w:trPr>
        <w:tc>
          <w:tcPr>
            <w:tcW w:w="455" w:type="pct"/>
            <w:tcBorders>
              <w:top w:val="single" w:sz="4" w:space="0" w:color="010000"/>
            </w:tcBorders>
            <w:vAlign w:val="center"/>
          </w:tcPr>
          <w:p>
            <w:pPr>
              <w:jc w:val="center"/>
            </w:pPr>
            <w:r/>
            <w:r>
              <w:rPr>
                <w:rFonts w:hint="eastAsia"/>
                <w:color w:val="000000"/>
                <w:sz w:val="21"/>
              </w:rPr>
              <w:t>上海贝岭</w:t>
            </w:r>
          </w:p>
        </w:tc>
        <w:tc>
          <w:tcPr>
            <w:tcW w:w="455" w:type="pct"/>
            <w:tcBorders>
              <w:top w:val="single" w:sz="4" w:space="0" w:color="010000"/>
            </w:tcBorders>
            <w:vAlign w:val="center"/>
          </w:tcPr>
          <w:p>
            <w:pPr>
              <w:jc w:val="center"/>
            </w:pPr>
            <w:r/>
            <w:r>
              <w:rPr>
                <w:rFonts w:hint="eastAsia"/>
                <w:color w:val="000000"/>
                <w:sz w:val="21"/>
              </w:rPr>
              <w:t>600171.SH</w:t>
            </w:r>
          </w:p>
        </w:tc>
        <w:tc>
          <w:tcPr>
            <w:tcW w:w="606" w:type="pct"/>
            <w:tcBorders>
              <w:top w:val="single" w:sz="4" w:space="0" w:color="010000"/>
            </w:tcBorders>
            <w:vAlign w:val="center"/>
          </w:tcPr>
          <w:p>
            <w:pPr>
              <w:jc w:val="center"/>
            </w:pPr>
            <w:r/>
            <w:r>
              <w:rPr>
                <w:rFonts w:hint="eastAsia"/>
                <w:color w:val="000000"/>
                <w:sz w:val="21"/>
              </w:rPr>
              <w:t>IPO（上交所主板）</w:t>
            </w:r>
          </w:p>
        </w:tc>
        <w:tc>
          <w:tcPr>
            <w:tcW w:w="455" w:type="pct"/>
            <w:tcBorders>
              <w:top w:val="single" w:sz="4" w:space="0" w:color="010000"/>
            </w:tcBorders>
            <w:vAlign w:val="center"/>
          </w:tcPr>
          <w:p>
            <w:pPr>
              <w:jc w:val="center"/>
            </w:pPr>
            <w:r/>
            <w:r>
              <w:rPr>
                <w:rFonts w:hint="eastAsia"/>
                <w:color w:val="000000"/>
                <w:sz w:val="21"/>
              </w:rPr>
              <w:t>1998-09-24</w:t>
            </w:r>
          </w:p>
        </w:tc>
        <w:tc>
          <w:tcPr>
            <w:tcW w:w="833" w:type="pct"/>
            <w:tcBorders>
              <w:top w:val="single" w:sz="4" w:space="0" w:color="010000"/>
            </w:tcBorders>
            <w:vAlign w:val="center"/>
          </w:tcPr>
          <w:p>
            <w:pPr>
              <w:jc w:val="left"/>
            </w:pPr>
            <w:r/>
            <w:r>
              <w:rPr>
                <w:rFonts w:hint="eastAsia"/>
                <w:color w:val="000000"/>
                <w:sz w:val="21"/>
              </w:rPr>
              <w:t>联席保荐机构、独家主承销商</w:t>
            </w:r>
          </w:p>
        </w:tc>
        <w:tc>
          <w:tcPr>
            <w:tcW w:w="909" w:type="pct"/>
            <w:tcBorders>
              <w:top w:val="single" w:sz="4" w:space="0" w:color="010000"/>
            </w:tcBorders>
            <w:vAlign w:val="center"/>
          </w:tcPr>
          <w:p>
            <w:pPr>
              <w:jc w:val="left"/>
            </w:pPr>
            <w:r/>
            <w:r>
              <w:rPr>
                <w:rFonts w:hint="eastAsia"/>
                <w:color w:val="000000"/>
                <w:sz w:val="21"/>
              </w:rPr>
              <w:t>海通证券、中国经济开发信托投资公司</w:t>
            </w:r>
          </w:p>
        </w:tc>
        <w:tc>
          <w:tcPr>
            <w:tcW w:w="1288" w:type="pct"/>
            <w:tcBorders>
              <w:top w:val="single" w:sz="4" w:space="0" w:color="010000"/>
            </w:tcBorders>
            <w:vAlign w:val="center"/>
          </w:tcPr>
          <w:p>
            <w:pPr>
              <w:jc w:val="left"/>
            </w:pPr>
            <w:r/>
            <w:r>
              <w:rPr>
                <w:rFonts w:hint="eastAsia"/>
                <w:color w:val="000000"/>
                <w:sz w:val="21"/>
              </w:rPr>
              <w:t>集成电路设计，存储器业务占比较小</w:t>
            </w:r>
          </w:p>
        </w:tc>
      </w:tr>
    </w:tbl>
    <w:p>
      <w:pPr>
        <w:pStyle w:val="a6"/>
        <w:jc w:val="center"/>
      </w:pPr>
      <w:r>
        <w:rPr>
          <w:rFonts w:hint="eastAsia"/>
          <w:sz w:val="11"/>
          <w:szCs w:val="11"/>
        </w:rPr>
        <w:t>数据来源：Wind整理成果，国泰海通投资银行部整理。注：上表为保荐关系，与股权投资关系分别列示，两者不合并。</w:t>
      </w:r>
    </w:p>
    <w:p>
      <w:pPr>
        <w:pStyle w:val="a0"/>
      </w:pPr>
      <w:r>
        <w:rPr>
          <w:rFonts w:hint="eastAsia"/>
        </w:rPr>
        <w:t>需要区分的是，长鑫科技首次公开发行的保荐机构为中国国际金融股份有限公司与中信建投证券股份有限公司，国泰海通证券担任的是联席主承销商，并非保荐机构。该项目的联席主承销商共6家。</w:t>
      </w:r>
    </w:p>
    <w:p>
      <w:pPr>
        <w:pStyle w:val="3"/>
        <w:numPr>
          <w:ilvl w:val="0"/>
          <w:numId w:val="0"/>
        </w:numPr>
        <w:spacing w:before="156" w:after="156"/>
      </w:pPr>
      <w:bookmarkStart w:id="1031" w:name="_Toc900031"/>
      <w:r>
        <w:rPr>
          <w:rFonts w:hint="eastAsia"/>
        </w:rPr>
        <w:t>7.2 已承销的再融资项目</w:t>
      </w:r>
      <w:bookmarkEnd w:id="1031"/>
    </w:p>
    <w:p>
      <w:pPr>
        <w:keepNext/>
        <w:jc w:val="center"/>
      </w:pPr>
      <w:r>
        <w:rPr>
          <w:rFonts w:hint="eastAsia"/>
          <w:b/>
          <w:sz w:val="21"/>
        </w:rPr>
        <w:t>表7：国泰海通（含合并前主体）已承销的存储产业链再融资项目</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714"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714"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816" w:type="pct"/>
            <w:tcBorders>
              <w:top w:val="single" w:sz="12" w:space="0" w:color="010000"/>
              <w:bottom w:val="single" w:sz="4" w:space="0" w:color="010000"/>
            </w:tcBorders>
            <w:vAlign w:val="center"/>
          </w:tcPr>
          <w:p>
            <w:pPr>
              <w:keepNext/>
              <w:jc w:val="center"/>
            </w:pPr>
            <w:r/>
            <w:r>
              <w:rPr>
                <w:rFonts w:hint="eastAsia"/>
                <w:b/>
                <w:color w:val="000000"/>
                <w:sz w:val="21"/>
              </w:rPr>
              <w:t>项目类型</w:t>
            </w:r>
          </w:p>
        </w:tc>
        <w:tc>
          <w:tcPr>
            <w:tcW w:w="714" w:type="pct"/>
            <w:tcBorders>
              <w:top w:val="single" w:sz="12" w:space="0" w:color="010000"/>
              <w:bottom w:val="single" w:sz="4" w:space="0" w:color="010000"/>
            </w:tcBorders>
            <w:vAlign w:val="center"/>
          </w:tcPr>
          <w:p>
            <w:pPr>
              <w:keepNext/>
              <w:jc w:val="center"/>
            </w:pPr>
            <w:r/>
            <w:r>
              <w:rPr>
                <w:rFonts w:hint="eastAsia"/>
                <w:b/>
                <w:color w:val="000000"/>
                <w:sz w:val="21"/>
              </w:rPr>
              <w:t>发行时间</w:t>
            </w:r>
          </w:p>
        </w:tc>
        <w:tc>
          <w:tcPr>
            <w:tcW w:w="1020" w:type="pct"/>
            <w:tcBorders>
              <w:top w:val="single" w:sz="12" w:space="0" w:color="010000"/>
              <w:bottom w:val="single" w:sz="4" w:space="0" w:color="010000"/>
            </w:tcBorders>
            <w:vAlign w:val="center"/>
          </w:tcPr>
          <w:p>
            <w:pPr>
              <w:keepNext/>
              <w:jc w:val="center"/>
            </w:pPr>
            <w:r/>
            <w:r>
              <w:rPr>
                <w:rFonts w:hint="eastAsia"/>
                <w:b/>
                <w:color w:val="000000"/>
                <w:sz w:val="21"/>
              </w:rPr>
              <w:t>担任角色</w:t>
            </w:r>
          </w:p>
        </w:tc>
        <w:tc>
          <w:tcPr>
            <w:tcW w:w="1020" w:type="pct"/>
            <w:tcBorders>
              <w:top w:val="single" w:sz="12" w:space="0" w:color="010000"/>
              <w:bottom w:val="single" w:sz="4" w:space="0" w:color="010000"/>
            </w:tcBorders>
            <w:vAlign w:val="center"/>
          </w:tcPr>
          <w:p>
            <w:pPr>
              <w:keepNext/>
              <w:jc w:val="center"/>
            </w:pPr>
            <w:r/>
            <w:r>
              <w:rPr>
                <w:rFonts w:hint="eastAsia"/>
                <w:b/>
                <w:color w:val="000000"/>
                <w:sz w:val="21"/>
              </w:rPr>
              <w:t>当时主体名称</w:t>
            </w:r>
          </w:p>
        </w:tc>
      </w:tr>
      <w:tr>
        <w:trPr>
          <w:cantSplit/>
          <w:jc w:val="center"/>
        </w:trPr>
        <w:tc>
          <w:tcPr>
            <w:tcW w:w="714" w:type="pct"/>
            <w:tcBorders>
              <w:top w:val="single" w:sz="4" w:space="0" w:color="010000"/>
            </w:tcBorders>
            <w:vAlign w:val="center"/>
          </w:tcPr>
          <w:p>
            <w:pPr>
              <w:jc w:val="center"/>
            </w:pPr>
            <w:r/>
            <w:r>
              <w:rPr>
                <w:rFonts w:hint="eastAsia"/>
                <w:color w:val="000000"/>
                <w:sz w:val="21"/>
              </w:rPr>
              <w:t>江丰电子</w:t>
            </w:r>
          </w:p>
        </w:tc>
        <w:tc>
          <w:tcPr>
            <w:tcW w:w="714" w:type="pct"/>
            <w:tcBorders>
              <w:top w:val="single" w:sz="4" w:space="0" w:color="010000"/>
            </w:tcBorders>
            <w:vAlign w:val="center"/>
          </w:tcPr>
          <w:p>
            <w:pPr>
              <w:jc w:val="center"/>
            </w:pPr>
            <w:r/>
            <w:r>
              <w:rPr>
                <w:rFonts w:hint="eastAsia"/>
                <w:color w:val="000000"/>
                <w:sz w:val="21"/>
              </w:rPr>
              <w:t>300666.SZ</w:t>
            </w:r>
          </w:p>
        </w:tc>
        <w:tc>
          <w:tcPr>
            <w:tcW w:w="816" w:type="pct"/>
            <w:tcBorders>
              <w:top w:val="single" w:sz="4" w:space="0" w:color="010000"/>
            </w:tcBorders>
            <w:vAlign w:val="center"/>
          </w:tcPr>
          <w:p>
            <w:pPr>
              <w:jc w:val="center"/>
            </w:pPr>
            <w:r/>
            <w:r>
              <w:rPr>
                <w:rFonts w:hint="eastAsia"/>
                <w:color w:val="000000"/>
                <w:sz w:val="21"/>
              </w:rPr>
              <w:t>定向增发</w:t>
            </w:r>
          </w:p>
        </w:tc>
        <w:tc>
          <w:tcPr>
            <w:tcW w:w="714" w:type="pct"/>
            <w:tcBorders>
              <w:top w:val="single" w:sz="4" w:space="0" w:color="010000"/>
            </w:tcBorders>
            <w:vAlign w:val="center"/>
          </w:tcPr>
          <w:p>
            <w:pPr>
              <w:jc w:val="center"/>
            </w:pPr>
            <w:r/>
            <w:r>
              <w:rPr>
                <w:rFonts w:hint="eastAsia"/>
                <w:color w:val="000000"/>
                <w:sz w:val="21"/>
              </w:rPr>
              <w:t>2026-06-01</w:t>
            </w:r>
          </w:p>
        </w:tc>
        <w:tc>
          <w:tcPr>
            <w:tcW w:w="1020" w:type="pct"/>
            <w:tcBorders>
              <w:top w:val="single" w:sz="4" w:space="0" w:color="010000"/>
            </w:tcBorders>
            <w:vAlign w:val="center"/>
          </w:tcPr>
          <w:p>
            <w:pPr>
              <w:jc w:val="center"/>
            </w:pPr>
            <w:r/>
            <w:r>
              <w:rPr>
                <w:rFonts w:hint="eastAsia"/>
                <w:color w:val="000000"/>
                <w:sz w:val="21"/>
              </w:rPr>
              <w:t>联席主承销商</w:t>
            </w:r>
          </w:p>
        </w:tc>
        <w:tc>
          <w:tcPr>
            <w:tcW w:w="1020" w:type="pct"/>
            <w:tcBorders>
              <w:top w:val="single" w:sz="4" w:space="0" w:color="010000"/>
            </w:tcBorders>
            <w:vAlign w:val="center"/>
          </w:tcPr>
          <w:p>
            <w:pPr>
              <w:jc w:val="center"/>
            </w:pPr>
            <w:r/>
            <w:r>
              <w:rPr>
                <w:rFonts w:hint="eastAsia"/>
                <w:color w:val="000000"/>
                <w:sz w:val="21"/>
              </w:rPr>
              <w:t>国泰海通证券</w:t>
            </w:r>
          </w:p>
        </w:tc>
      </w:tr>
      <w:tr>
        <w:trPr>
          <w:cantSplit/>
          <w:jc w:val="center"/>
        </w:trPr>
        <w:tc>
          <w:tcPr>
            <w:tcW w:w="714" w:type="pct"/>
            <w:tcBorders>
              <w:top w:val="single" w:sz="4" w:space="0" w:color="010000"/>
            </w:tcBorders>
            <w:vAlign w:val="center"/>
          </w:tcPr>
          <w:p>
            <w:pPr>
              <w:jc w:val="center"/>
            </w:pPr>
            <w:r/>
            <w:r>
              <w:rPr>
                <w:rFonts w:hint="eastAsia"/>
                <w:color w:val="000000"/>
                <w:sz w:val="21"/>
              </w:rPr>
              <w:t>通富微电</w:t>
            </w:r>
          </w:p>
        </w:tc>
        <w:tc>
          <w:tcPr>
            <w:tcW w:w="714" w:type="pct"/>
            <w:tcBorders>
              <w:top w:val="single" w:sz="4" w:space="0" w:color="010000"/>
            </w:tcBorders>
            <w:vAlign w:val="center"/>
          </w:tcPr>
          <w:p>
            <w:pPr>
              <w:jc w:val="center"/>
            </w:pPr>
            <w:r/>
            <w:r>
              <w:rPr>
                <w:rFonts w:hint="eastAsia"/>
                <w:color w:val="000000"/>
                <w:sz w:val="21"/>
              </w:rPr>
              <w:t>002156.SZ</w:t>
            </w:r>
          </w:p>
        </w:tc>
        <w:tc>
          <w:tcPr>
            <w:tcW w:w="816" w:type="pct"/>
            <w:tcBorders>
              <w:top w:val="single" w:sz="4" w:space="0" w:color="010000"/>
            </w:tcBorders>
            <w:vAlign w:val="center"/>
          </w:tcPr>
          <w:p>
            <w:pPr>
              <w:jc w:val="center"/>
            </w:pPr>
            <w:r/>
            <w:r>
              <w:rPr>
                <w:rFonts w:hint="eastAsia"/>
                <w:color w:val="000000"/>
                <w:sz w:val="21"/>
              </w:rPr>
              <w:t>定向增发</w:t>
            </w:r>
          </w:p>
        </w:tc>
        <w:tc>
          <w:tcPr>
            <w:tcW w:w="714" w:type="pct"/>
            <w:tcBorders>
              <w:top w:val="single" w:sz="4" w:space="0" w:color="010000"/>
            </w:tcBorders>
            <w:vAlign w:val="center"/>
          </w:tcPr>
          <w:p>
            <w:pPr>
              <w:jc w:val="center"/>
            </w:pPr>
            <w:r/>
            <w:r>
              <w:rPr>
                <w:rFonts w:hint="eastAsia"/>
                <w:color w:val="000000"/>
                <w:sz w:val="21"/>
              </w:rPr>
              <w:t>2022-09-27</w:t>
            </w:r>
          </w:p>
        </w:tc>
        <w:tc>
          <w:tcPr>
            <w:tcW w:w="1020" w:type="pct"/>
            <w:tcBorders>
              <w:top w:val="single" w:sz="4" w:space="0" w:color="010000"/>
            </w:tcBorders>
            <w:vAlign w:val="center"/>
          </w:tcPr>
          <w:p>
            <w:pPr>
              <w:jc w:val="center"/>
            </w:pPr>
            <w:r/>
            <w:r>
              <w:rPr>
                <w:rFonts w:hint="eastAsia"/>
                <w:color w:val="000000"/>
                <w:sz w:val="21"/>
              </w:rPr>
              <w:t>联席主承销商</w:t>
            </w:r>
          </w:p>
        </w:tc>
        <w:tc>
          <w:tcPr>
            <w:tcW w:w="1020" w:type="pct"/>
            <w:tcBorders>
              <w:top w:val="single" w:sz="4" w:space="0" w:color="010000"/>
            </w:tcBorders>
            <w:vAlign w:val="center"/>
          </w:tcPr>
          <w:p>
            <w:pPr>
              <w:jc w:val="center"/>
            </w:pPr>
            <w:r/>
            <w:r>
              <w:rPr>
                <w:rFonts w:hint="eastAsia"/>
                <w:color w:val="000000"/>
                <w:sz w:val="21"/>
              </w:rPr>
              <w:t>海通证券</w:t>
            </w:r>
          </w:p>
        </w:tc>
      </w:tr>
      <w:tr>
        <w:trPr>
          <w:cantSplit/>
          <w:jc w:val="center"/>
        </w:trPr>
        <w:tc>
          <w:tcPr>
            <w:tcW w:w="714" w:type="pct"/>
            <w:tcBorders>
              <w:top w:val="single" w:sz="4" w:space="0" w:color="010000"/>
            </w:tcBorders>
            <w:vAlign w:val="center"/>
          </w:tcPr>
          <w:p>
            <w:pPr>
              <w:jc w:val="center"/>
            </w:pPr>
            <w:r/>
            <w:r>
              <w:rPr>
                <w:rFonts w:hint="eastAsia"/>
                <w:color w:val="000000"/>
                <w:sz w:val="21"/>
              </w:rPr>
              <w:t>沪硅产业</w:t>
            </w:r>
          </w:p>
        </w:tc>
        <w:tc>
          <w:tcPr>
            <w:tcW w:w="714" w:type="pct"/>
            <w:tcBorders>
              <w:top w:val="single" w:sz="4" w:space="0" w:color="010000"/>
            </w:tcBorders>
            <w:vAlign w:val="center"/>
          </w:tcPr>
          <w:p>
            <w:pPr>
              <w:jc w:val="center"/>
            </w:pPr>
            <w:r/>
            <w:r>
              <w:rPr>
                <w:rFonts w:hint="eastAsia"/>
                <w:color w:val="000000"/>
                <w:sz w:val="21"/>
              </w:rPr>
              <w:t>688126.SH</w:t>
            </w:r>
          </w:p>
        </w:tc>
        <w:tc>
          <w:tcPr>
            <w:tcW w:w="816" w:type="pct"/>
            <w:tcBorders>
              <w:top w:val="single" w:sz="4" w:space="0" w:color="010000"/>
            </w:tcBorders>
            <w:vAlign w:val="center"/>
          </w:tcPr>
          <w:p>
            <w:pPr>
              <w:jc w:val="center"/>
            </w:pPr>
            <w:r/>
            <w:r>
              <w:rPr>
                <w:rFonts w:hint="eastAsia"/>
                <w:color w:val="000000"/>
                <w:sz w:val="21"/>
              </w:rPr>
              <w:t>定向增发</w:t>
            </w:r>
          </w:p>
        </w:tc>
        <w:tc>
          <w:tcPr>
            <w:tcW w:w="714" w:type="pct"/>
            <w:tcBorders>
              <w:top w:val="single" w:sz="4" w:space="0" w:color="010000"/>
            </w:tcBorders>
            <w:vAlign w:val="center"/>
          </w:tcPr>
          <w:p>
            <w:pPr>
              <w:jc w:val="center"/>
            </w:pPr>
            <w:r/>
            <w:r>
              <w:rPr>
                <w:rFonts w:hint="eastAsia"/>
                <w:color w:val="000000"/>
                <w:sz w:val="21"/>
              </w:rPr>
              <w:t>2022-02-10</w:t>
            </w:r>
          </w:p>
        </w:tc>
        <w:tc>
          <w:tcPr>
            <w:tcW w:w="1020" w:type="pct"/>
            <w:tcBorders>
              <w:top w:val="single" w:sz="4" w:space="0" w:color="010000"/>
            </w:tcBorders>
            <w:vAlign w:val="center"/>
          </w:tcPr>
          <w:p>
            <w:pPr>
              <w:jc w:val="center"/>
            </w:pPr>
            <w:r/>
            <w:r>
              <w:rPr>
                <w:rFonts w:hint="eastAsia"/>
                <w:color w:val="000000"/>
                <w:sz w:val="21"/>
              </w:rPr>
              <w:t>联席主承销商</w:t>
            </w:r>
          </w:p>
        </w:tc>
        <w:tc>
          <w:tcPr>
            <w:tcW w:w="1020" w:type="pct"/>
            <w:tcBorders>
              <w:top w:val="single" w:sz="4" w:space="0" w:color="010000"/>
            </w:tcBorders>
            <w:vAlign w:val="center"/>
          </w:tcPr>
          <w:p>
            <w:pPr>
              <w:jc w:val="center"/>
            </w:pPr>
            <w:r/>
            <w:r>
              <w:rPr>
                <w:rFonts w:hint="eastAsia"/>
                <w:color w:val="000000"/>
                <w:sz w:val="21"/>
              </w:rPr>
              <w:t>海通证券</w:t>
            </w:r>
          </w:p>
        </w:tc>
      </w:tr>
      <w:tr>
        <w:trPr>
          <w:cantSplit/>
          <w:jc w:val="center"/>
        </w:trPr>
        <w:tc>
          <w:tcPr>
            <w:tcW w:w="714" w:type="pct"/>
            <w:tcBorders>
              <w:top w:val="single" w:sz="4" w:space="0" w:color="010000"/>
            </w:tcBorders>
            <w:vAlign w:val="center"/>
          </w:tcPr>
          <w:p>
            <w:pPr>
              <w:jc w:val="center"/>
            </w:pPr>
            <w:r/>
            <w:r>
              <w:rPr>
                <w:rFonts w:hint="eastAsia"/>
                <w:color w:val="000000"/>
                <w:sz w:val="21"/>
              </w:rPr>
              <w:t>中微公司</w:t>
            </w:r>
          </w:p>
        </w:tc>
        <w:tc>
          <w:tcPr>
            <w:tcW w:w="714" w:type="pct"/>
            <w:tcBorders>
              <w:top w:val="single" w:sz="4" w:space="0" w:color="010000"/>
            </w:tcBorders>
            <w:vAlign w:val="center"/>
          </w:tcPr>
          <w:p>
            <w:pPr>
              <w:jc w:val="center"/>
            </w:pPr>
            <w:r/>
            <w:r>
              <w:rPr>
                <w:rFonts w:hint="eastAsia"/>
                <w:color w:val="000000"/>
                <w:sz w:val="21"/>
              </w:rPr>
              <w:t>688012.SH</w:t>
            </w:r>
          </w:p>
        </w:tc>
        <w:tc>
          <w:tcPr>
            <w:tcW w:w="816" w:type="pct"/>
            <w:tcBorders>
              <w:top w:val="single" w:sz="4" w:space="0" w:color="010000"/>
            </w:tcBorders>
            <w:vAlign w:val="center"/>
          </w:tcPr>
          <w:p>
            <w:pPr>
              <w:jc w:val="center"/>
            </w:pPr>
            <w:r/>
            <w:r>
              <w:rPr>
                <w:rFonts w:hint="eastAsia"/>
                <w:color w:val="000000"/>
                <w:sz w:val="21"/>
              </w:rPr>
              <w:t>定向增发</w:t>
            </w:r>
          </w:p>
        </w:tc>
        <w:tc>
          <w:tcPr>
            <w:tcW w:w="714" w:type="pct"/>
            <w:tcBorders>
              <w:top w:val="single" w:sz="4" w:space="0" w:color="010000"/>
            </w:tcBorders>
            <w:vAlign w:val="center"/>
          </w:tcPr>
          <w:p>
            <w:pPr>
              <w:jc w:val="center"/>
            </w:pPr>
            <w:r/>
            <w:r>
              <w:rPr>
                <w:rFonts w:hint="eastAsia"/>
                <w:color w:val="000000"/>
                <w:sz w:val="21"/>
              </w:rPr>
              <w:t>2021-06-22</w:t>
            </w:r>
          </w:p>
        </w:tc>
        <w:tc>
          <w:tcPr>
            <w:tcW w:w="1020" w:type="pct"/>
            <w:tcBorders>
              <w:top w:val="single" w:sz="4" w:space="0" w:color="010000"/>
            </w:tcBorders>
            <w:vAlign w:val="center"/>
          </w:tcPr>
          <w:p>
            <w:pPr>
              <w:jc w:val="center"/>
            </w:pPr>
            <w:r/>
            <w:r>
              <w:rPr>
                <w:rFonts w:hint="eastAsia"/>
                <w:color w:val="000000"/>
                <w:sz w:val="21"/>
              </w:rPr>
              <w:t>联席主承销商</w:t>
            </w:r>
          </w:p>
        </w:tc>
        <w:tc>
          <w:tcPr>
            <w:tcW w:w="1020" w:type="pct"/>
            <w:tcBorders>
              <w:top w:val="single" w:sz="4" w:space="0" w:color="010000"/>
            </w:tcBorders>
            <w:vAlign w:val="center"/>
          </w:tcPr>
          <w:p>
            <w:pPr>
              <w:jc w:val="center"/>
            </w:pPr>
            <w:r/>
            <w:r>
              <w:rPr>
                <w:rFonts w:hint="eastAsia"/>
                <w:color w:val="000000"/>
                <w:sz w:val="21"/>
              </w:rPr>
              <w:t>海通证券</w:t>
            </w:r>
          </w:p>
        </w:tc>
      </w:tr>
    </w:tbl>
    <w:p>
      <w:pPr>
        <w:pStyle w:val="a6"/>
        <w:jc w:val="center"/>
      </w:pPr>
      <w:r>
        <w:rPr>
          <w:rFonts w:hint="eastAsia"/>
          <w:sz w:val="11"/>
          <w:szCs w:val="11"/>
        </w:rPr>
        <w:t>数据来源：Wind整理成果，国泰海通投资银行部整理。注：再融资项目与首次公开发行项目分别列示，不合并计算。</w:t>
      </w:r>
    </w:p>
    <w:p>
      <w:pPr>
        <w:pStyle w:val="3"/>
        <w:numPr>
          <w:ilvl w:val="0"/>
          <w:numId w:val="0"/>
        </w:numPr>
        <w:spacing w:before="156" w:after="156"/>
      </w:pPr>
      <w:bookmarkStart w:id="1032" w:name="_Toc900032"/>
      <w:r>
        <w:rPr>
          <w:rFonts w:hint="eastAsia"/>
        </w:rPr>
        <w:t>7.3 曾保荐但已终止的公司</w:t>
      </w:r>
      <w:bookmarkEnd w:id="1032"/>
    </w:p>
    <w:p>
      <w:pPr>
        <w:pStyle w:val="a0"/>
      </w:pPr>
      <w:r>
        <w:rPr>
          <w:rFonts w:hint="eastAsia"/>
        </w:rPr>
        <w:t>武汉新芯集成电路股份有限公司的科创板首次公开发行项目由国泰海通证券与华源证券联合保荐，2024年9月30日获上海证券交易所受理，拟募集资金48亿元。2026年5月19日，公司与两家保荐人撤回发行上市申请，上海证券交易所终止其发行上市审核。该项目为存储晶圆制造环节。</w:t>
      </w:r>
    </w:p>
    <w:p>
      <w:pPr>
        <w:pStyle w:val="3"/>
        <w:numPr>
          <w:ilvl w:val="0"/>
          <w:numId w:val="0"/>
        </w:numPr>
        <w:spacing w:before="156" w:after="156"/>
      </w:pPr>
      <w:bookmarkStart w:id="1033" w:name="_Toc900033"/>
      <w:r>
        <w:rPr>
          <w:rFonts w:hint="eastAsia"/>
        </w:rPr>
        <w:t>7.4 股权投资</w:t>
      </w:r>
      <w:bookmarkEnd w:id="1033"/>
    </w:p>
    <w:p>
      <w:pPr>
        <w:pStyle w:val="a0"/>
      </w:pPr>
      <w:r>
        <w:rPr>
          <w:rFonts w:hint="eastAsia"/>
        </w:rPr>
        <w:t>按Wind查询结果，未查询到国泰君安证裕投资、海通开元投资、海通创新证券投资、国泰君安创新投资等主体在存储芯片产业链公司的直接股权投资明细。</w:t>
      </w:r>
    </w:p>
    <w:p>
      <w:pPr>
        <w:pStyle w:val="a0"/>
      </w:pPr>
      <w:r>
        <w:rPr>
          <w:rFonts w:hint="eastAsia"/>
        </w:rPr>
        <w:t>主体沿革方面，2026年6月30日，海通创新证券投资吸收合并国泰君安证裕投资并更名为国泰海通证裕投资；海通开元投资与国泰君安创新投资的整合已启动。</w:t>
      </w:r>
    </w:p>
    <w:p>
      <w:pPr>
        <w:pStyle w:val="2"/>
        <w:spacing w:before="156" w:after="156"/>
      </w:pPr>
      <w:bookmarkStart w:id="1034" w:name="_Toc900034"/>
      <w:r>
        <w:rPr>
          <w:rFonts w:hint="eastAsia"/>
          <w:b/>
        </w:rPr>
        <w:t>深科技的产业链定位与关注要点</w:t>
      </w:r>
      <w:bookmarkEnd w:id="1034"/>
    </w:p>
    <w:p>
      <w:pPr>
        <w:pStyle w:val="3"/>
        <w:numPr>
          <w:ilvl w:val="0"/>
          <w:numId w:val="0"/>
        </w:numPr>
        <w:spacing w:before="156" w:after="156"/>
      </w:pPr>
      <w:bookmarkStart w:id="1035" w:name="_Toc900035"/>
      <w:r>
        <w:rPr>
          <w:rFonts w:hint="eastAsia"/>
        </w:rPr>
        <w:t>8.1 公司概况与产品体系</w:t>
      </w:r>
      <w:bookmarkEnd w:id="1035"/>
    </w:p>
    <w:p>
      <w:pPr>
        <w:pStyle w:val="a0"/>
      </w:pPr>
      <w:r>
        <w:rPr>
          <w:rFonts w:hint="eastAsia"/>
        </w:rPr>
        <w:t>深圳长城开发科技股份有限公司（证券简称深科技，证券代码000021.SZ）于1994年2月2日在深圳证券交易所上市。截至2025年末，公司控股股东为中电有限，持股34.51%；实际控制人为中国电子信息产业集团有限公司。公司2025年实现营业总收入157.47亿元，同比增长6.21%；归母净利润11.36亿元，同比增长22.07%；销售毛利率18.32%，销售净利率9.19%。2026年第一季度实现营业总收入37.24亿元，同比增长10.67%；归母净利润2.42亿元，同比增长35.35%。</w:t>
      </w:r>
    </w:p>
    <w:p>
      <w:pPr>
        <w:pStyle w:val="a0"/>
      </w:pPr>
      <w:r>
        <w:rPr>
          <w:rFonts w:hint="eastAsia"/>
        </w:rPr>
        <w:t>公司业务分为存储半导体业务、高端制造、计量智能终端三个板块。按年报表述，存储半导体业务包含两部分：一是半导体封测业务，即存储芯片的封装与测试，产品涵盖DRAM、NAND Flash与嵌入式存储芯片；二是数据存储业务，主要产品为硬盘磁头与盘基片。年报未披露上述两部分的收入拆分，因此该科目收入不等同于存储芯片封装测试收入。年报另载明，报告期内硬盘磁头业务受客户产能布局转移影响，销售量同比下降。</w:t>
      </w:r>
    </w:p>
    <w:p>
      <w:pPr>
        <w:keepNext/>
        <w:jc w:val="center"/>
      </w:pPr>
      <w:r>
        <w:drawing>
          <wp:inline xmlns:a="http://schemas.openxmlformats.org/drawingml/2006/main" xmlns:pic="http://schemas.openxmlformats.org/drawingml/2006/picture">
            <wp:extent cx="5074920" cy="2445059"/>
            <wp:docPr id="4" name="Picture 4"/>
            <wp:cNvGraphicFramePr>
              <a:graphicFrameLocks noChangeAspect="1"/>
            </wp:cNvGraphicFramePr>
            <a:graphic>
              <a:graphicData uri="http://schemas.openxmlformats.org/drawingml/2006/picture">
                <pic:pic>
                  <pic:nvPicPr>
                    <pic:cNvPr id="0" name="fig_struct.png"/>
                    <pic:cNvPicPr/>
                  </pic:nvPicPr>
                  <pic:blipFill>
                    <a:blip r:embed="rId19"/>
                    <a:stretch>
                      <a:fillRect/>
                    </a:stretch>
                  </pic:blipFill>
                  <pic:spPr>
                    <a:xfrm>
                      <a:off x="0" y="0"/>
                      <a:ext cx="5074920" cy="2445059"/>
                    </a:xfrm>
                    <a:prstGeom prst="rect"/>
                  </pic:spPr>
                </pic:pic>
              </a:graphicData>
            </a:graphic>
          </wp:inline>
        </w:drawing>
      </w:r>
    </w:p>
    <w:p>
      <w:pPr>
        <w:jc w:val="center"/>
      </w:pPr>
      <w:r>
        <w:rPr>
          <w:rFonts w:hint="eastAsia"/>
          <w:b/>
          <w:sz w:val="21"/>
        </w:rPr>
        <w:t>图4：深科技分产品营业收入结构（2021—2025年）</w:t>
      </w:r>
    </w:p>
    <w:p>
      <w:pPr>
        <w:pStyle w:val="a6"/>
        <w:jc w:val="center"/>
      </w:pPr>
      <w:r>
        <w:rPr>
          <w:rFonts w:hint="eastAsia"/>
          <w:sz w:val="11"/>
          <w:szCs w:val="11"/>
        </w:rPr>
        <w:t>数据来源：Wind整理成果，国泰海通投资银行部整理。注：数值为分产品口径营业收入。</w:t>
      </w:r>
    </w:p>
    <w:p>
      <w:pPr>
        <w:keepNext/>
        <w:jc w:val="center"/>
      </w:pPr>
      <w:r>
        <w:rPr>
          <w:rFonts w:hint="eastAsia"/>
          <w:b/>
          <w:sz w:val="21"/>
        </w:rPr>
        <w:t>表8：深科技分产品主营业务构成（2021—2025年）</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187"/>
        <w:gridCol w:w="1187"/>
        <w:gridCol w:w="1187"/>
        <w:gridCol w:w="1187"/>
        <w:gridCol w:w="1187"/>
        <w:gridCol w:w="1187"/>
        <w:gridCol w:w="1187"/>
      </w:tblGrid>
      <w:tr>
        <w:trPr>
          <w:cantSplit/>
          <w:tblHeader/>
          <w:jc w:val="center"/>
        </w:trPr>
        <w:tc>
          <w:tcPr>
            <w:tcW w:w="816" w:type="pct"/>
            <w:tcBorders>
              <w:top w:val="single" w:sz="12" w:space="0" w:color="010000"/>
              <w:bottom w:val="single" w:sz="4" w:space="0" w:color="010000"/>
            </w:tcBorders>
            <w:vAlign w:val="center"/>
          </w:tcPr>
          <w:p>
            <w:pPr>
              <w:keepNext/>
              <w:jc w:val="center"/>
            </w:pPr>
            <w:r/>
            <w:r>
              <w:rPr>
                <w:rFonts w:hint="eastAsia"/>
                <w:b/>
                <w:color w:val="000000"/>
                <w:sz w:val="21"/>
              </w:rPr>
              <w:t>产品</w:t>
            </w:r>
          </w:p>
        </w:tc>
        <w:tc>
          <w:tcPr>
            <w:tcW w:w="1122" w:type="pct"/>
            <w:tcBorders>
              <w:top w:val="single" w:sz="12" w:space="0" w:color="010000"/>
              <w:bottom w:val="single" w:sz="4" w:space="0" w:color="010000"/>
            </w:tcBorders>
            <w:vAlign w:val="center"/>
          </w:tcPr>
          <w:p>
            <w:pPr>
              <w:keepNext/>
              <w:jc w:val="center"/>
            </w:pPr>
            <w:r/>
            <w:r>
              <w:rPr>
                <w:rFonts w:hint="eastAsia"/>
                <w:b/>
                <w:color w:val="000000"/>
                <w:sz w:val="21"/>
              </w:rPr>
              <w:t>项目</w:t>
            </w:r>
          </w:p>
        </w:tc>
        <w:tc>
          <w:tcPr>
            <w:tcW w:w="612" w:type="pct"/>
            <w:tcBorders>
              <w:top w:val="single" w:sz="12" w:space="0" w:color="010000"/>
              <w:bottom w:val="single" w:sz="4" w:space="0" w:color="010000"/>
            </w:tcBorders>
            <w:vAlign w:val="center"/>
          </w:tcPr>
          <w:p>
            <w:pPr>
              <w:keepNext/>
              <w:jc w:val="center"/>
            </w:pPr>
            <w:r/>
            <w:r>
              <w:rPr>
                <w:rFonts w:hint="eastAsia"/>
                <w:b/>
                <w:color w:val="000000"/>
                <w:sz w:val="21"/>
              </w:rPr>
              <w:t>2021年</w:t>
            </w:r>
          </w:p>
        </w:tc>
        <w:tc>
          <w:tcPr>
            <w:tcW w:w="612" w:type="pct"/>
            <w:tcBorders>
              <w:top w:val="single" w:sz="12" w:space="0" w:color="010000"/>
              <w:bottom w:val="single" w:sz="4" w:space="0" w:color="010000"/>
            </w:tcBorders>
            <w:vAlign w:val="center"/>
          </w:tcPr>
          <w:p>
            <w:pPr>
              <w:keepNext/>
              <w:jc w:val="center"/>
            </w:pPr>
            <w:r/>
            <w:r>
              <w:rPr>
                <w:rFonts w:hint="eastAsia"/>
                <w:b/>
                <w:color w:val="000000"/>
                <w:sz w:val="21"/>
              </w:rPr>
              <w:t>2022年</w:t>
            </w:r>
          </w:p>
        </w:tc>
        <w:tc>
          <w:tcPr>
            <w:tcW w:w="612" w:type="pct"/>
            <w:tcBorders>
              <w:top w:val="single" w:sz="12" w:space="0" w:color="010000"/>
              <w:bottom w:val="single" w:sz="4" w:space="0" w:color="010000"/>
            </w:tcBorders>
            <w:vAlign w:val="center"/>
          </w:tcPr>
          <w:p>
            <w:pPr>
              <w:keepNext/>
              <w:jc w:val="center"/>
            </w:pPr>
            <w:r/>
            <w:r>
              <w:rPr>
                <w:rFonts w:hint="eastAsia"/>
                <w:b/>
                <w:color w:val="000000"/>
                <w:sz w:val="21"/>
              </w:rPr>
              <w:t>2023年</w:t>
            </w:r>
          </w:p>
        </w:tc>
        <w:tc>
          <w:tcPr>
            <w:tcW w:w="612" w:type="pct"/>
            <w:tcBorders>
              <w:top w:val="single" w:sz="12" w:space="0" w:color="010000"/>
              <w:bottom w:val="single" w:sz="4" w:space="0" w:color="010000"/>
            </w:tcBorders>
            <w:vAlign w:val="center"/>
          </w:tcPr>
          <w:p>
            <w:pPr>
              <w:keepNext/>
              <w:jc w:val="center"/>
            </w:pPr>
            <w:r/>
            <w:r>
              <w:rPr>
                <w:rFonts w:hint="eastAsia"/>
                <w:b/>
                <w:color w:val="000000"/>
                <w:sz w:val="21"/>
              </w:rPr>
              <w:t>2024年</w:t>
            </w:r>
          </w:p>
        </w:tc>
        <w:tc>
          <w:tcPr>
            <w:tcW w:w="612" w:type="pct"/>
            <w:tcBorders>
              <w:top w:val="single" w:sz="12" w:space="0" w:color="010000"/>
              <w:bottom w:val="single" w:sz="4" w:space="0" w:color="010000"/>
            </w:tcBorders>
            <w:vAlign w:val="center"/>
          </w:tcPr>
          <w:p>
            <w:pPr>
              <w:keepNext/>
              <w:jc w:val="center"/>
            </w:pPr>
            <w:r/>
            <w:r>
              <w:rPr>
                <w:rFonts w:hint="eastAsia"/>
                <w:b/>
                <w:color w:val="000000"/>
                <w:sz w:val="21"/>
              </w:rPr>
              <w:t>2025年</w:t>
            </w:r>
          </w:p>
        </w:tc>
      </w:tr>
      <w:tr>
        <w:trPr>
          <w:cantSplit/>
          <w:jc w:val="center"/>
        </w:trPr>
        <w:tc>
          <w:tcPr>
            <w:tcW w:w="816" w:type="pct"/>
            <w:tcBorders>
              <w:top w:val="single" w:sz="4" w:space="0" w:color="010000"/>
            </w:tcBorders>
            <w:vAlign w:val="center"/>
          </w:tcPr>
          <w:p>
            <w:pPr>
              <w:jc w:val="center"/>
            </w:pPr>
            <w:r/>
            <w:r>
              <w:rPr>
                <w:rFonts w:hint="eastAsia"/>
                <w:color w:val="000000"/>
                <w:sz w:val="21"/>
              </w:rPr>
              <w:t>存储半导体业务</w:t>
            </w:r>
          </w:p>
        </w:tc>
        <w:tc>
          <w:tcPr>
            <w:tcW w:w="1122" w:type="pct"/>
            <w:tcBorders>
              <w:top w:val="single" w:sz="4" w:space="0" w:color="010000"/>
            </w:tcBorders>
            <w:vAlign w:val="center"/>
          </w:tcPr>
          <w:p>
            <w:pPr>
              <w:jc w:val="left"/>
            </w:pPr>
            <w:r/>
            <w:r>
              <w:rPr>
                <w:rFonts w:hint="eastAsia"/>
                <w:color w:val="000000"/>
                <w:sz w:val="21"/>
              </w:rPr>
              <w:t>营业收入（亿元）</w:t>
            </w:r>
          </w:p>
        </w:tc>
        <w:tc>
          <w:tcPr>
            <w:tcW w:w="612" w:type="pct"/>
            <w:tcBorders>
              <w:top w:val="single" w:sz="4" w:space="0" w:color="010000"/>
            </w:tcBorders>
            <w:vAlign w:val="center"/>
          </w:tcPr>
          <w:p>
            <w:pPr>
              <w:jc w:val="right"/>
            </w:pPr>
            <w:r/>
            <w:r>
              <w:rPr>
                <w:rFonts w:hint="eastAsia"/>
                <w:color w:val="000000"/>
                <w:sz w:val="21"/>
              </w:rPr>
              <w:t>28.85</w:t>
            </w:r>
          </w:p>
        </w:tc>
        <w:tc>
          <w:tcPr>
            <w:tcW w:w="612" w:type="pct"/>
            <w:tcBorders>
              <w:top w:val="single" w:sz="4" w:space="0" w:color="010000"/>
            </w:tcBorders>
            <w:vAlign w:val="center"/>
          </w:tcPr>
          <w:p>
            <w:pPr>
              <w:jc w:val="right"/>
            </w:pPr>
            <w:r/>
            <w:r>
              <w:rPr>
                <w:rFonts w:hint="eastAsia"/>
                <w:color w:val="000000"/>
                <w:sz w:val="21"/>
              </w:rPr>
              <w:t>26.47</w:t>
            </w:r>
          </w:p>
        </w:tc>
        <w:tc>
          <w:tcPr>
            <w:tcW w:w="612" w:type="pct"/>
            <w:tcBorders>
              <w:top w:val="single" w:sz="4" w:space="0" w:color="010000"/>
            </w:tcBorders>
            <w:vAlign w:val="center"/>
          </w:tcPr>
          <w:p>
            <w:pPr>
              <w:jc w:val="right"/>
            </w:pPr>
            <w:r/>
            <w:r>
              <w:rPr>
                <w:rFonts w:hint="eastAsia"/>
                <w:color w:val="000000"/>
                <w:sz w:val="21"/>
              </w:rPr>
              <w:t>25.59</w:t>
            </w:r>
          </w:p>
        </w:tc>
        <w:tc>
          <w:tcPr>
            <w:tcW w:w="612" w:type="pct"/>
            <w:tcBorders>
              <w:top w:val="single" w:sz="4" w:space="0" w:color="010000"/>
            </w:tcBorders>
            <w:vAlign w:val="center"/>
          </w:tcPr>
          <w:p>
            <w:pPr>
              <w:jc w:val="right"/>
            </w:pPr>
            <w:r/>
            <w:r>
              <w:rPr>
                <w:rFonts w:hint="eastAsia"/>
                <w:color w:val="000000"/>
                <w:sz w:val="21"/>
              </w:rPr>
              <w:t>35.22</w:t>
            </w:r>
          </w:p>
        </w:tc>
        <w:tc>
          <w:tcPr>
            <w:tcW w:w="612" w:type="pct"/>
            <w:tcBorders>
              <w:top w:val="single" w:sz="4" w:space="0" w:color="010000"/>
            </w:tcBorders>
            <w:vAlign w:val="center"/>
          </w:tcPr>
          <w:p>
            <w:pPr>
              <w:jc w:val="right"/>
            </w:pPr>
            <w:r/>
            <w:r>
              <w:rPr>
                <w:rFonts w:hint="eastAsia"/>
                <w:color w:val="000000"/>
                <w:sz w:val="21"/>
              </w:rPr>
              <w:t>40.91</w:t>
            </w:r>
          </w:p>
        </w:tc>
      </w:tr>
      <w:tr>
        <w:trPr>
          <w:cantSplit/>
          <w:jc w:val="center"/>
        </w:trPr>
        <w:tc>
          <w:tcPr>
            <w:tcW w:w="816" w:type="pct"/>
            <w:tcBorders>
              <w:top w:val="single" w:sz="4" w:space="0" w:color="010000"/>
            </w:tcBorders>
            <w:vAlign w:val="center"/>
          </w:tcPr>
          <w:p>
            <w:pPr>
              <w:jc w:val="center"/>
            </w:pPr>
            <w:r/>
            <w:r>
              <w:rPr>
                <w:rFonts w:hint="eastAsia"/>
                <w:color w:val="000000"/>
                <w:sz w:val="21"/>
              </w:rPr>
              <w:t>存储半导体业务</w:t>
            </w:r>
          </w:p>
        </w:tc>
        <w:tc>
          <w:tcPr>
            <w:tcW w:w="1122" w:type="pct"/>
            <w:tcBorders>
              <w:top w:val="single" w:sz="4" w:space="0" w:color="010000"/>
            </w:tcBorders>
            <w:vAlign w:val="center"/>
          </w:tcPr>
          <w:p>
            <w:pPr>
              <w:jc w:val="left"/>
            </w:pPr>
            <w:r/>
            <w:r>
              <w:rPr>
                <w:rFonts w:hint="eastAsia"/>
                <w:color w:val="000000"/>
                <w:sz w:val="21"/>
              </w:rPr>
              <w:t>占营业收入比重（%）</w:t>
            </w:r>
          </w:p>
        </w:tc>
        <w:tc>
          <w:tcPr>
            <w:tcW w:w="612" w:type="pct"/>
            <w:tcBorders>
              <w:top w:val="single" w:sz="4" w:space="0" w:color="010000"/>
            </w:tcBorders>
            <w:vAlign w:val="center"/>
          </w:tcPr>
          <w:p>
            <w:pPr>
              <w:jc w:val="right"/>
            </w:pPr>
            <w:r/>
            <w:r>
              <w:rPr>
                <w:rFonts w:hint="eastAsia"/>
                <w:color w:val="000000"/>
                <w:sz w:val="21"/>
              </w:rPr>
              <w:t>17.50</w:t>
            </w:r>
          </w:p>
        </w:tc>
        <w:tc>
          <w:tcPr>
            <w:tcW w:w="612" w:type="pct"/>
            <w:tcBorders>
              <w:top w:val="single" w:sz="4" w:space="0" w:color="010000"/>
            </w:tcBorders>
            <w:vAlign w:val="center"/>
          </w:tcPr>
          <w:p>
            <w:pPr>
              <w:jc w:val="right"/>
            </w:pPr>
            <w:r/>
            <w:r>
              <w:rPr>
                <w:rFonts w:hint="eastAsia"/>
                <w:color w:val="000000"/>
                <w:sz w:val="21"/>
              </w:rPr>
              <w:t>16.42</w:t>
            </w:r>
          </w:p>
        </w:tc>
        <w:tc>
          <w:tcPr>
            <w:tcW w:w="612" w:type="pct"/>
            <w:tcBorders>
              <w:top w:val="single" w:sz="4" w:space="0" w:color="010000"/>
            </w:tcBorders>
            <w:vAlign w:val="center"/>
          </w:tcPr>
          <w:p>
            <w:pPr>
              <w:jc w:val="right"/>
            </w:pPr>
            <w:r/>
            <w:r>
              <w:rPr>
                <w:rFonts w:hint="eastAsia"/>
                <w:color w:val="000000"/>
                <w:sz w:val="21"/>
              </w:rPr>
              <w:t>17.94</w:t>
            </w:r>
          </w:p>
        </w:tc>
        <w:tc>
          <w:tcPr>
            <w:tcW w:w="612" w:type="pct"/>
            <w:tcBorders>
              <w:top w:val="single" w:sz="4" w:space="0" w:color="010000"/>
            </w:tcBorders>
            <w:vAlign w:val="center"/>
          </w:tcPr>
          <w:p>
            <w:pPr>
              <w:jc w:val="right"/>
            </w:pPr>
            <w:r/>
            <w:r>
              <w:rPr>
                <w:rFonts w:hint="eastAsia"/>
                <w:color w:val="000000"/>
                <w:sz w:val="21"/>
              </w:rPr>
              <w:t>23.75</w:t>
            </w:r>
          </w:p>
        </w:tc>
        <w:tc>
          <w:tcPr>
            <w:tcW w:w="612" w:type="pct"/>
            <w:tcBorders>
              <w:top w:val="single" w:sz="4" w:space="0" w:color="010000"/>
            </w:tcBorders>
            <w:vAlign w:val="center"/>
          </w:tcPr>
          <w:p>
            <w:pPr>
              <w:jc w:val="right"/>
            </w:pPr>
            <w:r/>
            <w:r>
              <w:rPr>
                <w:rFonts w:hint="eastAsia"/>
                <w:color w:val="000000"/>
                <w:sz w:val="21"/>
              </w:rPr>
              <w:t>25.98</w:t>
            </w:r>
          </w:p>
        </w:tc>
      </w:tr>
      <w:tr>
        <w:trPr>
          <w:cantSplit/>
          <w:jc w:val="center"/>
        </w:trPr>
        <w:tc>
          <w:tcPr>
            <w:tcW w:w="816" w:type="pct"/>
            <w:tcBorders>
              <w:top w:val="single" w:sz="4" w:space="0" w:color="010000"/>
            </w:tcBorders>
            <w:vAlign w:val="center"/>
          </w:tcPr>
          <w:p>
            <w:pPr>
              <w:jc w:val="center"/>
            </w:pPr>
            <w:r/>
            <w:r>
              <w:rPr>
                <w:rFonts w:hint="eastAsia"/>
                <w:color w:val="000000"/>
                <w:sz w:val="21"/>
              </w:rPr>
              <w:t>存储半导体业务</w:t>
            </w:r>
          </w:p>
        </w:tc>
        <w:tc>
          <w:tcPr>
            <w:tcW w:w="1122" w:type="pct"/>
            <w:tcBorders>
              <w:top w:val="single" w:sz="4" w:space="0" w:color="010000"/>
            </w:tcBorders>
            <w:vAlign w:val="center"/>
          </w:tcPr>
          <w:p>
            <w:pPr>
              <w:jc w:val="left"/>
            </w:pPr>
            <w:r/>
            <w:r>
              <w:rPr>
                <w:rFonts w:hint="eastAsia"/>
                <w:color w:val="000000"/>
                <w:sz w:val="21"/>
              </w:rPr>
              <w:t>毛利率（%）</w:t>
            </w:r>
          </w:p>
        </w:tc>
        <w:tc>
          <w:tcPr>
            <w:tcW w:w="612" w:type="pct"/>
            <w:tcBorders>
              <w:top w:val="single" w:sz="4" w:space="0" w:color="010000"/>
            </w:tcBorders>
            <w:vAlign w:val="center"/>
          </w:tcPr>
          <w:p>
            <w:pPr>
              <w:jc w:val="right"/>
            </w:pPr>
            <w:r/>
            <w:r>
              <w:rPr>
                <w:rFonts w:hint="eastAsia"/>
                <w:color w:val="000000"/>
                <w:sz w:val="21"/>
              </w:rPr>
              <w:t>16.16</w:t>
            </w:r>
          </w:p>
        </w:tc>
        <w:tc>
          <w:tcPr>
            <w:tcW w:w="612" w:type="pct"/>
            <w:tcBorders>
              <w:top w:val="single" w:sz="4" w:space="0" w:color="010000"/>
            </w:tcBorders>
            <w:vAlign w:val="center"/>
          </w:tcPr>
          <w:p>
            <w:pPr>
              <w:jc w:val="right"/>
            </w:pPr>
            <w:r/>
            <w:r>
              <w:rPr>
                <w:rFonts w:hint="eastAsia"/>
                <w:color w:val="000000"/>
                <w:sz w:val="21"/>
              </w:rPr>
              <w:t>15.42</w:t>
            </w:r>
          </w:p>
        </w:tc>
        <w:tc>
          <w:tcPr>
            <w:tcW w:w="612" w:type="pct"/>
            <w:tcBorders>
              <w:top w:val="single" w:sz="4" w:space="0" w:color="010000"/>
            </w:tcBorders>
            <w:vAlign w:val="center"/>
          </w:tcPr>
          <w:p>
            <w:pPr>
              <w:jc w:val="right"/>
            </w:pPr>
            <w:r/>
            <w:r>
              <w:rPr>
                <w:rFonts w:hint="eastAsia"/>
                <w:color w:val="000000"/>
                <w:sz w:val="21"/>
              </w:rPr>
              <w:t>19.86</w:t>
            </w:r>
          </w:p>
        </w:tc>
        <w:tc>
          <w:tcPr>
            <w:tcW w:w="612" w:type="pct"/>
            <w:tcBorders>
              <w:top w:val="single" w:sz="4" w:space="0" w:color="010000"/>
            </w:tcBorders>
            <w:vAlign w:val="center"/>
          </w:tcPr>
          <w:p>
            <w:pPr>
              <w:jc w:val="right"/>
            </w:pPr>
            <w:r/>
            <w:r>
              <w:rPr>
                <w:rFonts w:hint="eastAsia"/>
                <w:color w:val="000000"/>
                <w:sz w:val="21"/>
              </w:rPr>
              <w:t>21.26</w:t>
            </w:r>
          </w:p>
        </w:tc>
        <w:tc>
          <w:tcPr>
            <w:tcW w:w="612" w:type="pct"/>
            <w:tcBorders>
              <w:top w:val="single" w:sz="4" w:space="0" w:color="010000"/>
            </w:tcBorders>
            <w:vAlign w:val="center"/>
          </w:tcPr>
          <w:p>
            <w:pPr>
              <w:jc w:val="right"/>
            </w:pPr>
            <w:r/>
            <w:r>
              <w:rPr>
                <w:rFonts w:hint="eastAsia"/>
                <w:color w:val="000000"/>
                <w:sz w:val="21"/>
              </w:rPr>
              <w:t>20.40</w:t>
            </w:r>
          </w:p>
        </w:tc>
      </w:tr>
      <w:tr>
        <w:trPr>
          <w:cantSplit/>
          <w:jc w:val="center"/>
        </w:trPr>
        <w:tc>
          <w:tcPr>
            <w:tcW w:w="816" w:type="pct"/>
            <w:tcBorders>
              <w:top w:val="single" w:sz="4" w:space="0" w:color="010000"/>
            </w:tcBorders>
            <w:vAlign w:val="center"/>
          </w:tcPr>
          <w:p>
            <w:pPr>
              <w:jc w:val="center"/>
            </w:pPr>
            <w:r/>
            <w:r>
              <w:rPr>
                <w:rFonts w:hint="eastAsia"/>
                <w:color w:val="000000"/>
                <w:sz w:val="21"/>
              </w:rPr>
              <w:t>高端制造</w:t>
            </w:r>
          </w:p>
        </w:tc>
        <w:tc>
          <w:tcPr>
            <w:tcW w:w="1122" w:type="pct"/>
            <w:tcBorders>
              <w:top w:val="single" w:sz="4" w:space="0" w:color="010000"/>
            </w:tcBorders>
            <w:vAlign w:val="center"/>
          </w:tcPr>
          <w:p>
            <w:pPr>
              <w:jc w:val="left"/>
            </w:pPr>
            <w:r/>
            <w:r>
              <w:rPr>
                <w:rFonts w:hint="eastAsia"/>
                <w:color w:val="000000"/>
                <w:sz w:val="21"/>
              </w:rPr>
              <w:t>营业收入（亿元）</w:t>
            </w:r>
          </w:p>
        </w:tc>
        <w:tc>
          <w:tcPr>
            <w:tcW w:w="612" w:type="pct"/>
            <w:tcBorders>
              <w:top w:val="single" w:sz="4" w:space="0" w:color="010000"/>
            </w:tcBorders>
            <w:vAlign w:val="center"/>
          </w:tcPr>
          <w:p>
            <w:pPr>
              <w:jc w:val="right"/>
            </w:pPr>
            <w:r/>
            <w:r>
              <w:rPr>
                <w:rFonts w:hint="eastAsia"/>
                <w:color w:val="000000"/>
                <w:sz w:val="21"/>
              </w:rPr>
              <w:t>121.44</w:t>
            </w:r>
          </w:p>
        </w:tc>
        <w:tc>
          <w:tcPr>
            <w:tcW w:w="612" w:type="pct"/>
            <w:tcBorders>
              <w:top w:val="single" w:sz="4" w:space="0" w:color="010000"/>
            </w:tcBorders>
            <w:vAlign w:val="center"/>
          </w:tcPr>
          <w:p>
            <w:pPr>
              <w:jc w:val="right"/>
            </w:pPr>
            <w:r/>
            <w:r>
              <w:rPr>
                <w:rFonts w:hint="eastAsia"/>
                <w:color w:val="000000"/>
                <w:sz w:val="21"/>
              </w:rPr>
              <w:t>115.94</w:t>
            </w:r>
          </w:p>
        </w:tc>
        <w:tc>
          <w:tcPr>
            <w:tcW w:w="612" w:type="pct"/>
            <w:tcBorders>
              <w:top w:val="single" w:sz="4" w:space="0" w:color="010000"/>
            </w:tcBorders>
            <w:vAlign w:val="center"/>
          </w:tcPr>
          <w:p>
            <w:pPr>
              <w:jc w:val="right"/>
            </w:pPr>
            <w:r/>
            <w:r>
              <w:rPr>
                <w:rFonts w:hint="eastAsia"/>
                <w:color w:val="000000"/>
                <w:sz w:val="21"/>
              </w:rPr>
              <w:t>91.22</w:t>
            </w:r>
          </w:p>
        </w:tc>
        <w:tc>
          <w:tcPr>
            <w:tcW w:w="612" w:type="pct"/>
            <w:tcBorders>
              <w:top w:val="single" w:sz="4" w:space="0" w:color="010000"/>
            </w:tcBorders>
            <w:vAlign w:val="center"/>
          </w:tcPr>
          <w:p>
            <w:pPr>
              <w:jc w:val="right"/>
            </w:pPr>
            <w:r/>
            <w:r>
              <w:rPr>
                <w:rFonts w:hint="eastAsia"/>
                <w:color w:val="000000"/>
                <w:sz w:val="21"/>
              </w:rPr>
              <w:t>82.92</w:t>
            </w:r>
          </w:p>
        </w:tc>
        <w:tc>
          <w:tcPr>
            <w:tcW w:w="612" w:type="pct"/>
            <w:tcBorders>
              <w:top w:val="single" w:sz="4" w:space="0" w:color="010000"/>
            </w:tcBorders>
            <w:vAlign w:val="center"/>
          </w:tcPr>
          <w:p>
            <w:pPr>
              <w:jc w:val="right"/>
            </w:pPr>
            <w:r/>
            <w:r>
              <w:rPr>
                <w:rFonts w:hint="eastAsia"/>
                <w:color w:val="000000"/>
                <w:sz w:val="21"/>
              </w:rPr>
              <w:t>85.35</w:t>
            </w:r>
          </w:p>
        </w:tc>
      </w:tr>
      <w:tr>
        <w:trPr>
          <w:cantSplit/>
          <w:jc w:val="center"/>
        </w:trPr>
        <w:tc>
          <w:tcPr>
            <w:tcW w:w="816" w:type="pct"/>
            <w:tcBorders>
              <w:top w:val="single" w:sz="4" w:space="0" w:color="010000"/>
            </w:tcBorders>
            <w:vAlign w:val="center"/>
          </w:tcPr>
          <w:p>
            <w:pPr>
              <w:jc w:val="center"/>
            </w:pPr>
            <w:r/>
            <w:r>
              <w:rPr>
                <w:rFonts w:hint="eastAsia"/>
                <w:color w:val="000000"/>
                <w:sz w:val="21"/>
              </w:rPr>
              <w:t>高端制造</w:t>
            </w:r>
          </w:p>
        </w:tc>
        <w:tc>
          <w:tcPr>
            <w:tcW w:w="1122" w:type="pct"/>
            <w:tcBorders>
              <w:top w:val="single" w:sz="4" w:space="0" w:color="010000"/>
            </w:tcBorders>
            <w:vAlign w:val="center"/>
          </w:tcPr>
          <w:p>
            <w:pPr>
              <w:jc w:val="left"/>
            </w:pPr>
            <w:r/>
            <w:r>
              <w:rPr>
                <w:rFonts w:hint="eastAsia"/>
                <w:color w:val="000000"/>
                <w:sz w:val="21"/>
              </w:rPr>
              <w:t>占营业收入比重（%）</w:t>
            </w:r>
          </w:p>
        </w:tc>
        <w:tc>
          <w:tcPr>
            <w:tcW w:w="612" w:type="pct"/>
            <w:tcBorders>
              <w:top w:val="single" w:sz="4" w:space="0" w:color="010000"/>
            </w:tcBorders>
            <w:vAlign w:val="center"/>
          </w:tcPr>
          <w:p>
            <w:pPr>
              <w:jc w:val="right"/>
            </w:pPr>
            <w:r/>
            <w:r>
              <w:rPr>
                <w:rFonts w:hint="eastAsia"/>
                <w:color w:val="000000"/>
                <w:sz w:val="21"/>
              </w:rPr>
              <w:t>73.65</w:t>
            </w:r>
          </w:p>
        </w:tc>
        <w:tc>
          <w:tcPr>
            <w:tcW w:w="612" w:type="pct"/>
            <w:tcBorders>
              <w:top w:val="single" w:sz="4" w:space="0" w:color="010000"/>
            </w:tcBorders>
            <w:vAlign w:val="center"/>
          </w:tcPr>
          <w:p>
            <w:pPr>
              <w:jc w:val="right"/>
            </w:pPr>
            <w:r/>
            <w:r>
              <w:rPr>
                <w:rFonts w:hint="eastAsia"/>
                <w:color w:val="000000"/>
                <w:sz w:val="21"/>
              </w:rPr>
              <w:t>71.93</w:t>
            </w:r>
          </w:p>
        </w:tc>
        <w:tc>
          <w:tcPr>
            <w:tcW w:w="612" w:type="pct"/>
            <w:tcBorders>
              <w:top w:val="single" w:sz="4" w:space="0" w:color="010000"/>
            </w:tcBorders>
            <w:vAlign w:val="center"/>
          </w:tcPr>
          <w:p>
            <w:pPr>
              <w:jc w:val="right"/>
            </w:pPr>
            <w:r/>
            <w:r>
              <w:rPr>
                <w:rFonts w:hint="eastAsia"/>
                <w:color w:val="000000"/>
                <w:sz w:val="21"/>
              </w:rPr>
              <w:t>63.95</w:t>
            </w:r>
          </w:p>
        </w:tc>
        <w:tc>
          <w:tcPr>
            <w:tcW w:w="612" w:type="pct"/>
            <w:tcBorders>
              <w:top w:val="single" w:sz="4" w:space="0" w:color="010000"/>
            </w:tcBorders>
            <w:vAlign w:val="center"/>
          </w:tcPr>
          <w:p>
            <w:pPr>
              <w:jc w:val="right"/>
            </w:pPr>
            <w:r/>
            <w:r>
              <w:rPr>
                <w:rFonts w:hint="eastAsia"/>
                <w:color w:val="000000"/>
                <w:sz w:val="21"/>
              </w:rPr>
              <w:t>55.93</w:t>
            </w:r>
          </w:p>
        </w:tc>
        <w:tc>
          <w:tcPr>
            <w:tcW w:w="612" w:type="pct"/>
            <w:tcBorders>
              <w:top w:val="single" w:sz="4" w:space="0" w:color="010000"/>
            </w:tcBorders>
            <w:vAlign w:val="center"/>
          </w:tcPr>
          <w:p>
            <w:pPr>
              <w:jc w:val="right"/>
            </w:pPr>
            <w:r/>
            <w:r>
              <w:rPr>
                <w:rFonts w:hint="eastAsia"/>
                <w:color w:val="000000"/>
                <w:sz w:val="21"/>
              </w:rPr>
              <w:t>54.20</w:t>
            </w:r>
          </w:p>
        </w:tc>
      </w:tr>
      <w:tr>
        <w:trPr>
          <w:cantSplit/>
          <w:jc w:val="center"/>
        </w:trPr>
        <w:tc>
          <w:tcPr>
            <w:tcW w:w="816" w:type="pct"/>
            <w:tcBorders>
              <w:top w:val="single" w:sz="4" w:space="0" w:color="010000"/>
            </w:tcBorders>
            <w:vAlign w:val="center"/>
          </w:tcPr>
          <w:p>
            <w:pPr>
              <w:jc w:val="center"/>
            </w:pPr>
            <w:r/>
            <w:r>
              <w:rPr>
                <w:rFonts w:hint="eastAsia"/>
                <w:color w:val="000000"/>
                <w:sz w:val="21"/>
              </w:rPr>
              <w:t>高端制造</w:t>
            </w:r>
          </w:p>
        </w:tc>
        <w:tc>
          <w:tcPr>
            <w:tcW w:w="1122" w:type="pct"/>
            <w:tcBorders>
              <w:top w:val="single" w:sz="4" w:space="0" w:color="010000"/>
            </w:tcBorders>
            <w:vAlign w:val="center"/>
          </w:tcPr>
          <w:p>
            <w:pPr>
              <w:jc w:val="left"/>
            </w:pPr>
            <w:r/>
            <w:r>
              <w:rPr>
                <w:rFonts w:hint="eastAsia"/>
                <w:color w:val="000000"/>
                <w:sz w:val="21"/>
              </w:rPr>
              <w:t>毛利率（%）</w:t>
            </w:r>
          </w:p>
        </w:tc>
        <w:tc>
          <w:tcPr>
            <w:tcW w:w="612" w:type="pct"/>
            <w:tcBorders>
              <w:top w:val="single" w:sz="4" w:space="0" w:color="010000"/>
            </w:tcBorders>
            <w:vAlign w:val="center"/>
          </w:tcPr>
          <w:p>
            <w:pPr>
              <w:jc w:val="right"/>
            </w:pPr>
            <w:r/>
            <w:r>
              <w:rPr>
                <w:rFonts w:hint="eastAsia"/>
                <w:color w:val="000000"/>
                <w:sz w:val="21"/>
              </w:rPr>
              <w:t>6.52</w:t>
            </w:r>
          </w:p>
        </w:tc>
        <w:tc>
          <w:tcPr>
            <w:tcW w:w="612" w:type="pct"/>
            <w:tcBorders>
              <w:top w:val="single" w:sz="4" w:space="0" w:color="010000"/>
            </w:tcBorders>
            <w:vAlign w:val="center"/>
          </w:tcPr>
          <w:p>
            <w:pPr>
              <w:jc w:val="right"/>
            </w:pPr>
            <w:r/>
            <w:r>
              <w:rPr>
                <w:rFonts w:hint="eastAsia"/>
                <w:color w:val="000000"/>
                <w:sz w:val="21"/>
              </w:rPr>
              <w:t>9.74</w:t>
            </w:r>
          </w:p>
        </w:tc>
        <w:tc>
          <w:tcPr>
            <w:tcW w:w="612" w:type="pct"/>
            <w:tcBorders>
              <w:top w:val="single" w:sz="4" w:space="0" w:color="010000"/>
            </w:tcBorders>
            <w:vAlign w:val="center"/>
          </w:tcPr>
          <w:p>
            <w:pPr>
              <w:jc w:val="right"/>
            </w:pPr>
            <w:r/>
            <w:r>
              <w:rPr>
                <w:rFonts w:hint="eastAsia"/>
                <w:color w:val="000000"/>
                <w:sz w:val="21"/>
              </w:rPr>
              <w:t>10.75</w:t>
            </w:r>
          </w:p>
        </w:tc>
        <w:tc>
          <w:tcPr>
            <w:tcW w:w="612" w:type="pct"/>
            <w:tcBorders>
              <w:top w:val="single" w:sz="4" w:space="0" w:color="010000"/>
            </w:tcBorders>
            <w:vAlign w:val="center"/>
          </w:tcPr>
          <w:p>
            <w:pPr>
              <w:jc w:val="right"/>
            </w:pPr>
            <w:r/>
            <w:r>
              <w:rPr>
                <w:rFonts w:hint="eastAsia"/>
                <w:color w:val="000000"/>
                <w:sz w:val="21"/>
              </w:rPr>
              <w:t>8.54</w:t>
            </w:r>
          </w:p>
        </w:tc>
        <w:tc>
          <w:tcPr>
            <w:tcW w:w="612" w:type="pct"/>
            <w:tcBorders>
              <w:top w:val="single" w:sz="4" w:space="0" w:color="010000"/>
            </w:tcBorders>
            <w:vAlign w:val="center"/>
          </w:tcPr>
          <w:p>
            <w:pPr>
              <w:jc w:val="right"/>
            </w:pPr>
            <w:r/>
            <w:r>
              <w:rPr>
                <w:rFonts w:hint="eastAsia"/>
                <w:color w:val="000000"/>
                <w:sz w:val="21"/>
              </w:rPr>
              <w:t>9.71</w:t>
            </w:r>
          </w:p>
        </w:tc>
      </w:tr>
      <w:tr>
        <w:trPr>
          <w:cantSplit/>
          <w:jc w:val="center"/>
        </w:trPr>
        <w:tc>
          <w:tcPr>
            <w:tcW w:w="816" w:type="pct"/>
            <w:tcBorders>
              <w:top w:val="single" w:sz="4" w:space="0" w:color="010000"/>
            </w:tcBorders>
            <w:vAlign w:val="center"/>
          </w:tcPr>
          <w:p>
            <w:pPr>
              <w:jc w:val="center"/>
            </w:pPr>
            <w:r/>
            <w:r>
              <w:rPr>
                <w:rFonts w:hint="eastAsia"/>
                <w:color w:val="000000"/>
                <w:sz w:val="21"/>
              </w:rPr>
              <w:t>计量智能终端</w:t>
            </w:r>
          </w:p>
        </w:tc>
        <w:tc>
          <w:tcPr>
            <w:tcW w:w="1122" w:type="pct"/>
            <w:tcBorders>
              <w:top w:val="single" w:sz="4" w:space="0" w:color="010000"/>
            </w:tcBorders>
            <w:vAlign w:val="center"/>
          </w:tcPr>
          <w:p>
            <w:pPr>
              <w:jc w:val="left"/>
            </w:pPr>
            <w:r/>
            <w:r>
              <w:rPr>
                <w:rFonts w:hint="eastAsia"/>
                <w:color w:val="000000"/>
                <w:sz w:val="21"/>
              </w:rPr>
              <w:t>营业收入（亿元）</w:t>
            </w:r>
          </w:p>
        </w:tc>
        <w:tc>
          <w:tcPr>
            <w:tcW w:w="612" w:type="pct"/>
            <w:tcBorders>
              <w:top w:val="single" w:sz="4" w:space="0" w:color="010000"/>
            </w:tcBorders>
            <w:vAlign w:val="center"/>
          </w:tcPr>
          <w:p>
            <w:pPr>
              <w:jc w:val="right"/>
            </w:pPr>
            <w:r/>
            <w:r>
              <w:rPr>
                <w:rFonts w:hint="eastAsia"/>
                <w:color w:val="000000"/>
                <w:sz w:val="21"/>
              </w:rPr>
              <w:t>13.32</w:t>
            </w:r>
          </w:p>
        </w:tc>
        <w:tc>
          <w:tcPr>
            <w:tcW w:w="612" w:type="pct"/>
            <w:tcBorders>
              <w:top w:val="single" w:sz="4" w:space="0" w:color="010000"/>
            </w:tcBorders>
            <w:vAlign w:val="center"/>
          </w:tcPr>
          <w:p>
            <w:pPr>
              <w:jc w:val="right"/>
            </w:pPr>
            <w:r/>
            <w:r>
              <w:rPr>
                <w:rFonts w:hint="eastAsia"/>
                <w:color w:val="000000"/>
                <w:sz w:val="21"/>
              </w:rPr>
              <w:t>17.94</w:t>
            </w:r>
          </w:p>
        </w:tc>
        <w:tc>
          <w:tcPr>
            <w:tcW w:w="612" w:type="pct"/>
            <w:tcBorders>
              <w:top w:val="single" w:sz="4" w:space="0" w:color="010000"/>
            </w:tcBorders>
            <w:vAlign w:val="center"/>
          </w:tcPr>
          <w:p>
            <w:pPr>
              <w:jc w:val="right"/>
            </w:pPr>
            <w:r/>
            <w:r>
              <w:rPr>
                <w:rFonts w:hint="eastAsia"/>
                <w:color w:val="000000"/>
                <w:sz w:val="21"/>
              </w:rPr>
              <w:t>25.45</w:t>
            </w:r>
          </w:p>
        </w:tc>
        <w:tc>
          <w:tcPr>
            <w:tcW w:w="612" w:type="pct"/>
            <w:tcBorders>
              <w:top w:val="single" w:sz="4" w:space="0" w:color="010000"/>
            </w:tcBorders>
            <w:vAlign w:val="center"/>
          </w:tcPr>
          <w:p>
            <w:pPr>
              <w:jc w:val="right"/>
            </w:pPr>
            <w:r/>
            <w:r>
              <w:rPr>
                <w:rFonts w:hint="eastAsia"/>
                <w:color w:val="000000"/>
                <w:sz w:val="21"/>
              </w:rPr>
              <w:t>29.35</w:t>
            </w:r>
          </w:p>
        </w:tc>
        <w:tc>
          <w:tcPr>
            <w:tcW w:w="612" w:type="pct"/>
            <w:tcBorders>
              <w:top w:val="single" w:sz="4" w:space="0" w:color="010000"/>
            </w:tcBorders>
            <w:vAlign w:val="center"/>
          </w:tcPr>
          <w:p>
            <w:pPr>
              <w:jc w:val="right"/>
            </w:pPr>
            <w:r/>
            <w:r>
              <w:rPr>
                <w:rFonts w:hint="eastAsia"/>
                <w:color w:val="000000"/>
                <w:sz w:val="21"/>
              </w:rPr>
              <w:t>30.21</w:t>
            </w:r>
          </w:p>
        </w:tc>
      </w:tr>
      <w:tr>
        <w:trPr>
          <w:cantSplit/>
          <w:jc w:val="center"/>
        </w:trPr>
        <w:tc>
          <w:tcPr>
            <w:tcW w:w="816" w:type="pct"/>
            <w:tcBorders>
              <w:top w:val="single" w:sz="4" w:space="0" w:color="010000"/>
            </w:tcBorders>
            <w:vAlign w:val="center"/>
          </w:tcPr>
          <w:p>
            <w:pPr>
              <w:jc w:val="center"/>
            </w:pPr>
            <w:r/>
            <w:r>
              <w:rPr>
                <w:rFonts w:hint="eastAsia"/>
                <w:color w:val="000000"/>
                <w:sz w:val="21"/>
              </w:rPr>
              <w:t>计量智能终端</w:t>
            </w:r>
          </w:p>
        </w:tc>
        <w:tc>
          <w:tcPr>
            <w:tcW w:w="1122" w:type="pct"/>
            <w:tcBorders>
              <w:top w:val="single" w:sz="4" w:space="0" w:color="010000"/>
            </w:tcBorders>
            <w:vAlign w:val="center"/>
          </w:tcPr>
          <w:p>
            <w:pPr>
              <w:jc w:val="left"/>
            </w:pPr>
            <w:r/>
            <w:r>
              <w:rPr>
                <w:rFonts w:hint="eastAsia"/>
                <w:color w:val="000000"/>
                <w:sz w:val="21"/>
              </w:rPr>
              <w:t>占营业收入比重（%）</w:t>
            </w:r>
          </w:p>
        </w:tc>
        <w:tc>
          <w:tcPr>
            <w:tcW w:w="612" w:type="pct"/>
            <w:tcBorders>
              <w:top w:val="single" w:sz="4" w:space="0" w:color="010000"/>
            </w:tcBorders>
            <w:vAlign w:val="center"/>
          </w:tcPr>
          <w:p>
            <w:pPr>
              <w:jc w:val="right"/>
            </w:pPr>
            <w:r/>
            <w:r>
              <w:rPr>
                <w:rFonts w:hint="eastAsia"/>
                <w:color w:val="000000"/>
                <w:sz w:val="21"/>
              </w:rPr>
              <w:t>8.08</w:t>
            </w:r>
          </w:p>
        </w:tc>
        <w:tc>
          <w:tcPr>
            <w:tcW w:w="612" w:type="pct"/>
            <w:tcBorders>
              <w:top w:val="single" w:sz="4" w:space="0" w:color="010000"/>
            </w:tcBorders>
            <w:vAlign w:val="center"/>
          </w:tcPr>
          <w:p>
            <w:pPr>
              <w:jc w:val="right"/>
            </w:pPr>
            <w:r/>
            <w:r>
              <w:rPr>
                <w:rFonts w:hint="eastAsia"/>
                <w:color w:val="000000"/>
                <w:sz w:val="21"/>
              </w:rPr>
              <w:t>11.13</w:t>
            </w:r>
          </w:p>
        </w:tc>
        <w:tc>
          <w:tcPr>
            <w:tcW w:w="612" w:type="pct"/>
            <w:tcBorders>
              <w:top w:val="single" w:sz="4" w:space="0" w:color="010000"/>
            </w:tcBorders>
            <w:vAlign w:val="center"/>
          </w:tcPr>
          <w:p>
            <w:pPr>
              <w:jc w:val="right"/>
            </w:pPr>
            <w:r/>
            <w:r>
              <w:rPr>
                <w:rFonts w:hint="eastAsia"/>
                <w:color w:val="000000"/>
                <w:sz w:val="21"/>
              </w:rPr>
              <w:t>17.84</w:t>
            </w:r>
          </w:p>
        </w:tc>
        <w:tc>
          <w:tcPr>
            <w:tcW w:w="612" w:type="pct"/>
            <w:tcBorders>
              <w:top w:val="single" w:sz="4" w:space="0" w:color="010000"/>
            </w:tcBorders>
            <w:vAlign w:val="center"/>
          </w:tcPr>
          <w:p>
            <w:pPr>
              <w:jc w:val="right"/>
            </w:pPr>
            <w:r/>
            <w:r>
              <w:rPr>
                <w:rFonts w:hint="eastAsia"/>
                <w:color w:val="000000"/>
                <w:sz w:val="21"/>
              </w:rPr>
              <w:t>19.80</w:t>
            </w:r>
          </w:p>
        </w:tc>
        <w:tc>
          <w:tcPr>
            <w:tcW w:w="612" w:type="pct"/>
            <w:tcBorders>
              <w:top w:val="single" w:sz="4" w:space="0" w:color="010000"/>
            </w:tcBorders>
            <w:vAlign w:val="center"/>
          </w:tcPr>
          <w:p>
            <w:pPr>
              <w:jc w:val="right"/>
            </w:pPr>
            <w:r/>
            <w:r>
              <w:rPr>
                <w:rFonts w:hint="eastAsia"/>
                <w:color w:val="000000"/>
                <w:sz w:val="21"/>
              </w:rPr>
              <w:t>19.18</w:t>
            </w:r>
          </w:p>
        </w:tc>
      </w:tr>
      <w:tr>
        <w:trPr>
          <w:cantSplit/>
          <w:jc w:val="center"/>
        </w:trPr>
        <w:tc>
          <w:tcPr>
            <w:tcW w:w="816" w:type="pct"/>
            <w:tcBorders>
              <w:top w:val="single" w:sz="4" w:space="0" w:color="010000"/>
            </w:tcBorders>
            <w:vAlign w:val="center"/>
          </w:tcPr>
          <w:p>
            <w:pPr>
              <w:jc w:val="center"/>
            </w:pPr>
            <w:r/>
            <w:r>
              <w:rPr>
                <w:rFonts w:hint="eastAsia"/>
                <w:color w:val="000000"/>
                <w:sz w:val="21"/>
              </w:rPr>
              <w:t>计量智能终端</w:t>
            </w:r>
          </w:p>
        </w:tc>
        <w:tc>
          <w:tcPr>
            <w:tcW w:w="1122" w:type="pct"/>
            <w:tcBorders>
              <w:top w:val="single" w:sz="4" w:space="0" w:color="010000"/>
            </w:tcBorders>
            <w:vAlign w:val="center"/>
          </w:tcPr>
          <w:p>
            <w:pPr>
              <w:jc w:val="left"/>
            </w:pPr>
            <w:r/>
            <w:r>
              <w:rPr>
                <w:rFonts w:hint="eastAsia"/>
                <w:color w:val="000000"/>
                <w:sz w:val="21"/>
              </w:rPr>
              <w:t>毛利率（%）</w:t>
            </w:r>
          </w:p>
        </w:tc>
        <w:tc>
          <w:tcPr>
            <w:tcW w:w="612" w:type="pct"/>
            <w:tcBorders>
              <w:top w:val="single" w:sz="4" w:space="0" w:color="010000"/>
            </w:tcBorders>
            <w:vAlign w:val="center"/>
          </w:tcPr>
          <w:p>
            <w:pPr>
              <w:jc w:val="right"/>
            </w:pPr>
            <w:r/>
            <w:r>
              <w:rPr>
                <w:rFonts w:hint="eastAsia"/>
                <w:color w:val="000000"/>
                <w:sz w:val="21"/>
              </w:rPr>
              <w:t>22.07</w:t>
            </w:r>
          </w:p>
        </w:tc>
        <w:tc>
          <w:tcPr>
            <w:tcW w:w="612" w:type="pct"/>
            <w:tcBorders>
              <w:top w:val="single" w:sz="4" w:space="0" w:color="010000"/>
            </w:tcBorders>
            <w:vAlign w:val="center"/>
          </w:tcPr>
          <w:p>
            <w:pPr>
              <w:jc w:val="right"/>
            </w:pPr>
            <w:r/>
            <w:r>
              <w:rPr>
                <w:rFonts w:hint="eastAsia"/>
                <w:color w:val="000000"/>
                <w:sz w:val="21"/>
              </w:rPr>
              <w:t>20.29</w:t>
            </w:r>
          </w:p>
        </w:tc>
        <w:tc>
          <w:tcPr>
            <w:tcW w:w="612" w:type="pct"/>
            <w:tcBorders>
              <w:top w:val="single" w:sz="4" w:space="0" w:color="010000"/>
            </w:tcBorders>
            <w:vAlign w:val="center"/>
          </w:tcPr>
          <w:p>
            <w:pPr>
              <w:jc w:val="right"/>
            </w:pPr>
            <w:r/>
            <w:r>
              <w:rPr>
                <w:rFonts w:hint="eastAsia"/>
                <w:color w:val="000000"/>
                <w:sz w:val="21"/>
              </w:rPr>
              <w:t>33.82</w:t>
            </w:r>
          </w:p>
        </w:tc>
        <w:tc>
          <w:tcPr>
            <w:tcW w:w="612" w:type="pct"/>
            <w:tcBorders>
              <w:top w:val="single" w:sz="4" w:space="0" w:color="010000"/>
            </w:tcBorders>
            <w:vAlign w:val="center"/>
          </w:tcPr>
          <w:p>
            <w:pPr>
              <w:jc w:val="right"/>
            </w:pPr>
            <w:r/>
            <w:r>
              <w:rPr>
                <w:rFonts w:hint="eastAsia"/>
                <w:color w:val="000000"/>
                <w:sz w:val="21"/>
              </w:rPr>
              <w:t>35.96</w:t>
            </w:r>
          </w:p>
        </w:tc>
        <w:tc>
          <w:tcPr>
            <w:tcW w:w="612" w:type="pct"/>
            <w:tcBorders>
              <w:top w:val="single" w:sz="4" w:space="0" w:color="010000"/>
            </w:tcBorders>
            <w:vAlign w:val="center"/>
          </w:tcPr>
          <w:p>
            <w:pPr>
              <w:jc w:val="right"/>
            </w:pPr>
            <w:r/>
            <w:r>
              <w:rPr>
                <w:rFonts w:hint="eastAsia"/>
                <w:color w:val="000000"/>
                <w:sz w:val="21"/>
              </w:rPr>
              <w:t>39.26</w:t>
            </w:r>
          </w:p>
        </w:tc>
      </w:tr>
      <w:tr>
        <w:trPr>
          <w:cantSplit/>
          <w:jc w:val="center"/>
        </w:trPr>
        <w:tc>
          <w:tcPr>
            <w:tcW w:w="816" w:type="pct"/>
            <w:tcBorders>
              <w:top w:val="single" w:sz="4" w:space="0" w:color="010000"/>
            </w:tcBorders>
            <w:vAlign w:val="center"/>
          </w:tcPr>
          <w:p>
            <w:pPr>
              <w:jc w:val="center"/>
            </w:pPr>
            <w:r/>
            <w:r>
              <w:rPr>
                <w:rFonts w:hint="eastAsia"/>
                <w:color w:val="000000"/>
                <w:sz w:val="21"/>
              </w:rPr>
              <w:t>合计</w:t>
            </w:r>
          </w:p>
        </w:tc>
        <w:tc>
          <w:tcPr>
            <w:tcW w:w="1122" w:type="pct"/>
            <w:tcBorders>
              <w:top w:val="single" w:sz="4" w:space="0" w:color="010000"/>
            </w:tcBorders>
            <w:vAlign w:val="center"/>
          </w:tcPr>
          <w:p>
            <w:pPr>
              <w:jc w:val="left"/>
            </w:pPr>
            <w:r/>
            <w:r>
              <w:rPr>
                <w:rFonts w:hint="eastAsia"/>
                <w:color w:val="000000"/>
                <w:sz w:val="21"/>
              </w:rPr>
              <w:t>营业总收入（亿元）</w:t>
            </w:r>
          </w:p>
        </w:tc>
        <w:tc>
          <w:tcPr>
            <w:tcW w:w="612" w:type="pct"/>
            <w:tcBorders>
              <w:top w:val="single" w:sz="4" w:space="0" w:color="010000"/>
            </w:tcBorders>
            <w:vAlign w:val="center"/>
          </w:tcPr>
          <w:p>
            <w:pPr>
              <w:jc w:val="right"/>
            </w:pPr>
            <w:r/>
            <w:r>
              <w:rPr>
                <w:rFonts w:hint="eastAsia"/>
                <w:color w:val="000000"/>
                <w:sz w:val="21"/>
              </w:rPr>
              <w:t>164.88</w:t>
            </w:r>
          </w:p>
        </w:tc>
        <w:tc>
          <w:tcPr>
            <w:tcW w:w="612" w:type="pct"/>
            <w:tcBorders>
              <w:top w:val="single" w:sz="4" w:space="0" w:color="010000"/>
            </w:tcBorders>
            <w:vAlign w:val="center"/>
          </w:tcPr>
          <w:p>
            <w:pPr>
              <w:jc w:val="right"/>
            </w:pPr>
            <w:r/>
            <w:r>
              <w:rPr>
                <w:rFonts w:hint="eastAsia"/>
                <w:color w:val="000000"/>
                <w:sz w:val="21"/>
              </w:rPr>
              <w:t>161.18</w:t>
            </w:r>
          </w:p>
        </w:tc>
        <w:tc>
          <w:tcPr>
            <w:tcW w:w="612" w:type="pct"/>
            <w:tcBorders>
              <w:top w:val="single" w:sz="4" w:space="0" w:color="010000"/>
            </w:tcBorders>
            <w:vAlign w:val="center"/>
          </w:tcPr>
          <w:p>
            <w:pPr>
              <w:jc w:val="right"/>
            </w:pPr>
            <w:r/>
            <w:r>
              <w:rPr>
                <w:rFonts w:hint="eastAsia"/>
                <w:color w:val="000000"/>
                <w:sz w:val="21"/>
              </w:rPr>
              <w:t>142.65</w:t>
            </w:r>
          </w:p>
        </w:tc>
        <w:tc>
          <w:tcPr>
            <w:tcW w:w="612" w:type="pct"/>
            <w:tcBorders>
              <w:top w:val="single" w:sz="4" w:space="0" w:color="010000"/>
            </w:tcBorders>
            <w:vAlign w:val="center"/>
          </w:tcPr>
          <w:p>
            <w:pPr>
              <w:jc w:val="right"/>
            </w:pPr>
            <w:r/>
            <w:r>
              <w:rPr>
                <w:rFonts w:hint="eastAsia"/>
                <w:color w:val="000000"/>
                <w:sz w:val="21"/>
              </w:rPr>
              <w:t>148.27</w:t>
            </w:r>
          </w:p>
        </w:tc>
        <w:tc>
          <w:tcPr>
            <w:tcW w:w="612" w:type="pct"/>
            <w:tcBorders>
              <w:top w:val="single" w:sz="4" w:space="0" w:color="010000"/>
            </w:tcBorders>
            <w:vAlign w:val="center"/>
          </w:tcPr>
          <w:p>
            <w:pPr>
              <w:jc w:val="right"/>
            </w:pPr>
            <w:r/>
            <w:r>
              <w:rPr>
                <w:rFonts w:hint="eastAsia"/>
                <w:color w:val="000000"/>
                <w:sz w:val="21"/>
              </w:rPr>
              <w:t>157.47</w:t>
            </w:r>
          </w:p>
        </w:tc>
      </w:tr>
      <w:tr>
        <w:trPr>
          <w:cantSplit/>
          <w:jc w:val="center"/>
        </w:trPr>
        <w:tc>
          <w:tcPr>
            <w:tcW w:w="816" w:type="pct"/>
            <w:tcBorders>
              <w:top w:val="single" w:sz="4" w:space="0" w:color="010000"/>
            </w:tcBorders>
            <w:vAlign w:val="center"/>
          </w:tcPr>
          <w:p>
            <w:pPr>
              <w:jc w:val="center"/>
            </w:pPr>
            <w:r/>
            <w:r>
              <w:rPr>
                <w:rFonts w:hint="eastAsia"/>
                <w:color w:val="000000"/>
                <w:sz w:val="21"/>
              </w:rPr>
              <w:t>合计</w:t>
            </w:r>
          </w:p>
        </w:tc>
        <w:tc>
          <w:tcPr>
            <w:tcW w:w="1122" w:type="pct"/>
            <w:tcBorders>
              <w:top w:val="single" w:sz="4" w:space="0" w:color="010000"/>
            </w:tcBorders>
            <w:vAlign w:val="center"/>
          </w:tcPr>
          <w:p>
            <w:pPr>
              <w:jc w:val="left"/>
            </w:pPr>
            <w:r/>
            <w:r>
              <w:rPr>
                <w:rFonts w:hint="eastAsia"/>
                <w:color w:val="000000"/>
                <w:sz w:val="21"/>
              </w:rPr>
              <w:t>综合毛利率（%）</w:t>
            </w:r>
          </w:p>
        </w:tc>
        <w:tc>
          <w:tcPr>
            <w:tcW w:w="612" w:type="pct"/>
            <w:tcBorders>
              <w:top w:val="single" w:sz="4" w:space="0" w:color="010000"/>
            </w:tcBorders>
            <w:vAlign w:val="center"/>
          </w:tcPr>
          <w:p>
            <w:pPr>
              <w:jc w:val="right"/>
            </w:pPr>
            <w:r/>
            <w:r>
              <w:rPr>
                <w:rFonts w:hint="eastAsia"/>
                <w:color w:val="000000"/>
                <w:sz w:val="21"/>
              </w:rPr>
              <w:t>9.64</w:t>
            </w:r>
          </w:p>
        </w:tc>
        <w:tc>
          <w:tcPr>
            <w:tcW w:w="612" w:type="pct"/>
            <w:tcBorders>
              <w:top w:val="single" w:sz="4" w:space="0" w:color="010000"/>
            </w:tcBorders>
            <w:vAlign w:val="center"/>
          </w:tcPr>
          <w:p>
            <w:pPr>
              <w:jc w:val="right"/>
            </w:pPr>
            <w:r/>
            <w:r>
              <w:rPr>
                <w:rFonts w:hint="eastAsia"/>
                <w:color w:val="000000"/>
                <w:sz w:val="21"/>
              </w:rPr>
              <w:t>12.02</w:t>
            </w:r>
          </w:p>
        </w:tc>
        <w:tc>
          <w:tcPr>
            <w:tcW w:w="612" w:type="pct"/>
            <w:tcBorders>
              <w:top w:val="single" w:sz="4" w:space="0" w:color="010000"/>
            </w:tcBorders>
            <w:vAlign w:val="center"/>
          </w:tcPr>
          <w:p>
            <w:pPr>
              <w:jc w:val="right"/>
            </w:pPr>
            <w:r/>
            <w:r>
              <w:rPr>
                <w:rFonts w:hint="eastAsia"/>
                <w:color w:val="000000"/>
                <w:sz w:val="21"/>
              </w:rPr>
              <w:t>16.65</w:t>
            </w:r>
          </w:p>
        </w:tc>
        <w:tc>
          <w:tcPr>
            <w:tcW w:w="612" w:type="pct"/>
            <w:tcBorders>
              <w:top w:val="single" w:sz="4" w:space="0" w:color="010000"/>
            </w:tcBorders>
            <w:vAlign w:val="center"/>
          </w:tcPr>
          <w:p>
            <w:pPr>
              <w:jc w:val="right"/>
            </w:pPr>
            <w:r/>
            <w:r>
              <w:rPr>
                <w:rFonts w:hint="eastAsia"/>
                <w:color w:val="000000"/>
                <w:sz w:val="21"/>
              </w:rPr>
              <w:t>16.98</w:t>
            </w:r>
          </w:p>
        </w:tc>
        <w:tc>
          <w:tcPr>
            <w:tcW w:w="612" w:type="pct"/>
            <w:tcBorders>
              <w:top w:val="single" w:sz="4" w:space="0" w:color="010000"/>
            </w:tcBorders>
            <w:vAlign w:val="center"/>
          </w:tcPr>
          <w:p>
            <w:pPr>
              <w:jc w:val="right"/>
            </w:pPr>
            <w:r/>
            <w:r>
              <w:rPr>
                <w:rFonts w:hint="eastAsia"/>
                <w:color w:val="000000"/>
                <w:sz w:val="21"/>
              </w:rPr>
              <w:t>18.32</w:t>
            </w:r>
          </w:p>
        </w:tc>
      </w:tr>
    </w:tbl>
    <w:p>
      <w:pPr>
        <w:pStyle w:val="a6"/>
        <w:jc w:val="center"/>
      </w:pPr>
      <w:r>
        <w:rPr>
          <w:rFonts w:hint="eastAsia"/>
          <w:sz w:val="11"/>
          <w:szCs w:val="11"/>
        </w:rPr>
        <w:t>数据来源：Wind整理成果，国泰海通投资银行部整理</w:t>
      </w:r>
    </w:p>
    <w:p>
      <w:pPr>
        <w:pStyle w:val="a0"/>
      </w:pPr>
      <w:r>
        <w:rPr>
          <w:rFonts w:hint="eastAsia"/>
        </w:rPr>
        <w:t>从五年区间看，存储半导体业务收入由2021年的28.85亿元增至2025年的40.91亿元，占营业收入比重由17.50%升至25.98%；同期高端制造收入由121.44亿元降至85.35亿元，占比由73.65%降至54.20%。2024年与2025年，存储半导体业务收入同比分别增长37.62%与16.16%，同期高端制造分别为-9.09%与2.93%。</w:t>
      </w:r>
    </w:p>
    <w:p>
      <w:pPr>
        <w:pStyle w:val="3"/>
        <w:numPr>
          <w:ilvl w:val="0"/>
          <w:numId w:val="0"/>
        </w:numPr>
        <w:spacing w:before="156" w:after="156"/>
      </w:pPr>
      <w:bookmarkStart w:id="1036" w:name="_Toc900036"/>
      <w:r>
        <w:rPr>
          <w:rFonts w:hint="eastAsia"/>
        </w:rPr>
        <w:t>8.2 产业链定位与经营主体</w:t>
      </w:r>
      <w:bookmarkEnd w:id="1036"/>
    </w:p>
    <w:p>
      <w:pPr>
        <w:pStyle w:val="a0"/>
      </w:pPr>
      <w:r>
        <w:rPr>
          <w:rFonts w:hint="eastAsia"/>
        </w:rPr>
        <w:t>公司存储封测业务由两家主体承担。沛顿科技（深圳）有限公司成立于2004年7月2日，注册资本17.48亿元，为深科技全资子公司，主营高端存储芯片封装和测试服务。合肥沛顿存储科技有限公司成立于2020年10月30日，注册资本30.60亿元，深科技持股55.88%。</w:t>
      </w:r>
    </w:p>
    <w:p>
      <w:pPr>
        <w:keepNext/>
        <w:jc w:val="center"/>
      </w:pPr>
      <w:r>
        <w:rPr>
          <w:rFonts w:hint="eastAsia"/>
          <w:b/>
          <w:sz w:val="21"/>
        </w:rPr>
        <w:t>表9：深科技主要控股子公司2025年经营数据</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900"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2100" w:type="pct"/>
            <w:tcBorders>
              <w:top w:val="single" w:sz="12" w:space="0" w:color="010000"/>
              <w:bottom w:val="single" w:sz="4" w:space="0" w:color="010000"/>
            </w:tcBorders>
            <w:vAlign w:val="center"/>
          </w:tcPr>
          <w:p>
            <w:pPr>
              <w:keepNext/>
              <w:jc w:val="center"/>
            </w:pPr>
            <w:r/>
            <w:r>
              <w:rPr>
                <w:rFonts w:hint="eastAsia"/>
                <w:b/>
                <w:color w:val="000000"/>
                <w:sz w:val="21"/>
              </w:rPr>
              <w:t>主要业务</w:t>
            </w:r>
          </w:p>
        </w:tc>
        <w:tc>
          <w:tcPr>
            <w:tcW w:w="700" w:type="pct"/>
            <w:tcBorders>
              <w:top w:val="single" w:sz="12" w:space="0" w:color="010000"/>
              <w:bottom w:val="single" w:sz="4" w:space="0" w:color="010000"/>
            </w:tcBorders>
            <w:vAlign w:val="center"/>
          </w:tcPr>
          <w:p>
            <w:pPr>
              <w:keepNext/>
              <w:jc w:val="center"/>
            </w:pPr>
            <w:r/>
            <w:r>
              <w:rPr>
                <w:rFonts w:hint="eastAsia"/>
                <w:b/>
                <w:color w:val="000000"/>
                <w:sz w:val="21"/>
              </w:rPr>
              <w:t>营业收入（亿元）</w:t>
            </w:r>
          </w:p>
        </w:tc>
        <w:tc>
          <w:tcPr>
            <w:tcW w:w="650" w:type="pct"/>
            <w:tcBorders>
              <w:top w:val="single" w:sz="12" w:space="0" w:color="010000"/>
              <w:bottom w:val="single" w:sz="4" w:space="0" w:color="010000"/>
            </w:tcBorders>
            <w:vAlign w:val="center"/>
          </w:tcPr>
          <w:p>
            <w:pPr>
              <w:keepNext/>
              <w:jc w:val="center"/>
            </w:pPr>
            <w:r/>
            <w:r>
              <w:rPr>
                <w:rFonts w:hint="eastAsia"/>
                <w:b/>
                <w:color w:val="000000"/>
                <w:sz w:val="21"/>
              </w:rPr>
              <w:t>净利润（亿元）</w:t>
            </w:r>
          </w:p>
        </w:tc>
        <w:tc>
          <w:tcPr>
            <w:tcW w:w="650" w:type="pct"/>
            <w:tcBorders>
              <w:top w:val="single" w:sz="12" w:space="0" w:color="010000"/>
              <w:bottom w:val="single" w:sz="4" w:space="0" w:color="010000"/>
            </w:tcBorders>
            <w:vAlign w:val="center"/>
          </w:tcPr>
          <w:p>
            <w:pPr>
              <w:keepNext/>
              <w:jc w:val="center"/>
            </w:pPr>
            <w:r/>
            <w:r>
              <w:rPr>
                <w:rFonts w:hint="eastAsia"/>
                <w:b/>
                <w:color w:val="000000"/>
                <w:sz w:val="21"/>
              </w:rPr>
              <w:t>净利率（%）</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深科技东莞</w:t>
            </w:r>
          </w:p>
        </w:tc>
        <w:tc>
          <w:tcPr>
            <w:tcW w:w="2100" w:type="pct"/>
            <w:tcBorders>
              <w:top w:val="single" w:sz="4" w:space="0" w:color="010000"/>
            </w:tcBorders>
            <w:vAlign w:val="center"/>
          </w:tcPr>
          <w:p>
            <w:pPr>
              <w:jc w:val="left"/>
            </w:pPr>
            <w:r/>
            <w:r>
              <w:rPr>
                <w:rFonts w:hint="eastAsia"/>
                <w:color w:val="000000"/>
                <w:sz w:val="21"/>
              </w:rPr>
              <w:t>从事电子产品的研发、制造和销售</w:t>
            </w:r>
          </w:p>
        </w:tc>
        <w:tc>
          <w:tcPr>
            <w:tcW w:w="700" w:type="pct"/>
            <w:tcBorders>
              <w:top w:val="single" w:sz="4" w:space="0" w:color="010000"/>
            </w:tcBorders>
            <w:vAlign w:val="center"/>
          </w:tcPr>
          <w:p>
            <w:pPr>
              <w:jc w:val="right"/>
            </w:pPr>
            <w:r/>
            <w:r>
              <w:rPr>
                <w:rFonts w:hint="eastAsia"/>
                <w:color w:val="000000"/>
                <w:sz w:val="21"/>
              </w:rPr>
              <w:t>83.74</w:t>
            </w:r>
          </w:p>
        </w:tc>
        <w:tc>
          <w:tcPr>
            <w:tcW w:w="650" w:type="pct"/>
            <w:tcBorders>
              <w:top w:val="single" w:sz="4" w:space="0" w:color="010000"/>
            </w:tcBorders>
            <w:vAlign w:val="center"/>
          </w:tcPr>
          <w:p>
            <w:pPr>
              <w:jc w:val="right"/>
            </w:pPr>
            <w:r/>
            <w:r>
              <w:rPr>
                <w:rFonts w:hint="eastAsia"/>
                <w:color w:val="000000"/>
                <w:sz w:val="21"/>
              </w:rPr>
              <w:t>1.60</w:t>
            </w:r>
          </w:p>
        </w:tc>
        <w:tc>
          <w:tcPr>
            <w:tcW w:w="650" w:type="pct"/>
            <w:tcBorders>
              <w:top w:val="single" w:sz="4" w:space="0" w:color="010000"/>
            </w:tcBorders>
            <w:vAlign w:val="center"/>
          </w:tcPr>
          <w:p>
            <w:pPr>
              <w:jc w:val="right"/>
            </w:pPr>
            <w:r/>
            <w:r>
              <w:rPr>
                <w:rFonts w:hint="eastAsia"/>
                <w:color w:val="000000"/>
                <w:sz w:val="21"/>
              </w:rPr>
              <w:t>1.91</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深科技香港</w:t>
            </w:r>
          </w:p>
        </w:tc>
        <w:tc>
          <w:tcPr>
            <w:tcW w:w="2100" w:type="pct"/>
            <w:tcBorders>
              <w:top w:val="single" w:sz="4" w:space="0" w:color="010000"/>
            </w:tcBorders>
            <w:vAlign w:val="center"/>
          </w:tcPr>
          <w:p>
            <w:pPr>
              <w:jc w:val="left"/>
            </w:pPr>
            <w:r/>
            <w:r>
              <w:rPr>
                <w:rFonts w:hint="eastAsia"/>
                <w:color w:val="000000"/>
                <w:sz w:val="21"/>
              </w:rPr>
              <w:t>商业贸易</w:t>
            </w:r>
          </w:p>
        </w:tc>
        <w:tc>
          <w:tcPr>
            <w:tcW w:w="700" w:type="pct"/>
            <w:tcBorders>
              <w:top w:val="single" w:sz="4" w:space="0" w:color="010000"/>
            </w:tcBorders>
            <w:vAlign w:val="center"/>
          </w:tcPr>
          <w:p>
            <w:pPr>
              <w:jc w:val="right"/>
            </w:pPr>
            <w:r/>
            <w:r>
              <w:rPr>
                <w:rFonts w:hint="eastAsia"/>
                <w:color w:val="000000"/>
                <w:sz w:val="21"/>
              </w:rPr>
              <w:t>73.93</w:t>
            </w:r>
          </w:p>
        </w:tc>
        <w:tc>
          <w:tcPr>
            <w:tcW w:w="650" w:type="pct"/>
            <w:tcBorders>
              <w:top w:val="single" w:sz="4" w:space="0" w:color="010000"/>
            </w:tcBorders>
            <w:vAlign w:val="center"/>
          </w:tcPr>
          <w:p>
            <w:pPr>
              <w:jc w:val="right"/>
            </w:pPr>
            <w:r/>
            <w:r>
              <w:rPr>
                <w:rFonts w:hint="eastAsia"/>
                <w:color w:val="000000"/>
                <w:sz w:val="21"/>
              </w:rPr>
              <w:t>-2.44</w:t>
            </w:r>
          </w:p>
        </w:tc>
        <w:tc>
          <w:tcPr>
            <w:tcW w:w="650" w:type="pct"/>
            <w:tcBorders>
              <w:top w:val="single" w:sz="4" w:space="0" w:color="010000"/>
            </w:tcBorders>
            <w:vAlign w:val="center"/>
          </w:tcPr>
          <w:p>
            <w:pPr>
              <w:jc w:val="right"/>
            </w:pPr>
            <w:r/>
            <w:r>
              <w:rPr>
                <w:rFonts w:hint="eastAsia"/>
                <w:color w:val="000000"/>
                <w:sz w:val="21"/>
              </w:rPr>
              <w:t>-3.29</w:t>
            </w:r>
          </w:p>
        </w:tc>
      </w:tr>
      <w:tr>
        <w:trPr>
          <w:cantSplit/>
          <w:jc w:val="center"/>
        </w:trPr>
        <w:tc>
          <w:tcPr>
            <w:tcW w:w="900" w:type="pct"/>
            <w:tcBorders>
              <w:top w:val="single" w:sz="4" w:space="0" w:color="010000"/>
            </w:tcBorders>
            <w:vAlign w:val="center"/>
          </w:tcPr>
          <w:p>
            <w:pPr>
              <w:jc w:val="center"/>
            </w:pPr>
            <w:r/>
            <w:r>
              <w:rPr>
                <w:rFonts w:hint="eastAsia"/>
                <w:color w:val="000000"/>
                <w:sz w:val="21"/>
              </w:rPr>
              <w:t>深圳沛顿</w:t>
            </w:r>
          </w:p>
        </w:tc>
        <w:tc>
          <w:tcPr>
            <w:tcW w:w="2100" w:type="pct"/>
            <w:tcBorders>
              <w:top w:val="single" w:sz="4" w:space="0" w:color="010000"/>
            </w:tcBorders>
            <w:vAlign w:val="center"/>
          </w:tcPr>
          <w:p>
            <w:pPr>
              <w:jc w:val="left"/>
            </w:pPr>
            <w:r/>
            <w:r>
              <w:rPr>
                <w:rFonts w:hint="eastAsia"/>
                <w:color w:val="000000"/>
                <w:sz w:val="21"/>
              </w:rPr>
              <w:t>内存芯片制造及芯片封装、测试等</w:t>
            </w:r>
          </w:p>
        </w:tc>
        <w:tc>
          <w:tcPr>
            <w:tcW w:w="700" w:type="pct"/>
            <w:tcBorders>
              <w:top w:val="single" w:sz="4" w:space="0" w:color="010000"/>
            </w:tcBorders>
            <w:vAlign w:val="center"/>
          </w:tcPr>
          <w:p>
            <w:pPr>
              <w:jc w:val="right"/>
            </w:pPr>
            <w:r/>
            <w:r>
              <w:rPr>
                <w:rFonts w:hint="eastAsia"/>
                <w:color w:val="000000"/>
                <w:sz w:val="21"/>
              </w:rPr>
              <w:t>46.35</w:t>
            </w:r>
          </w:p>
        </w:tc>
        <w:tc>
          <w:tcPr>
            <w:tcW w:w="650" w:type="pct"/>
            <w:tcBorders>
              <w:top w:val="single" w:sz="4" w:space="0" w:color="010000"/>
            </w:tcBorders>
            <w:vAlign w:val="center"/>
          </w:tcPr>
          <w:p>
            <w:pPr>
              <w:jc w:val="right"/>
            </w:pPr>
            <w:r/>
            <w:r>
              <w:rPr>
                <w:rFonts w:hint="eastAsia"/>
                <w:color w:val="000000"/>
                <w:sz w:val="21"/>
              </w:rPr>
              <w:t>1.75</w:t>
            </w:r>
          </w:p>
        </w:tc>
        <w:tc>
          <w:tcPr>
            <w:tcW w:w="650" w:type="pct"/>
            <w:tcBorders>
              <w:top w:val="single" w:sz="4" w:space="0" w:color="010000"/>
            </w:tcBorders>
            <w:vAlign w:val="center"/>
          </w:tcPr>
          <w:p>
            <w:pPr>
              <w:jc w:val="right"/>
            </w:pPr>
            <w:r/>
            <w:r>
              <w:rPr>
                <w:rFonts w:hint="eastAsia"/>
                <w:color w:val="000000"/>
                <w:sz w:val="21"/>
              </w:rPr>
              <w:t>3.78</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深科技马来西亚</w:t>
            </w:r>
          </w:p>
        </w:tc>
        <w:tc>
          <w:tcPr>
            <w:tcW w:w="2100" w:type="pct"/>
            <w:tcBorders>
              <w:top w:val="single" w:sz="4" w:space="0" w:color="010000"/>
            </w:tcBorders>
            <w:vAlign w:val="center"/>
          </w:tcPr>
          <w:p>
            <w:pPr>
              <w:jc w:val="left"/>
            </w:pPr>
            <w:r/>
            <w:r>
              <w:rPr>
                <w:rFonts w:hint="eastAsia"/>
                <w:color w:val="000000"/>
                <w:sz w:val="21"/>
              </w:rPr>
              <w:t>开发、设计、生产电脑硬盘用线路板等电子部件</w:t>
            </w:r>
          </w:p>
        </w:tc>
        <w:tc>
          <w:tcPr>
            <w:tcW w:w="700" w:type="pct"/>
            <w:tcBorders>
              <w:top w:val="single" w:sz="4" w:space="0" w:color="010000"/>
            </w:tcBorders>
            <w:vAlign w:val="center"/>
          </w:tcPr>
          <w:p>
            <w:pPr>
              <w:jc w:val="right"/>
            </w:pPr>
            <w:r/>
            <w:r>
              <w:rPr>
                <w:rFonts w:hint="eastAsia"/>
                <w:color w:val="000000"/>
                <w:sz w:val="21"/>
              </w:rPr>
              <w:t>34.21</w:t>
            </w:r>
          </w:p>
        </w:tc>
        <w:tc>
          <w:tcPr>
            <w:tcW w:w="650" w:type="pct"/>
            <w:tcBorders>
              <w:top w:val="single" w:sz="4" w:space="0" w:color="010000"/>
            </w:tcBorders>
            <w:vAlign w:val="center"/>
          </w:tcPr>
          <w:p>
            <w:pPr>
              <w:jc w:val="right"/>
            </w:pPr>
            <w:r/>
            <w:r>
              <w:rPr>
                <w:rFonts w:hint="eastAsia"/>
                <w:color w:val="000000"/>
                <w:sz w:val="21"/>
              </w:rPr>
              <w:t>1.22</w:t>
            </w:r>
          </w:p>
        </w:tc>
        <w:tc>
          <w:tcPr>
            <w:tcW w:w="650" w:type="pct"/>
            <w:tcBorders>
              <w:top w:val="single" w:sz="4" w:space="0" w:color="010000"/>
            </w:tcBorders>
            <w:vAlign w:val="center"/>
          </w:tcPr>
          <w:p>
            <w:pPr>
              <w:jc w:val="right"/>
            </w:pPr>
            <w:r/>
            <w:r>
              <w:rPr>
                <w:rFonts w:hint="eastAsia"/>
                <w:color w:val="000000"/>
                <w:sz w:val="21"/>
              </w:rPr>
              <w:t>3.58</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深科技苏州</w:t>
            </w:r>
          </w:p>
        </w:tc>
        <w:tc>
          <w:tcPr>
            <w:tcW w:w="2100" w:type="pct"/>
            <w:tcBorders>
              <w:top w:val="single" w:sz="4" w:space="0" w:color="010000"/>
            </w:tcBorders>
            <w:vAlign w:val="center"/>
          </w:tcPr>
          <w:p>
            <w:pPr>
              <w:jc w:val="left"/>
            </w:pPr>
            <w:r/>
            <w:r>
              <w:rPr>
                <w:rFonts w:hint="eastAsia"/>
                <w:color w:val="000000"/>
                <w:sz w:val="21"/>
              </w:rPr>
              <w:t>开发、设计、生产大容量磁盘驱动器磁头、电脑硬盘用线路板等电子部件</w:t>
            </w:r>
          </w:p>
        </w:tc>
        <w:tc>
          <w:tcPr>
            <w:tcW w:w="700" w:type="pct"/>
            <w:tcBorders>
              <w:top w:val="single" w:sz="4" w:space="0" w:color="010000"/>
            </w:tcBorders>
            <w:vAlign w:val="center"/>
          </w:tcPr>
          <w:p>
            <w:pPr>
              <w:jc w:val="right"/>
            </w:pPr>
            <w:r/>
            <w:r>
              <w:rPr>
                <w:rFonts w:hint="eastAsia"/>
                <w:color w:val="000000"/>
                <w:sz w:val="21"/>
              </w:rPr>
              <w:t>30.70</w:t>
            </w:r>
          </w:p>
        </w:tc>
        <w:tc>
          <w:tcPr>
            <w:tcW w:w="650" w:type="pct"/>
            <w:tcBorders>
              <w:top w:val="single" w:sz="4" w:space="0" w:color="010000"/>
            </w:tcBorders>
            <w:vAlign w:val="center"/>
          </w:tcPr>
          <w:p>
            <w:pPr>
              <w:jc w:val="right"/>
            </w:pPr>
            <w:r/>
            <w:r>
              <w:rPr>
                <w:rFonts w:hint="eastAsia"/>
                <w:color w:val="000000"/>
                <w:sz w:val="21"/>
              </w:rPr>
              <w:t>0.69</w:t>
            </w:r>
          </w:p>
        </w:tc>
        <w:tc>
          <w:tcPr>
            <w:tcW w:w="650" w:type="pct"/>
            <w:tcBorders>
              <w:top w:val="single" w:sz="4" w:space="0" w:color="010000"/>
            </w:tcBorders>
            <w:vAlign w:val="center"/>
          </w:tcPr>
          <w:p>
            <w:pPr>
              <w:jc w:val="right"/>
            </w:pPr>
            <w:r/>
            <w:r>
              <w:rPr>
                <w:rFonts w:hint="eastAsia"/>
                <w:color w:val="000000"/>
                <w:sz w:val="21"/>
              </w:rPr>
              <w:t>2.24</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深科技成都（开发科技）</w:t>
            </w:r>
          </w:p>
        </w:tc>
        <w:tc>
          <w:tcPr>
            <w:tcW w:w="2100" w:type="pct"/>
            <w:tcBorders>
              <w:top w:val="single" w:sz="4" w:space="0" w:color="010000"/>
            </w:tcBorders>
            <w:vAlign w:val="center"/>
          </w:tcPr>
          <w:p>
            <w:pPr>
              <w:jc w:val="left"/>
            </w:pPr>
            <w:r/>
            <w:r>
              <w:rPr>
                <w:rFonts w:hint="eastAsia"/>
                <w:color w:val="000000"/>
                <w:sz w:val="21"/>
              </w:rPr>
              <w:t>从事智能电表等相关电力计量业务</w:t>
            </w:r>
          </w:p>
        </w:tc>
        <w:tc>
          <w:tcPr>
            <w:tcW w:w="700" w:type="pct"/>
            <w:tcBorders>
              <w:top w:val="single" w:sz="4" w:space="0" w:color="010000"/>
            </w:tcBorders>
            <w:vAlign w:val="center"/>
          </w:tcPr>
          <w:p>
            <w:pPr>
              <w:jc w:val="right"/>
            </w:pPr>
            <w:r/>
            <w:r>
              <w:rPr>
                <w:rFonts w:hint="eastAsia"/>
                <w:color w:val="000000"/>
                <w:sz w:val="21"/>
              </w:rPr>
              <w:t>30.22</w:t>
            </w:r>
          </w:p>
        </w:tc>
        <w:tc>
          <w:tcPr>
            <w:tcW w:w="650" w:type="pct"/>
            <w:tcBorders>
              <w:top w:val="single" w:sz="4" w:space="0" w:color="010000"/>
            </w:tcBorders>
            <w:vAlign w:val="center"/>
          </w:tcPr>
          <w:p>
            <w:pPr>
              <w:jc w:val="right"/>
            </w:pPr>
            <w:r/>
            <w:r>
              <w:rPr>
                <w:rFonts w:hint="eastAsia"/>
                <w:color w:val="000000"/>
                <w:sz w:val="21"/>
              </w:rPr>
              <w:t>7.07</w:t>
            </w:r>
          </w:p>
        </w:tc>
        <w:tc>
          <w:tcPr>
            <w:tcW w:w="650" w:type="pct"/>
            <w:tcBorders>
              <w:top w:val="single" w:sz="4" w:space="0" w:color="010000"/>
            </w:tcBorders>
            <w:vAlign w:val="center"/>
          </w:tcPr>
          <w:p>
            <w:pPr>
              <w:jc w:val="right"/>
            </w:pPr>
            <w:r/>
            <w:r>
              <w:rPr>
                <w:rFonts w:hint="eastAsia"/>
                <w:color w:val="000000"/>
                <w:sz w:val="21"/>
              </w:rPr>
              <w:t>23.40</w:t>
            </w:r>
          </w:p>
        </w:tc>
      </w:tr>
      <w:tr>
        <w:trPr>
          <w:cantSplit/>
          <w:jc w:val="center"/>
        </w:trPr>
        <w:tc>
          <w:tcPr>
            <w:tcW w:w="900" w:type="pct"/>
            <w:tcBorders>
              <w:top w:val="single" w:sz="4" w:space="0" w:color="010000"/>
            </w:tcBorders>
            <w:vAlign w:val="center"/>
          </w:tcPr>
          <w:p>
            <w:pPr>
              <w:jc w:val="center"/>
            </w:pPr>
            <w:r/>
            <w:r>
              <w:rPr>
                <w:rFonts w:hint="eastAsia"/>
                <w:color w:val="000000"/>
                <w:sz w:val="21"/>
              </w:rPr>
              <w:t>深科技精密</w:t>
            </w:r>
          </w:p>
        </w:tc>
        <w:tc>
          <w:tcPr>
            <w:tcW w:w="2100" w:type="pct"/>
            <w:tcBorders>
              <w:top w:val="single" w:sz="4" w:space="0" w:color="010000"/>
            </w:tcBorders>
            <w:vAlign w:val="center"/>
          </w:tcPr>
          <w:p>
            <w:pPr>
              <w:jc w:val="left"/>
            </w:pPr>
            <w:r/>
            <w:r>
              <w:rPr>
                <w:rFonts w:hint="eastAsia"/>
                <w:color w:val="000000"/>
                <w:sz w:val="21"/>
              </w:rPr>
              <w:t>从事硬盘盘基片的开发、研制、生产和销售等</w:t>
            </w:r>
          </w:p>
        </w:tc>
        <w:tc>
          <w:tcPr>
            <w:tcW w:w="700" w:type="pct"/>
            <w:tcBorders>
              <w:top w:val="single" w:sz="4" w:space="0" w:color="010000"/>
            </w:tcBorders>
            <w:vAlign w:val="center"/>
          </w:tcPr>
          <w:p>
            <w:pPr>
              <w:jc w:val="right"/>
            </w:pPr>
            <w:r/>
            <w:r>
              <w:rPr>
                <w:rFonts w:hint="eastAsia"/>
                <w:color w:val="000000"/>
                <w:sz w:val="21"/>
              </w:rPr>
              <w:t>9.47</w:t>
            </w:r>
          </w:p>
        </w:tc>
        <w:tc>
          <w:tcPr>
            <w:tcW w:w="650" w:type="pct"/>
            <w:tcBorders>
              <w:top w:val="single" w:sz="4" w:space="0" w:color="010000"/>
            </w:tcBorders>
            <w:vAlign w:val="center"/>
          </w:tcPr>
          <w:p>
            <w:pPr>
              <w:jc w:val="right"/>
            </w:pPr>
            <w:r/>
            <w:r>
              <w:rPr>
                <w:rFonts w:hint="eastAsia"/>
                <w:color w:val="000000"/>
                <w:sz w:val="21"/>
              </w:rPr>
              <w:t>2.15</w:t>
            </w:r>
          </w:p>
        </w:tc>
        <w:tc>
          <w:tcPr>
            <w:tcW w:w="650" w:type="pct"/>
            <w:tcBorders>
              <w:top w:val="single" w:sz="4" w:space="0" w:color="010000"/>
            </w:tcBorders>
            <w:vAlign w:val="center"/>
          </w:tcPr>
          <w:p>
            <w:pPr>
              <w:jc w:val="right"/>
            </w:pPr>
            <w:r/>
            <w:r>
              <w:rPr>
                <w:rFonts w:hint="eastAsia"/>
                <w:color w:val="000000"/>
                <w:sz w:val="21"/>
              </w:rPr>
              <w:t>22.75</w:t>
            </w:r>
          </w:p>
        </w:tc>
      </w:tr>
    </w:tbl>
    <w:p>
      <w:pPr>
        <w:pStyle w:val="a6"/>
        <w:jc w:val="center"/>
      </w:pPr>
      <w:r>
        <w:rPr>
          <w:rFonts w:hint="eastAsia"/>
          <w:sz w:val="11"/>
          <w:szCs w:val="11"/>
        </w:rPr>
        <w:t>资料来源：深科技2025年年度报告，国泰海通投资银行部整理。注：上表为子公司单体报表口径，包含合并范围内部交易，与合并报表的分产品收入不可直接比较。净利率为按净利润除以营业收入计算，非年报直接披露值。合肥沛顿存储未达年报主要子公司列示标准，未在表中列示。</w:t>
      </w:r>
    </w:p>
    <w:p>
      <w:pPr>
        <w:keepNext/>
        <w:jc w:val="center"/>
      </w:pPr>
      <w:r>
        <w:drawing>
          <wp:inline xmlns:a="http://schemas.openxmlformats.org/drawingml/2006/main" xmlns:pic="http://schemas.openxmlformats.org/drawingml/2006/picture">
            <wp:extent cx="5074920" cy="2331335"/>
            <wp:docPr id="5" name="Picture 5"/>
            <wp:cNvGraphicFramePr>
              <a:graphicFrameLocks noChangeAspect="1"/>
            </wp:cNvGraphicFramePr>
            <a:graphic>
              <a:graphicData uri="http://schemas.openxmlformats.org/drawingml/2006/picture">
                <pic:pic>
                  <pic:nvPicPr>
                    <pic:cNvPr id="0" name="fig_subs.png"/>
                    <pic:cNvPicPr/>
                  </pic:nvPicPr>
                  <pic:blipFill>
                    <a:blip r:embed="rId20"/>
                    <a:stretch>
                      <a:fillRect/>
                    </a:stretch>
                  </pic:blipFill>
                  <pic:spPr>
                    <a:xfrm>
                      <a:off x="0" y="0"/>
                      <a:ext cx="5074920" cy="2331335"/>
                    </a:xfrm>
                    <a:prstGeom prst="rect"/>
                  </pic:spPr>
                </pic:pic>
              </a:graphicData>
            </a:graphic>
          </wp:inline>
        </w:drawing>
      </w:r>
    </w:p>
    <w:p>
      <w:pPr>
        <w:jc w:val="center"/>
      </w:pPr>
      <w:r>
        <w:rPr>
          <w:rFonts w:hint="eastAsia"/>
          <w:b/>
          <w:sz w:val="21"/>
        </w:rPr>
        <w:t>图5：深科技主要控股子公司营业收入与净利率（2025年）</w:t>
      </w:r>
    </w:p>
    <w:p>
      <w:pPr>
        <w:pStyle w:val="a6"/>
        <w:jc w:val="center"/>
      </w:pPr>
      <w:r>
        <w:rPr>
          <w:rFonts w:hint="eastAsia"/>
          <w:sz w:val="11"/>
          <w:szCs w:val="11"/>
        </w:rPr>
        <w:t>资料来源：深科技2025年年度报告，国泰海通投资银行部整理</w:t>
      </w:r>
    </w:p>
    <w:p>
      <w:pPr>
        <w:pStyle w:val="a0"/>
      </w:pPr>
      <w:r>
        <w:rPr>
          <w:rFonts w:hint="eastAsia"/>
        </w:rPr>
        <w:t>按子公司单体口径，深圳沛顿2025年实现营业收入46.35亿元、净利润1.75亿元，净利率3.78%；同期深科技成都（开发科技）营业收入30.22亿元、净利润7.07亿元，净利率23.40%；深科技精密营业收入9.47亿元、净利润2.15亿元，净利率22.75%。公司当年归母净利润为11.36亿元。</w:t>
      </w:r>
    </w:p>
    <w:p>
      <w:pPr>
        <w:pStyle w:val="3"/>
        <w:numPr>
          <w:ilvl w:val="0"/>
          <w:numId w:val="0"/>
        </w:numPr>
        <w:spacing w:before="156" w:after="156"/>
      </w:pPr>
      <w:bookmarkStart w:id="1037" w:name="_Toc900037"/>
      <w:r>
        <w:rPr>
          <w:rFonts w:hint="eastAsia"/>
        </w:rPr>
        <w:t>8.3 关注要点</w:t>
      </w:r>
      <w:bookmarkEnd w:id="1037"/>
    </w:p>
    <w:p>
      <w:pPr>
        <w:pStyle w:val="a0"/>
      </w:pPr>
      <w:r>
        <w:rPr>
          <w:rFonts w:hint="eastAsia"/>
        </w:rPr>
        <w:t>第一，存储半导体业务的内部构成。该科目同时包含存储芯片封测与硬盘磁头、盘基片两类业务，年报未披露拆分，且两者所处产业环节与景气方向不同。需了解2025年40.91亿元收入中封测业务的具体占比，以及磁头、盘基片业务的规划。</w:t>
      </w:r>
    </w:p>
    <w:p>
      <w:pPr>
        <w:pStyle w:val="a0"/>
      </w:pPr>
      <w:r>
        <w:rPr>
          <w:rFonts w:hint="eastAsia"/>
        </w:rPr>
        <w:t>第二，销售量与营业收入的增速差异。2025年公司销售量15.57亿个，同比增长46.63%；生产量15.65亿个，同比增长46.87%；同期营业收入同比增长6.21%。年报未就该差异作出说明，需了解其成因及在各业务板块之间的分布。</w:t>
      </w:r>
    </w:p>
    <w:p>
      <w:pPr>
        <w:pStyle w:val="a0"/>
      </w:pPr>
      <w:r>
        <w:rPr>
          <w:rFonts w:hint="eastAsia"/>
        </w:rPr>
        <w:t>第三，存储涨价向封测环节的传导。DXI指数由2024年末的44,822点上行至2025年末的466,011点，同期深圳沛顿净利率为3.78%，存储半导体业务毛利率为20.40%，较2024年的21.26%略有下降。需了解封测环节在本轮价格上行中的定价机制与成本传导方式。</w:t>
      </w:r>
    </w:p>
    <w:p>
      <w:pPr>
        <w:pStyle w:val="a0"/>
      </w:pPr>
      <w:r>
        <w:rPr>
          <w:rFonts w:hint="eastAsia"/>
        </w:rPr>
        <w:t>第四，扩产项目的回报周期与行业周期的匹配。两个新建项目的税前投资回收期分别为8.63年与8.84年，公司同时提示扩产后资产负债率预计提升4%至5%。需了解项目的产能爬坡节奏、客户订单锁定情况与折旧政策。</w:t>
      </w:r>
    </w:p>
    <w:p>
      <w:pPr>
        <w:pStyle w:val="a0"/>
      </w:pPr>
      <w:r>
        <w:rPr>
          <w:rFonts w:hint="eastAsia"/>
        </w:rPr>
        <w:t>第五，客户结构。2025年公司前五名客户合计销售金额90.16亿元，占年度销售总额57.25%，其中第一大客户销售额32.19亿元，占比20.44%。年报以序号匿名列示，未披露客户名称。需了解存储封测业务的客户构成与主要客户的合作年限、结算方式。</w:t>
      </w:r>
    </w:p>
    <w:p>
      <w:pPr>
        <w:pStyle w:val="a0"/>
      </w:pPr>
      <w:r>
        <w:rPr>
          <w:rFonts w:hint="eastAsia"/>
        </w:rPr>
        <w:t>第六，产能与设备。2026年5月的两个项目合计新增封测设备约510台（套），其中深圳沛顿约185台（套）、合肥沛顿存储约325台（套），深圳沛顿项目设备投资6.04亿元。需了解设备来源、国产化比例与交付周期。</w:t>
      </w:r>
    </w:p>
    <w:p>
      <w:pPr>
        <w:pStyle w:val="3"/>
        <w:numPr>
          <w:ilvl w:val="0"/>
          <w:numId w:val="0"/>
        </w:numPr>
        <w:spacing w:before="156" w:after="156"/>
      </w:pPr>
      <w:bookmarkStart w:id="1038" w:name="_Toc900038"/>
      <w:r>
        <w:rPr>
          <w:rFonts w:hint="eastAsia"/>
        </w:rPr>
        <w:t>8.4 初步判断</w:t>
      </w:r>
      <w:bookmarkEnd w:id="1038"/>
    </w:p>
    <w:p>
      <w:pPr>
        <w:pStyle w:val="a0"/>
      </w:pPr>
      <w:r>
        <w:rPr>
          <w:rFonts w:hint="eastAsia"/>
        </w:rPr>
        <w:t>深科技在存储封测环节具备明确的经营主体与持续的产能投入：存储半导体业务收入五年增长41.8%，占营业收入比重提升8.48个百分点；2025年11月至2026年5月连续两轮扩产合计投资22.10亿元；承担合肥项目的合肥沛顿存储引入国家集成电路产业投资基金二期作为持股31.05%的股东。</w:t>
      </w:r>
    </w:p>
    <w:p>
      <w:pPr>
        <w:pStyle w:val="a0"/>
      </w:pPr>
      <w:r>
        <w:rPr>
          <w:rFonts w:hint="eastAsia"/>
        </w:rPr>
        <w:t>同时，公司2025年的利润结构与存储业务的收入结构并不一致。2025年归母净利润11.36亿元，其中深科技成都（开发科技）单体净利润7.07亿元；承担存储封测的深圳沛顿单体净利润1.75亿元，净利率3.78%。存储业务是公司近两年收入增长的主要来源，但尚未成为利润的主要来源。</w:t>
      </w:r>
    </w:p>
    <w:p>
      <w:pPr>
        <w:pStyle w:val="a0"/>
      </w:pPr>
      <w:r>
        <w:rPr>
          <w:rFonts w:hint="eastAsia"/>
        </w:rPr>
        <w:t>上述两点构成后续跟进的基本方向：一是本轮存储价格上行能否传导至封测环节的盈利水平，二是22.10亿元扩产形成的产能在2027年前后释放时所对应的市场环境。</w:t>
      </w:r>
    </w:p>
    <w:p>
      <w:pPr>
        <w:pStyle w:val="2"/>
        <w:spacing w:before="156" w:after="156"/>
      </w:pPr>
      <w:bookmarkStart w:id="1039" w:name="_Toc900039"/>
      <w:r>
        <w:rPr>
          <w:rFonts w:hint="eastAsia"/>
          <w:b/>
        </w:rPr>
        <w:t>主要数据来源与口径说明</w:t>
      </w:r>
      <w:bookmarkEnd w:id="1039"/>
    </w:p>
    <w:p>
      <w:pPr>
        <w:pStyle w:val="a0"/>
      </w:pPr>
      <w:r>
        <w:rPr>
          <w:rFonts w:hint="eastAsia"/>
        </w:rPr>
        <w:t>本报告使用的数据分为四类。行业总量与价格数据来自CFM闪存市场、TrendForce、Omdia等机构的公开发布，以及Wind收录的DXI指数；公司经营数据来自上市公司定期报告与公司公告；资本化与中介机构数据来自交易所公开披露文件、各地证监局辅导备案公示与Wind整理成果；行业结构数据引用华创证券研究报告中列示的闪存市场与IDC数据。</w:t>
      </w:r>
    </w:p>
    <w:p>
      <w:pPr>
        <w:pStyle w:val="a0"/>
      </w:pPr>
      <w:r>
        <w:rPr>
          <w:rFonts w:hint="eastAsia"/>
        </w:rPr>
        <w:t>口径方面，市场规模均以销售额计量；份额数据均按销售额统计，并标注发布机构与时点，不同机构或不同时点的数值并列列示，不作平均或合并；产能数据以晶圆片数或封装颗数计量，与销售额口径不作换算。存储封装测试环节的独立市场规模无公开统计，本报告以主要厂商经营数据呈现，不以全部芯片封测规模替代。子公司单体报表数据包含合并范围内部交易，与合并报表分产品数据不作比较。</w:t>
      </w:r>
    </w:p>
    <w:p>
      <w:pPr>
        <w:pStyle w:val="a0"/>
      </w:pPr>
      <w:r>
        <w:rPr>
          <w:rFonts w:hint="eastAsia"/>
        </w:rPr>
        <w:t>本报告行业与市场数据核验至2026年8月12日，公司数据以2025年年度报告及截至该日的公司公告为准。</w:t>
      </w: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updateFields w:val="tru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