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  <w:widowControl/>
        <w:spacing w:before="156" w:after="156" w:line="360" w:lineRule="auto"/>
        <w:jc w:val="center"/>
      </w:pPr>
      <w:r>
        <w:rPr>
          <w:rFonts w:ascii="宋体" w:hAnsi="宋体" w:cs="宋体" w:eastAsia="宋体" w:hint="eastAsia"/>
          <w:b/>
          <w:sz w:val="36"/>
        </w:rPr>
        <w:t>中国人形机器人产业链研究——研究提纲与数据来源memo</w:t>
      </w:r>
    </w:p>
    <w:p>
      <w:pPr>
        <w:pStyle w:val="2"/>
        <w:spacing w:before="156" w:after="156"/>
      </w:pPr>
      <w:bookmarkStart w:id="1000" w:name="_Toc900000"/>
      <w:r>
        <w:rPr>
          <w:rFonts w:hint="eastAsia"/>
          <w:b/>
        </w:rPr>
        <w:t>研究背景与目的</w:t>
      </w:r>
      <w:bookmarkEnd w:id="1000"/>
    </w:p>
    <w:p>
      <w:pPr>
        <w:pStyle w:val="a0"/>
      </w:pPr>
      <w:r>
        <w:rPr>
          <w:rFonts w:hint="eastAsia"/>
        </w:rPr>
        <w:t>拟于近期拜访无锡巨蟹智能驱动科技有限公司。该公司主营谐波减速器、驱动器、编码器及一体化动力关节模组，处于人形机器人产业链中价值量最高的核心传动与执行环节。计划在拜访前完成一份产业链研究，回答三个问题：标的所处环节的景气度与竞争强度、产业链公司的资本化路径与估值参照、我司在这条产业链上已有的业务积累与空白。</w:t>
      </w:r>
    </w:p>
    <w:p>
      <w:pPr>
        <w:pStyle w:val="2"/>
        <w:spacing w:before="156" w:after="156"/>
      </w:pPr>
      <w:bookmarkStart w:id="1001" w:name="_Toc900001"/>
      <w:r>
        <w:rPr>
          <w:rFonts w:hint="eastAsia"/>
          <w:b/>
        </w:rPr>
        <w:t>研究思路与篇幅取舍</w:t>
      </w:r>
      <w:bookmarkEnd w:id="1001"/>
    </w:p>
    <w:p>
      <w:pPr>
        <w:pStyle w:val="a0"/>
      </w:pPr>
      <w:r>
        <w:rPr>
          <w:rFonts w:hint="eastAsia"/>
        </w:rPr>
        <w:t>人形机器人产业链覆盖面很广，不打算平均用力。拟把篇幅集中在两处：一是与标的主营直接对应的三个上游环节，即谐波减速器，电机、驱动器与编码器，以及一体化关节模组；二是作为其直接客户的整机制造环节。行星滚柱丝杠、精密轴承、灵巧手、力与触觉传感器、芯片等与标的相关度较低的环节，以及下游应用场景，只作概览，保持产业链完整性即可。</w:t>
      </w:r>
    </w:p>
    <w:p>
      <w:pPr>
        <w:pStyle w:val="2"/>
        <w:spacing w:before="156" w:after="156"/>
      </w:pPr>
      <w:bookmarkStart w:id="1002" w:name="_Toc900002"/>
      <w:r>
        <w:rPr>
          <w:rFonts w:hint="eastAsia"/>
          <w:b/>
        </w:rPr>
        <w:t>拟定提纲</w:t>
      </w:r>
      <w:bookmarkEnd w:id="1002"/>
    </w:p>
    <w:p>
      <w:pPr>
        <w:pStyle w:val="a0"/>
      </w:pPr>
      <w:r>
        <w:rPr>
          <w:rFonts w:hint="eastAsia"/>
        </w:rPr>
        <w:t>拟按四个层次展开，共八章。</w:t>
      </w:r>
    </w:p>
    <w:p>
      <w:pPr>
        <w:pStyle w:val="a0"/>
      </w:pPr>
      <w:r>
        <w:rPr>
          <w:rFonts w:hint="eastAsia"/>
        </w:rPr>
        <w:t>第一层是认识基础，对应第一、二章。先界定人形机器人的产品形态与技术路线、拆解旋转关节与一体化关节模组的构成、列出行业基本指标；再沿上游、中游、下游铺开产业链结构，逐环节比较技术路线、市场规模、竞争格局与国产化程度。</w:t>
      </w:r>
    </w:p>
    <w:p>
      <w:pPr>
        <w:pStyle w:val="a0"/>
      </w:pPr>
      <w:r>
        <w:rPr>
          <w:rFonts w:hint="eastAsia"/>
        </w:rPr>
        <w:t>第二层是行业现状与格局，对应第三、四章。拟从出货量与市场规模、应用结构、招投标、成本曲线、政策、区域集群六个角度描述现状，再落到整机与核心传动执行两个环节的竞争格局，并归纳产业链价值迁移带来的业务机会。</w:t>
      </w:r>
    </w:p>
    <w:p>
      <w:pPr>
        <w:pStyle w:val="a0"/>
      </w:pPr>
      <w:r>
        <w:rPr>
          <w:rFonts w:hint="eastAsia"/>
        </w:rPr>
        <w:t>第三层是重点环节的深挖，对应第五、六章。第五章拟逐家分析整机企业的产品条线、出货量与商业化现状，头部企业单独成节，第二梯队及新兴企业集中梳理，并以特斯拉Optimus作海外对照；第六章按上市进度分类梳理产业链公司的资本化情况，同时找出可用于对标的的估值参照。</w:t>
      </w:r>
    </w:p>
    <w:p>
      <w:pPr>
        <w:pStyle w:val="a0"/>
      </w:pPr>
      <w:r>
        <w:rPr>
          <w:rFonts w:hint="eastAsia"/>
        </w:rPr>
        <w:t>第四层是落到我司与标的，对应第七、八章。第七章拟梳理与国泰海通相关的产业链公司，分保荐承销、上市辅导、股权投资三条线；第八章给出标的的产业链定位与可比公司对照，并把前面各章的行业判断转化为一份拜访问题清单和初步判断。</w:t>
      </w:r>
    </w:p>
    <w:p>
      <w:pPr>
        <w:pStyle w:val="2"/>
        <w:spacing w:before="156" w:after="156"/>
      </w:pPr>
      <w:bookmarkStart w:id="1003" w:name="_Toc900003"/>
      <w:r>
        <w:rPr>
          <w:rFonts w:hint="eastAsia"/>
          <w:b/>
        </w:rPr>
        <w:t>研究方法与数据来源</w:t>
      </w:r>
      <w:bookmarkEnd w:id="1003"/>
    </w:p>
    <w:p>
      <w:pPr>
        <w:pStyle w:val="a0"/>
      </w:pPr>
      <w:r>
        <w:rPr>
          <w:rFonts w:hint="eastAsia"/>
        </w:rPr>
        <w:t>方法上拟遵循四条原则。一是来源分优先级，交易所与监管机构的公开披露、上市公司定期报告优先于第三方统计，第三方统计优先于媒体报道和企业自主宣传。二是口径逐项标注，行业尚无统一统计标准，对每项关键数据都注明来源与口径，不同来源的同一指标并列呈现，不作合并或平均。三是分歧显性化，存在争议的判断不强行统一，轧差和倒算得到的数据在图表附注中说明计算过程。四是结论指向决策，每一环节的分析都要落到“对标的意味着什么”。</w:t>
      </w:r>
    </w:p>
    <w:p>
      <w:pPr>
        <w:pStyle w:val="a0"/>
      </w:pPr>
      <w:r>
        <w:rPr>
          <w:rFonts w:hint="eastAsia"/>
        </w:rPr>
        <w:t>数据拟取五类：交易所与监管机构的公开披露文件，上市公司的定期报告与公告，第三方专业机构的行业统计，政府部门与官方媒体发布的政策与产业信息，以及企业官网、展会资料和行业媒体报道。渠道上以公开检索为主，具体出处随报告图表逐项标注，并单独整理一份图表数据底稿备查。</w:t>
      </w:r>
    </w:p>
    <w:p>
      <w:pPr>
        <w:pStyle w:val="2"/>
        <w:spacing w:before="156" w:after="156"/>
      </w:pPr>
      <w:bookmarkStart w:id="1004" w:name="_Toc900004"/>
      <w:r>
        <w:rPr>
          <w:rFonts w:hint="eastAsia"/>
          <w:b/>
        </w:rPr>
        <w:t>工作节奏安排</w:t>
      </w:r>
      <w:bookmarkEnd w:id="1004"/>
    </w:p>
    <w:p>
      <w:pPr>
        <w:pStyle w:val="a0"/>
      </w:pPr>
      <w:r>
        <w:rPr>
          <w:rFonts w:hint="eastAsia"/>
        </w:rPr>
        <w:t>拟分四步推进。第一步案头研究，按上述提纲完成报告正文，同步整理图表数据底稿。第二步拜访准备，按第八章的问题清单形成访谈提纲，同时在内部核对我司在这条产业链上的项目储备，补上仅靠公开信息无法覆盖的部分。第三步实地拜访，重点核实客户结构与量产导入、产能与良率、价格与毛利趋势、自研编码器与驱动器的实际水平、技术路线适配性，以及财务与资本化规划。第四步拜访后一周内复盘，用现场获取的信息修正初步判断，形成对标的的业务机会判断与后续跟进建议。</w:t>
      </w:r>
    </w:p>
    <w:p>
      <w:pPr>
        <w:pStyle w:val="2"/>
        <w:spacing w:before="156" w:after="156"/>
      </w:pPr>
      <w:bookmarkStart w:id="1005" w:name="_Toc900005"/>
      <w:r>
        <w:rPr>
          <w:rFonts w:hint="eastAsia"/>
          <w:b/>
        </w:rPr>
        <w:t>需提请注意的问题</w:t>
      </w:r>
      <w:bookmarkEnd w:id="1005"/>
    </w:p>
    <w:p>
      <w:pPr>
        <w:pStyle w:val="a0"/>
      </w:pPr>
      <w:r>
        <w:rPr>
          <w:rFonts w:hint="eastAsia"/>
        </w:rPr>
        <w:t>研究开始前已可预见三处数据局限：一是统计口径不统一，各机构对出货量的边界界定差异较大，同一指标的不同来源不可直接比较；二是未上市企业的经营数据与估值只能取自公开报道，无法审计核验；三是行业规划产能与实际交付历史上差距明显，前瞻性数据只能作方向性参考。上述三点拟在报告中逐项标注，不作模糊处理。</w:t>
      </w:r>
    </w:p>
    <w:p>
      <w:pPr>
        <w:pStyle w:val="a0"/>
      </w:pPr>
      <w:r>
        <w:rPr>
          <w:rFonts w:hint="eastAsia"/>
        </w:rPr>
        <w:t>另有一处需要说明，第七章涉及我司自身项目，公开渠道能检索到的信息有限，靠案头研究难以形成完整清单，拟在拜访准备阶段通过内部项目系统补齐。</w:t>
      </w:r>
    </w:p>
    <w:sectPr w:rsidR="004A0C46">
      <w:pgSz w:w="11906" w:h="16838"/>
      <w:pgMar w:top="1440" w:right="1800" w:bottom="1440" w:left="1800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406E93" w14:textId="77777777" w:rsidR="00587D39" w:rsidRDefault="00587D39">
      <w:r>
        <w:separator/>
      </w:r>
    </w:p>
  </w:endnote>
  <w:endnote w:type="continuationSeparator" w:id="0">
    <w:p w14:paraId="4850330F" w14:textId="77777777" w:rsidR="00587D39" w:rsidRDefault="00587D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84E0A" w14:textId="459487C3" w:rsidR="004A0C46" w:rsidRDefault="004A0C46" w:rsidP="000E155A">
    <w:pPr>
      <w:pStyle w:val="a8"/>
      <w:jc w:val="center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50811145"/>
      <w:docPartObj>
        <w:docPartGallery w:val="Page Numbers (Bottom of Page)"/>
        <w:docPartUnique/>
      </w:docPartObj>
    </w:sdtPr>
    <w:sdtEndPr>
      <w:rPr>
        <w:rFonts w:ascii="Times New Roman" w:eastAsia="宋体" w:hAnsi="Times New Roman"/>
        <w:sz w:val="21"/>
        <w:szCs w:val="21"/>
      </w:rPr>
    </w:sdtEndPr>
    <w:sdtContent>
      <w:p w14:paraId="72B0EFA0" w14:textId="77777777" w:rsidR="000E155A" w:rsidRPr="000E155A" w:rsidRDefault="000E155A" w:rsidP="000E155A">
        <w:pPr>
          <w:pStyle w:val="a8"/>
          <w:jc w:val="center"/>
          <w:rPr>
            <w:rFonts w:ascii="Times New Roman" w:eastAsia="宋体" w:hAnsi="Times New Roman" w:hint="eastAsia"/>
            <w:sz w:val="21"/>
            <w:szCs w:val="21"/>
          </w:rPr>
        </w:pPr>
        <w:r w:rsidRPr="000E155A">
          <w:rPr>
            <w:rFonts w:ascii="Times New Roman" w:eastAsia="宋体" w:hAnsi="Times New Roman"/>
            <w:sz w:val="21"/>
            <w:szCs w:val="21"/>
          </w:rPr>
          <w:fldChar w:fldCharType="begin"/>
        </w:r>
        <w:r w:rsidRPr="000E155A">
          <w:rPr>
            <w:rFonts w:ascii="Times New Roman" w:eastAsia="宋体" w:hAnsi="Times New Roman"/>
            <w:sz w:val="21"/>
            <w:szCs w:val="21"/>
          </w:rPr>
          <w:instrText>PAGE   \* MERGEFORMAT</w:instrText>
        </w:r>
        <w:r w:rsidRPr="000E155A">
          <w:rPr>
            <w:rFonts w:ascii="Times New Roman" w:eastAsia="宋体" w:hAnsi="Times New Roman"/>
            <w:sz w:val="21"/>
            <w:szCs w:val="21"/>
          </w:rPr>
          <w:fldChar w:fldCharType="separate"/>
        </w:r>
        <w:r w:rsidRPr="000E155A">
          <w:rPr>
            <w:rFonts w:ascii="Times New Roman" w:eastAsia="宋体" w:hAnsi="Times New Roman"/>
            <w:sz w:val="21"/>
            <w:szCs w:val="21"/>
            <w:lang w:val="zh-CN"/>
          </w:rPr>
          <w:t>2</w:t>
        </w:r>
        <w:r w:rsidRPr="000E155A">
          <w:rPr>
            <w:rFonts w:ascii="Times New Roman" w:eastAsia="宋体" w:hAnsi="Times New Roman"/>
            <w:sz w:val="21"/>
            <w:szCs w:val="21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D5E1C9" w14:textId="77777777" w:rsidR="00587D39" w:rsidRDefault="00587D39">
      <w:r>
        <w:separator/>
      </w:r>
    </w:p>
  </w:footnote>
  <w:footnote w:type="continuationSeparator" w:id="0">
    <w:p w14:paraId="50F506F9" w14:textId="77777777" w:rsidR="00587D39" w:rsidRDefault="00587D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B79DB93"/>
    <w:multiLevelType w:val="singleLevel"/>
    <w:tmpl w:val="05D40FFA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211E2CC6"/>
    <w:multiLevelType w:val="multilevel"/>
    <w:tmpl w:val="54FE1F4C"/>
    <w:lvl w:ilvl="0">
      <w:start w:val="1"/>
      <w:numFmt w:val="chineseCounting"/>
      <w:lvlRestart w:val="0"/>
      <w:pStyle w:val="1"/>
      <w:suff w:val="space"/>
      <w:lvlText w:val="第%1节"/>
      <w:lvlJc w:val="left"/>
      <w:pPr>
        <w:ind w:left="0" w:firstLine="0"/>
      </w:pPr>
      <w:rPr>
        <w:rFonts w:ascii="黑体" w:eastAsia="黑体" w:hAnsi="黑体" w:hint="eastAsia"/>
        <w:b w:val="0"/>
        <w:i w:val="0"/>
        <w:sz w:val="32"/>
      </w:rPr>
    </w:lvl>
    <w:lvl w:ilvl="1">
      <w:start w:val="1"/>
      <w:numFmt w:val="chineseCounting"/>
      <w:pStyle w:val="2"/>
      <w:suff w:val="nothing"/>
      <w:lvlText w:val="%2、"/>
      <w:lvlJc w:val="left"/>
      <w:pPr>
        <w:ind w:left="0" w:firstLine="0"/>
      </w:pPr>
      <w:rPr>
        <w:rFonts w:hint="default"/>
        <w:b w:val="0"/>
        <w:i w:val="0"/>
        <w:sz w:val="28"/>
      </w:rPr>
    </w:lvl>
    <w:lvl w:ilvl="2">
      <w:start w:val="1"/>
      <w:numFmt w:val="chineseCounting"/>
      <w:pStyle w:val="3"/>
      <w:suff w:val="nothing"/>
      <w:lvlText w:val="（%3）"/>
      <w:lvlJc w:val="left"/>
      <w:pPr>
        <w:ind w:left="0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sz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suff w:val="nothing"/>
      <w:lvlText w:val="%4、"/>
      <w:lvlJc w:val="left"/>
      <w:pPr>
        <w:ind w:left="0" w:firstLine="0"/>
      </w:pPr>
      <w:rPr>
        <w:rFonts w:ascii="Times New Roman" w:hAnsi="Times New Roman" w:cs="Times New Roman" w:hint="default"/>
        <w:b/>
        <w:i w:val="0"/>
        <w:sz w:val="24"/>
      </w:rPr>
    </w:lvl>
    <w:lvl w:ilvl="4">
      <w:start w:val="1"/>
      <w:numFmt w:val="decimal"/>
      <w:pStyle w:val="5"/>
      <w:suff w:val="nothing"/>
      <w:lvlText w:val="（%5）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sz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pStyle w:val="6"/>
      <w:suff w:val="nothing"/>
      <w:lvlText w:val="%6）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sz w:val="24"/>
        <w:u w:val="none"/>
        <w:em w:val="none"/>
      </w:rPr>
    </w:lvl>
    <w:lvl w:ilvl="6">
      <w:start w:val="1"/>
      <w:numFmt w:val="decimalEnclosedCircle"/>
      <w:pStyle w:val="7"/>
      <w:suff w:val="nothing"/>
      <w:lvlText w:val="%7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sz w:val="24"/>
        <w:lang w:val="en-US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4CFD45B3"/>
    <w:multiLevelType w:val="multilevel"/>
    <w:tmpl w:val="4718CA14"/>
    <w:lvl w:ilvl="0">
      <w:start w:val="1"/>
      <w:numFmt w:val="chineseCounting"/>
      <w:lvlRestart w:val="0"/>
      <w:suff w:val="space"/>
      <w:lvlText w:val="第%1节"/>
      <w:lvlJc w:val="left"/>
      <w:pPr>
        <w:ind w:left="0" w:firstLine="0"/>
      </w:pPr>
      <w:rPr>
        <w:rFonts w:ascii="黑体" w:eastAsia="黑体" w:hAnsi="黑体" w:hint="eastAsia"/>
        <w:b w:val="0"/>
        <w:i w:val="0"/>
        <w:sz w:val="32"/>
      </w:rPr>
    </w:lvl>
    <w:lvl w:ilvl="1">
      <w:start w:val="1"/>
      <w:numFmt w:val="chineseCounting"/>
      <w:suff w:val="nothing"/>
      <w:lvlText w:val="%2、"/>
      <w:lvlJc w:val="left"/>
      <w:pPr>
        <w:ind w:left="0" w:firstLine="0"/>
      </w:pPr>
      <w:rPr>
        <w:rFonts w:ascii="黑体" w:eastAsia="黑体" w:hAnsi="黑体" w:hint="eastAsia"/>
        <w:b w:val="0"/>
        <w:sz w:val="28"/>
      </w:rPr>
    </w:lvl>
    <w:lvl w:ilvl="2">
      <w:start w:val="1"/>
      <w:numFmt w:val="chineseCounting"/>
      <w:suff w:val="nothing"/>
      <w:lvlText w:val="（%3）"/>
      <w:lvlJc w:val="left"/>
      <w:pPr>
        <w:ind w:left="0" w:firstLine="0"/>
      </w:pPr>
      <w:rPr>
        <w:rFonts w:ascii="Times New Roman" w:hAnsi="Times New Roman" w:cs="Times New Roman"/>
        <w:b w:val="0"/>
        <w:sz w:val="24"/>
      </w:rPr>
    </w:lvl>
    <w:lvl w:ilvl="3">
      <w:start w:val="1"/>
      <w:numFmt w:val="decimal"/>
      <w:suff w:val="nothing"/>
      <w:lvlText w:val="%4、"/>
      <w:lvlJc w:val="left"/>
      <w:pPr>
        <w:ind w:left="0" w:firstLine="0"/>
      </w:pPr>
      <w:rPr>
        <w:rFonts w:ascii="Times New Roman" w:hAnsi="Times New Roman" w:cs="Times New Roman"/>
        <w:b/>
        <w:sz w:val="24"/>
      </w:rPr>
    </w:lvl>
    <w:lvl w:ilvl="4">
      <w:start w:val="1"/>
      <w:numFmt w:val="decimal"/>
      <w:suff w:val="nothing"/>
      <w:lvlText w:val="（%5）"/>
      <w:lvlJc w:val="left"/>
      <w:pPr>
        <w:ind w:left="0" w:firstLine="0"/>
      </w:pPr>
      <w:rPr>
        <w:rFonts w:ascii="Times New Roman" w:hAnsi="Times New Roman" w:cs="Times New Roman"/>
        <w:b w:val="0"/>
        <w:sz w:val="24"/>
      </w:rPr>
    </w:lvl>
    <w:lvl w:ilvl="5">
      <w:start w:val="1"/>
      <w:numFmt w:val="decimal"/>
      <w:suff w:val="nothing"/>
      <w:lvlText w:val="%6）"/>
      <w:lvlJc w:val="left"/>
      <w:pPr>
        <w:ind w:left="0" w:firstLine="0"/>
      </w:pPr>
      <w:rPr>
        <w:rFonts w:ascii="Times New Roman" w:hAnsi="Times New Roman" w:cs="Times New Roman"/>
        <w:b w:val="0"/>
        <w:sz w:val="24"/>
      </w:rPr>
    </w:lvl>
    <w:lvl w:ilvl="6">
      <w:start w:val="1"/>
      <w:numFmt w:val="decimalEnclosedCircle"/>
      <w:suff w:val="nothing"/>
      <w:lvlText w:val="%7"/>
      <w:lvlJc w:val="left"/>
      <w:pPr>
        <w:ind w:left="0" w:firstLine="0"/>
      </w:pPr>
      <w:rPr>
        <w:rFonts w:ascii="Times New Roman" w:hAnsi="Times New Roman" w:cs="Times New Roman"/>
        <w:b w:val="0"/>
        <w:sz w:val="24"/>
      </w:r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1009019390">
    <w:abstractNumId w:val="0"/>
  </w:num>
  <w:num w:numId="2" w16cid:durableId="748382803">
    <w:abstractNumId w:val="1"/>
  </w:num>
  <w:num w:numId="3" w16cid:durableId="1148666522">
    <w:abstractNumId w:val="1"/>
  </w:num>
  <w:num w:numId="4" w16cid:durableId="1149790210">
    <w:abstractNumId w:val="1"/>
  </w:num>
  <w:num w:numId="5" w16cid:durableId="1733045307">
    <w:abstractNumId w:val="1"/>
  </w:num>
  <w:num w:numId="6" w16cid:durableId="138157883">
    <w:abstractNumId w:val="1"/>
  </w:num>
  <w:num w:numId="7" w16cid:durableId="1450584076">
    <w:abstractNumId w:val="1"/>
  </w:num>
  <w:num w:numId="8" w16cid:durableId="4719513">
    <w:abstractNumId w:val="1"/>
  </w:num>
  <w:num w:numId="9" w16cid:durableId="408430222">
    <w:abstractNumId w:val="2"/>
  </w:num>
  <w:num w:numId="10" w16cid:durableId="1237394881">
    <w:abstractNumId w:val="1"/>
  </w:num>
  <w:num w:numId="11" w16cid:durableId="653611128">
    <w:abstractNumId w:val="1"/>
  </w:num>
  <w:num w:numId="12" w16cid:durableId="1363748588">
    <w:abstractNumId w:val="1"/>
  </w:num>
  <w:num w:numId="13" w16cid:durableId="1630043532">
    <w:abstractNumId w:val="1"/>
  </w:num>
  <w:num w:numId="14" w16cid:durableId="972950653">
    <w:abstractNumId w:val="1"/>
  </w:num>
  <w:num w:numId="15" w16cid:durableId="1214850664">
    <w:abstractNumId w:val="1"/>
  </w:num>
  <w:num w:numId="16" w16cid:durableId="370418407">
    <w:abstractNumId w:val="1"/>
  </w:num>
  <w:num w:numId="17" w16cid:durableId="597367823">
    <w:abstractNumId w:val="1"/>
  </w:num>
  <w:num w:numId="18" w16cid:durableId="1243833782">
    <w:abstractNumId w:val="1"/>
  </w:num>
  <w:num w:numId="19" w16cid:durableId="1207722889">
    <w:abstractNumId w:val="1"/>
  </w:num>
  <w:num w:numId="20" w16cid:durableId="1554660264">
    <w:abstractNumId w:val="1"/>
  </w:num>
  <w:num w:numId="21" w16cid:durableId="1780833768">
    <w:abstractNumId w:val="1"/>
  </w:num>
  <w:num w:numId="22" w16cid:durableId="1908758277">
    <w:abstractNumId w:val="1"/>
  </w:num>
  <w:num w:numId="23" w16cid:durableId="1026911488">
    <w:abstractNumId w:val="1"/>
  </w:num>
  <w:num w:numId="24" w16cid:durableId="661542715">
    <w:abstractNumId w:val="1"/>
  </w:num>
  <w:num w:numId="25" w16cid:durableId="485240193">
    <w:abstractNumId w:val="1"/>
  </w:num>
  <w:num w:numId="26" w16cid:durableId="1799104121">
    <w:abstractNumId w:val="1"/>
  </w:num>
  <w:num w:numId="27" w16cid:durableId="1695225271">
    <w:abstractNumId w:val="1"/>
  </w:num>
  <w:num w:numId="28" w16cid:durableId="171526905">
    <w:abstractNumId w:val="1"/>
  </w:num>
  <w:num w:numId="29" w16cid:durableId="1766533285">
    <w:abstractNumId w:val="1"/>
  </w:num>
  <w:num w:numId="30" w16cid:durableId="816261382">
    <w:abstractNumId w:val="1"/>
  </w:num>
  <w:num w:numId="31" w16cid:durableId="438379917">
    <w:abstractNumId w:val="1"/>
  </w:num>
  <w:num w:numId="32" w16cid:durableId="19406082">
    <w:abstractNumId w:val="1"/>
  </w:num>
  <w:num w:numId="33" w16cid:durableId="248007036">
    <w:abstractNumId w:val="1"/>
  </w:num>
  <w:num w:numId="34" w16cid:durableId="1127120554">
    <w:abstractNumId w:val="1"/>
  </w:num>
  <w:num w:numId="35" w16cid:durableId="996304787">
    <w:abstractNumId w:val="1"/>
  </w:num>
  <w:num w:numId="36" w16cid:durableId="501506145">
    <w:abstractNumId w:val="1"/>
  </w:num>
  <w:num w:numId="37" w16cid:durableId="545683955">
    <w:abstractNumId w:val="1"/>
  </w:num>
  <w:num w:numId="38" w16cid:durableId="1273778634">
    <w:abstractNumId w:val="1"/>
  </w:num>
  <w:num w:numId="39" w16cid:durableId="845708765">
    <w:abstractNumId w:val="1"/>
  </w:num>
  <w:num w:numId="40" w16cid:durableId="426122848">
    <w:abstractNumId w:val="1"/>
  </w:num>
  <w:num w:numId="41" w16cid:durableId="856576277">
    <w:abstractNumId w:val="1"/>
  </w:num>
  <w:num w:numId="42" w16cid:durableId="20719239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embedSystemFonts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ACFBC7B2"/>
    <w:rsid w:val="00085726"/>
    <w:rsid w:val="000E155A"/>
    <w:rsid w:val="000F283C"/>
    <w:rsid w:val="0011270F"/>
    <w:rsid w:val="001349C6"/>
    <w:rsid w:val="001950A1"/>
    <w:rsid w:val="0039617E"/>
    <w:rsid w:val="004378BA"/>
    <w:rsid w:val="004A0C46"/>
    <w:rsid w:val="004F7178"/>
    <w:rsid w:val="00555E6A"/>
    <w:rsid w:val="00587D39"/>
    <w:rsid w:val="00592284"/>
    <w:rsid w:val="005E7246"/>
    <w:rsid w:val="00662F6D"/>
    <w:rsid w:val="00670B1C"/>
    <w:rsid w:val="00795354"/>
    <w:rsid w:val="007E5EB5"/>
    <w:rsid w:val="00A34D1B"/>
    <w:rsid w:val="00AE02CD"/>
    <w:rsid w:val="00E419C7"/>
    <w:rsid w:val="00EC0E9A"/>
    <w:rsid w:val="00F27C6B"/>
    <w:rsid w:val="00FF56FE"/>
    <w:rsid w:val="29F9C83D"/>
    <w:rsid w:val="33F53DC0"/>
    <w:rsid w:val="353FEB1E"/>
    <w:rsid w:val="3DF3A5E0"/>
    <w:rsid w:val="3FCF0B00"/>
    <w:rsid w:val="3FF54F6B"/>
    <w:rsid w:val="3FFCB0C0"/>
    <w:rsid w:val="5717597D"/>
    <w:rsid w:val="5CBF3D48"/>
    <w:rsid w:val="5F7BA9D3"/>
    <w:rsid w:val="64DFFEC1"/>
    <w:rsid w:val="69B5CEB2"/>
    <w:rsid w:val="69FF8DFA"/>
    <w:rsid w:val="6EFB830B"/>
    <w:rsid w:val="77CDD5AC"/>
    <w:rsid w:val="7BFB9EEF"/>
    <w:rsid w:val="7C772AB6"/>
    <w:rsid w:val="7EF8F3DE"/>
    <w:rsid w:val="7F3BEA07"/>
    <w:rsid w:val="7FDD237B"/>
    <w:rsid w:val="ACFBC7B2"/>
    <w:rsid w:val="BAD50396"/>
    <w:rsid w:val="BDBEA619"/>
    <w:rsid w:val="BFB6F836"/>
    <w:rsid w:val="BFFBB6BF"/>
    <w:rsid w:val="DCFF672D"/>
    <w:rsid w:val="DF9FA881"/>
    <w:rsid w:val="DFFC800C"/>
    <w:rsid w:val="EC255AAB"/>
    <w:rsid w:val="EDB96F0D"/>
    <w:rsid w:val="EFFF2415"/>
    <w:rsid w:val="FB9D90C9"/>
    <w:rsid w:val="FCBD6A06"/>
    <w:rsid w:val="FDD2248A"/>
    <w:rsid w:val="FEE5C490"/>
    <w:rsid w:val="FF6EC6C0"/>
    <w:rsid w:val="FFA594DA"/>
    <w:rsid w:val="FFAEF88F"/>
    <w:rsid w:val="FFCB1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0C6BCC"/>
  <w15:docId w15:val="{9B25C5D5-99CB-4FAB-AF7E-478891F1D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1" w:qFormat="1"/>
    <w:lsdException w:name="heading 2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2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Normal Indent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62F6D"/>
    <w:pPr>
      <w:widowControl w:val="0"/>
      <w:jc w:val="both"/>
    </w:pPr>
    <w:rPr>
      <w:kern w:val="2"/>
    </w:rPr>
  </w:style>
  <w:style w:type="paragraph" w:styleId="1">
    <w:name w:val="heading 1"/>
    <w:next w:val="a0"/>
    <w:link w:val="10"/>
    <w:autoRedefine/>
    <w:uiPriority w:val="1"/>
    <w:qFormat/>
    <w:rsid w:val="000E155A"/>
    <w:pPr>
      <w:keepNext/>
      <w:keepLines/>
      <w:pageBreakBefore/>
      <w:numPr>
        <w:numId w:val="16"/>
      </w:numPr>
      <w:spacing w:beforeLines="50" w:before="50" w:afterLines="50" w:after="50" w:line="360" w:lineRule="auto"/>
      <w:jc w:val="center"/>
      <w:outlineLvl w:val="0"/>
    </w:pPr>
    <w:rPr>
      <w:rFonts w:eastAsia="黑体"/>
      <w:bCs/>
      <w:sz w:val="32"/>
      <w:szCs w:val="44"/>
    </w:rPr>
  </w:style>
  <w:style w:type="paragraph" w:styleId="2">
    <w:name w:val="heading 2"/>
    <w:next w:val="a0"/>
    <w:link w:val="20"/>
    <w:autoRedefine/>
    <w:uiPriority w:val="1"/>
    <w:qFormat/>
    <w:rsid w:val="000E155A"/>
    <w:pPr>
      <w:keepNext/>
      <w:keepLines/>
      <w:numPr>
        <w:ilvl w:val="1"/>
        <w:numId w:val="16"/>
      </w:numPr>
      <w:spacing w:beforeLines="50" w:before="50" w:afterLines="50" w:line="360" w:lineRule="auto"/>
      <w:jc w:val="both"/>
      <w:outlineLvl w:val="1"/>
    </w:pPr>
    <w:rPr>
      <w:rFonts w:eastAsia="黑体"/>
      <w:bCs/>
      <w:kern w:val="2"/>
      <w:sz w:val="28"/>
      <w:szCs w:val="32"/>
    </w:rPr>
  </w:style>
  <w:style w:type="paragraph" w:styleId="3">
    <w:name w:val="heading 3"/>
    <w:next w:val="a0"/>
    <w:link w:val="30"/>
    <w:autoRedefine/>
    <w:uiPriority w:val="1"/>
    <w:qFormat/>
    <w:rsid w:val="000F283C"/>
    <w:pPr>
      <w:keepNext/>
      <w:keepLines/>
      <w:numPr>
        <w:ilvl w:val="2"/>
        <w:numId w:val="16"/>
      </w:numPr>
      <w:spacing w:beforeLines="50" w:before="50" w:afterLines="50" w:line="360" w:lineRule="auto"/>
      <w:jc w:val="both"/>
      <w:outlineLvl w:val="2"/>
    </w:pPr>
    <w:rPr>
      <w:rFonts w:eastAsia="黑体"/>
      <w:bCs/>
      <w:color w:val="000000"/>
      <w:sz w:val="24"/>
      <w:szCs w:val="24"/>
      <w:lang w:eastAsia="ar-SA"/>
    </w:rPr>
  </w:style>
  <w:style w:type="paragraph" w:styleId="4">
    <w:name w:val="heading 4"/>
    <w:next w:val="a0"/>
    <w:link w:val="40"/>
    <w:autoRedefine/>
    <w:uiPriority w:val="1"/>
    <w:qFormat/>
    <w:rsid w:val="000E155A"/>
    <w:pPr>
      <w:keepNext/>
      <w:keepLines/>
      <w:numPr>
        <w:ilvl w:val="3"/>
        <w:numId w:val="16"/>
      </w:numPr>
      <w:spacing w:beforeLines="50" w:before="50" w:afterLines="50" w:after="50" w:line="360" w:lineRule="auto"/>
      <w:jc w:val="both"/>
      <w:outlineLvl w:val="3"/>
    </w:pPr>
    <w:rPr>
      <w:b/>
      <w:bCs/>
      <w:kern w:val="2"/>
      <w:szCs w:val="28"/>
    </w:rPr>
  </w:style>
  <w:style w:type="paragraph" w:styleId="5">
    <w:name w:val="heading 5"/>
    <w:next w:val="a0"/>
    <w:link w:val="50"/>
    <w:autoRedefine/>
    <w:uiPriority w:val="1"/>
    <w:qFormat/>
    <w:rsid w:val="000E155A"/>
    <w:pPr>
      <w:keepNext/>
      <w:keepLines/>
      <w:numPr>
        <w:ilvl w:val="4"/>
        <w:numId w:val="16"/>
      </w:numPr>
      <w:spacing w:beforeLines="50" w:before="50" w:afterLines="50" w:after="50" w:line="360" w:lineRule="auto"/>
      <w:outlineLvl w:val="4"/>
    </w:pPr>
    <w:rPr>
      <w:bCs/>
      <w:kern w:val="2"/>
      <w:szCs w:val="28"/>
    </w:rPr>
  </w:style>
  <w:style w:type="paragraph" w:styleId="6">
    <w:name w:val="heading 6"/>
    <w:next w:val="a0"/>
    <w:link w:val="60"/>
    <w:autoRedefine/>
    <w:uiPriority w:val="1"/>
    <w:qFormat/>
    <w:rsid w:val="000E155A"/>
    <w:pPr>
      <w:numPr>
        <w:ilvl w:val="5"/>
        <w:numId w:val="16"/>
      </w:numPr>
      <w:spacing w:beforeLines="50" w:before="50" w:afterLines="50" w:after="50" w:line="360" w:lineRule="auto"/>
      <w:jc w:val="both"/>
      <w:outlineLvl w:val="5"/>
    </w:pPr>
    <w:rPr>
      <w:bCs/>
      <w:kern w:val="2"/>
      <w:szCs w:val="24"/>
    </w:rPr>
  </w:style>
  <w:style w:type="paragraph" w:styleId="7">
    <w:name w:val="heading 7"/>
    <w:next w:val="a0"/>
    <w:link w:val="70"/>
    <w:autoRedefine/>
    <w:uiPriority w:val="2"/>
    <w:unhideWhenUsed/>
    <w:qFormat/>
    <w:rsid w:val="000E155A"/>
    <w:pPr>
      <w:keepNext/>
      <w:keepLines/>
      <w:numPr>
        <w:ilvl w:val="6"/>
        <w:numId w:val="16"/>
      </w:numPr>
      <w:spacing w:beforeLines="50" w:before="50" w:afterLines="50" w:after="50" w:line="360" w:lineRule="auto"/>
      <w:outlineLvl w:val="6"/>
    </w:pPr>
    <w:rPr>
      <w:bCs/>
      <w:kern w:val="2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1"/>
    <w:link w:val="1"/>
    <w:uiPriority w:val="1"/>
    <w:rsid w:val="000E155A"/>
    <w:rPr>
      <w:rFonts w:eastAsia="黑体"/>
      <w:bCs/>
      <w:sz w:val="32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0E155A"/>
    <w:pPr>
      <w:pageBreakBefore w:val="0"/>
      <w:numPr>
        <w:numId w:val="0"/>
      </w:numPr>
      <w:snapToGrid w:val="0"/>
      <w:spacing w:beforeLines="0" w:before="240" w:afterLines="0" w:after="0" w:line="259" w:lineRule="auto"/>
      <w:outlineLvl w:val="9"/>
    </w:pPr>
    <w:rPr>
      <w:bCs w:val="0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AE02CD"/>
    <w:pPr>
      <w:tabs>
        <w:tab w:val="right" w:leader="dot" w:pos="8299"/>
      </w:tabs>
    </w:pPr>
    <w:rPr>
      <w:rFonts w:cs="宋体"/>
      <w:b/>
      <w:bCs/>
      <w:noProof/>
    </w:rPr>
  </w:style>
  <w:style w:type="paragraph" w:styleId="TOC2">
    <w:name w:val="toc 2"/>
    <w:basedOn w:val="a"/>
    <w:next w:val="a"/>
    <w:autoRedefine/>
    <w:uiPriority w:val="39"/>
    <w:unhideWhenUsed/>
    <w:rsid w:val="000E155A"/>
    <w:pPr>
      <w:ind w:leftChars="200" w:left="420"/>
    </w:pPr>
    <w:rPr>
      <w:rFonts w:eastAsia="黑体"/>
    </w:rPr>
  </w:style>
  <w:style w:type="character" w:styleId="a5">
    <w:name w:val="Hyperlink"/>
    <w:basedOn w:val="a1"/>
    <w:uiPriority w:val="99"/>
    <w:unhideWhenUsed/>
    <w:rsid w:val="00085726"/>
    <w:rPr>
      <w:color w:val="0026E5" w:themeColor="hyperlink"/>
      <w:u w:val="single"/>
    </w:rPr>
  </w:style>
  <w:style w:type="paragraph" w:customStyle="1" w:styleId="11">
    <w:name w:val="样式1"/>
    <w:basedOn w:val="a"/>
    <w:qFormat/>
    <w:rsid w:val="000E155A"/>
    <w:pPr>
      <w:widowControl/>
      <w:spacing w:before="156" w:after="156" w:line="360" w:lineRule="auto"/>
      <w:ind w:firstLine="480"/>
    </w:pPr>
    <w:rPr>
      <w:rFonts w:ascii="宋体" w:hAnsi="宋体" w:cs="宋体"/>
      <w:szCs w:val="21"/>
    </w:rPr>
  </w:style>
  <w:style w:type="paragraph" w:styleId="a0">
    <w:name w:val="Normal Indent"/>
    <w:autoRedefine/>
    <w:qFormat/>
    <w:rsid w:val="000F283C"/>
    <w:pPr>
      <w:spacing w:beforeLines="50" w:before="50" w:line="360" w:lineRule="auto"/>
      <w:ind w:firstLineChars="200" w:firstLine="200"/>
      <w:jc w:val="both"/>
    </w:pPr>
    <w:rPr>
      <w:rFonts w:eastAsia="Times New Roman"/>
      <w:kern w:val="2"/>
      <w:sz w:val="24"/>
      <w:szCs w:val="23"/>
    </w:rPr>
  </w:style>
  <w:style w:type="character" w:customStyle="1" w:styleId="20">
    <w:name w:val="标题 2 字符"/>
    <w:basedOn w:val="a1"/>
    <w:link w:val="2"/>
    <w:uiPriority w:val="1"/>
    <w:rsid w:val="000E155A"/>
    <w:rPr>
      <w:rFonts w:eastAsia="黑体"/>
      <w:bCs/>
      <w:kern w:val="2"/>
      <w:sz w:val="28"/>
      <w:szCs w:val="32"/>
    </w:rPr>
  </w:style>
  <w:style w:type="character" w:customStyle="1" w:styleId="30">
    <w:name w:val="标题 3 字符"/>
    <w:basedOn w:val="a1"/>
    <w:link w:val="3"/>
    <w:uiPriority w:val="1"/>
    <w:rsid w:val="000F283C"/>
    <w:rPr>
      <w:rFonts w:eastAsia="黑体"/>
      <w:bCs/>
      <w:color w:val="000000"/>
      <w:sz w:val="24"/>
      <w:szCs w:val="24"/>
      <w:lang w:eastAsia="ar-SA"/>
    </w:rPr>
  </w:style>
  <w:style w:type="character" w:customStyle="1" w:styleId="40">
    <w:name w:val="标题 4 字符"/>
    <w:basedOn w:val="a1"/>
    <w:link w:val="4"/>
    <w:uiPriority w:val="1"/>
    <w:rsid w:val="000E155A"/>
    <w:rPr>
      <w:b/>
      <w:bCs/>
      <w:kern w:val="2"/>
      <w:szCs w:val="28"/>
    </w:rPr>
  </w:style>
  <w:style w:type="character" w:customStyle="1" w:styleId="50">
    <w:name w:val="标题 5 字符"/>
    <w:basedOn w:val="a1"/>
    <w:link w:val="5"/>
    <w:uiPriority w:val="1"/>
    <w:rsid w:val="000E155A"/>
    <w:rPr>
      <w:bCs/>
      <w:kern w:val="2"/>
      <w:szCs w:val="28"/>
    </w:rPr>
  </w:style>
  <w:style w:type="character" w:customStyle="1" w:styleId="60">
    <w:name w:val="标题 6 字符"/>
    <w:basedOn w:val="a1"/>
    <w:link w:val="6"/>
    <w:uiPriority w:val="1"/>
    <w:rsid w:val="000E155A"/>
    <w:rPr>
      <w:bCs/>
      <w:kern w:val="2"/>
      <w:szCs w:val="24"/>
    </w:rPr>
  </w:style>
  <w:style w:type="character" w:customStyle="1" w:styleId="70">
    <w:name w:val="标题 7 字符"/>
    <w:basedOn w:val="a1"/>
    <w:link w:val="7"/>
    <w:uiPriority w:val="2"/>
    <w:rsid w:val="000E155A"/>
    <w:rPr>
      <w:bCs/>
      <w:kern w:val="2"/>
      <w:szCs w:val="24"/>
    </w:rPr>
  </w:style>
  <w:style w:type="paragraph" w:customStyle="1" w:styleId="a6">
    <w:name w:val="表格后说明"/>
    <w:next w:val="a0"/>
    <w:autoRedefine/>
    <w:uiPriority w:val="3"/>
    <w:qFormat/>
    <w:rsid w:val="00F27C6B"/>
    <w:pPr>
      <w:jc w:val="both"/>
    </w:pPr>
    <w:rPr>
      <w:kern w:val="2"/>
      <w:sz w:val="21"/>
      <w:szCs w:val="28"/>
    </w:rPr>
  </w:style>
  <w:style w:type="paragraph" w:customStyle="1" w:styleId="a7">
    <w:name w:val="表格前单位"/>
    <w:next w:val="a0"/>
    <w:autoRedefine/>
    <w:uiPriority w:val="2"/>
    <w:qFormat/>
    <w:rsid w:val="000E155A"/>
    <w:pPr>
      <w:keepNext/>
      <w:jc w:val="right"/>
    </w:pPr>
    <w:rPr>
      <w:kern w:val="2"/>
      <w:szCs w:val="24"/>
    </w:rPr>
  </w:style>
  <w:style w:type="paragraph" w:styleId="a8">
    <w:name w:val="footer"/>
    <w:basedOn w:val="a"/>
    <w:link w:val="a9"/>
    <w:uiPriority w:val="99"/>
    <w:unhideWhenUsed/>
    <w:rsid w:val="000E155A"/>
    <w:pPr>
      <w:widowControl/>
      <w:tabs>
        <w:tab w:val="center" w:pos="4680"/>
        <w:tab w:val="right" w:pos="9360"/>
      </w:tabs>
      <w:jc w:val="left"/>
    </w:pPr>
    <w:rPr>
      <w:rFonts w:asciiTheme="minorHAnsi" w:eastAsiaTheme="minorEastAsia" w:hAnsiTheme="minorHAnsi"/>
      <w:kern w:val="0"/>
      <w:sz w:val="22"/>
      <w:szCs w:val="22"/>
    </w:rPr>
  </w:style>
  <w:style w:type="character" w:customStyle="1" w:styleId="a9">
    <w:name w:val="页脚 字符"/>
    <w:basedOn w:val="a1"/>
    <w:link w:val="a8"/>
    <w:uiPriority w:val="99"/>
    <w:rsid w:val="000E155A"/>
    <w:rPr>
      <w:rFonts w:asciiTheme="minorHAnsi" w:eastAsiaTheme="minorEastAsia" w:hAnsiTheme="minorHAnsi"/>
      <w:sz w:val="22"/>
      <w:szCs w:val="22"/>
    </w:rPr>
  </w:style>
  <w:style w:type="paragraph" w:styleId="aa">
    <w:name w:val="header"/>
    <w:basedOn w:val="a"/>
    <w:link w:val="ab"/>
    <w:rsid w:val="000E155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b">
    <w:name w:val="页眉 字符"/>
    <w:basedOn w:val="a1"/>
    <w:link w:val="aa"/>
    <w:rsid w:val="000E155A"/>
    <w:rPr>
      <w:kern w:val="2"/>
      <w:sz w:val="18"/>
      <w:szCs w:val="18"/>
    </w:rPr>
  </w:style>
  <w:style w:type="paragraph" w:styleId="ac">
    <w:name w:val="Body Text Indent"/>
    <w:basedOn w:val="a"/>
    <w:link w:val="ad"/>
    <w:rsid w:val="000F283C"/>
    <w:pPr>
      <w:spacing w:after="120"/>
      <w:ind w:leftChars="200" w:left="420"/>
    </w:pPr>
  </w:style>
  <w:style w:type="character" w:customStyle="1" w:styleId="ad">
    <w:name w:val="正文文本缩进 字符"/>
    <w:basedOn w:val="a1"/>
    <w:link w:val="ac"/>
    <w:rsid w:val="000F283C"/>
    <w:rPr>
      <w:kern w:val="2"/>
    </w:rPr>
  </w:style>
  <w:style w:type="paragraph" w:styleId="12">
    <w:name w:val="index 1"/>
    <w:basedOn w:val="a"/>
    <w:next w:val="a"/>
    <w:autoRedefine/>
    <w:rsid w:val="000F283C"/>
  </w:style>
  <w:style w:type="paragraph" w:styleId="ae">
    <w:name w:val="index heading"/>
    <w:basedOn w:val="a"/>
    <w:next w:val="12"/>
    <w:rsid w:val="000F283C"/>
    <w:rPr>
      <w:rFonts w:asciiTheme="majorHAnsi" w:eastAsiaTheme="majorEastAsia" w:hAnsiTheme="majorHAnsi" w:cstheme="majorBidi"/>
      <w:b/>
      <w:bCs/>
    </w:rPr>
  </w:style>
  <w:style w:type="character" w:styleId="af">
    <w:name w:val="Strong"/>
    <w:basedOn w:val="a1"/>
    <w:qFormat/>
    <w:rsid w:val="00670B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9B6E4C-15A4-441E-96C7-705407B4C1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21</Pages>
  <Words>2508</Words>
  <Characters>14298</Characters>
  <Application>Microsoft Office Word</Application>
  <DocSecurity>0</DocSecurity>
  <Lines>119</Lines>
  <Paragraphs>33</Paragraphs>
  <ScaleCrop>false</ScaleCrop>
  <Company/>
  <LinksUpToDate>false</LinksUpToDate>
  <CharactersWithSpaces>16773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Wayne</dc:creator>
  <cp:lastModifiedBy>jack chan</cp:lastModifiedBy>
  <cp:revision>19</cp:revision>
  <dcterms:created xsi:type="dcterms:W3CDTF">2026-08-07T18:08:00Z</dcterms:created>
  <dcterms:modified xsi:type="dcterms:W3CDTF">2026-08-07T03:23:00Z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2052-6.2.0.8299</vt:lpwstr>
  </property>
  <property fmtid="{D5CDD505-2E9C-101B-9397-08002B2CF9AE}" pid="3" name="ICV">
    <vt:lpwstr>764EF9BCEDFD4B753EE5746A73860050_43</vt:lpwstr>
  </property>
</Properties>
</file>