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widowControl/>
        <w:spacing w:before="156" w:after="156" w:line="360" w:lineRule="auto"/>
        <w:jc w:val="center"/>
      </w:pPr>
      <w:r>
        <w:rPr>
          <w:rFonts w:ascii="宋体" w:hAnsi="宋体" w:cs="宋体" w:eastAsia="宋体" w:hint="eastAsia"/>
          <w:b/>
          <w:sz w:val="36"/>
        </w:rPr>
        <w:t>燕京中发融资 BP 框架编写指引</w:t>
      </w:r>
    </w:p>
    <w:sdt>
      <w:sdtPr>
        <w:id w:val="-1457872018"/>
        <w:docPartObj>
          <w:docPartGallery w:val="Table of Contents"/>
          <w:docPartUnique/>
        </w:docPartObj>
      </w:sdtPr>
      <w:sdtContent>
        <w:p>
          <w:pPr>
            <w:pStyle w:val="TOC"/>
            <w:spacing w:before="156" w:after="156" w:line="360" w:lineRule="auto"/>
            <w:rPr>
              <w:rFonts w:eastAsia="宋体"/>
              <w:b/>
              <w:color w:val="000000"/>
              <w:sz w:val="28"/>
              <w:szCs w:val="28"/>
            </w:rPr>
          </w:pPr>
          <w:r>
            <w:rPr>
              <w:rFonts w:eastAsia="宋体" w:hint="eastAsia"/>
              <w:b/>
              <w:color w:val="000000"/>
              <w:sz w:val="28"/>
              <w:szCs w:val="28"/>
            </w:rPr>
            <w:t>目录</w:t>
          </w:r>
        </w:p>
        <w:p>
          <w:pPr>
            <w:pStyle w:val="TOC1"/>
            <w:tabs>
              <w:tab w:val="right" w:leader="dot" w:pos="8299"/>
            </w:tabs>
            <w:spacing w:line="360" w:lineRule="auto"/>
            <w:rPr>
              <w:noProof/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TOC \o "1-3" \h \z \u </w:instrText>
          </w:r>
          <w:r>
            <w:rPr>
              <w:sz w:val="24"/>
              <w:szCs w:val="24"/>
            </w:rPr>
            <w:fldChar w:fldCharType="separate"/>
          </w:r>
          <w:hyperlink w:anchor="_Toc900000" w:history="1">
            <w:r>
              <w:rPr>
                <w:rStyle w:val="a5"/>
                <w:bCs w:val="0"/>
                <w:noProof/>
                <w:sz w:val="24"/>
                <w:szCs w:val="24"/>
              </w:rPr>
              <w:t xml:space="preserve">一、 全篇大纲概览</w:t>
            </w:r>
            <w:r>
              <w:rPr>
                <w:webHidden/>
                <w:noProof/>
                <w:sz w:val="24"/>
                <w:szCs w:val="24"/>
              </w:rPr>
              <w:tab/>
            </w:r>
            <w:r>
              <w:rPr>
                <w:webHidden/>
                <w:noProof/>
                <w:sz w:val="24"/>
                <w:szCs w:val="24"/>
              </w:rPr>
              <w:fldChar w:fldCharType="begin"/>
            </w:r>
            <w:r>
              <w:rPr>
                <w:webHidden/>
                <w:noProof/>
                <w:sz w:val="24"/>
                <w:szCs w:val="24"/>
              </w:rPr>
              <w:instrText xml:space="preserve"> PAGEREF _Toc900000 \h </w:instrText>
            </w:r>
            <w:r>
              <w:rPr>
                <w:webHidden/>
                <w:noProof/>
                <w:sz w:val="24"/>
                <w:szCs w:val="24"/>
              </w:rPr>
              <w:fldChar w:fldCharType="separate"/>
            </w:r>
            <w:r>
              <w:rPr>
                <w:webHidden/>
                <w:noProof/>
                <w:sz w:val="24"/>
                <w:szCs w:val="24"/>
              </w:rPr>
              <w:t>2</w:t>
            </w:r>
            <w:r>
              <w:rPr>
                <w:webHidden/>
                <w:noProof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8299"/>
            </w:tabs>
            <w:spacing w:line="360" w:lineRule="auto"/>
            <w:ind w:left="400"/>
            <w:rPr>
              <w:rFonts w:eastAsia="宋体"/>
              <w:noProof/>
              <w:sz w:val="24"/>
              <w:szCs w:val="24"/>
            </w:rPr>
          </w:pPr>
          <w:hyperlink w:anchor="_Toc900001" w:history="1">
            <w:r>
              <w:rPr>
                <w:rStyle w:val="a5"/>
                <w:rFonts w:eastAsia="宋体" w:cs="宋体"/>
                <w:bCs/>
                <w:noProof/>
                <w:sz w:val="24"/>
                <w:szCs w:val="24"/>
              </w:rPr>
              <w:t xml:space="preserve">2.7  销售渠道与终端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ab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begin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instrText xml:space="preserve"> PAGEREF _Toc900001 \h </w:instrTex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separate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>3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8299"/>
            </w:tabs>
            <w:spacing w:line="360" w:lineRule="auto"/>
            <w:ind w:left="400"/>
            <w:rPr>
              <w:rFonts w:eastAsia="宋体"/>
              <w:noProof/>
              <w:sz w:val="24"/>
              <w:szCs w:val="24"/>
            </w:rPr>
          </w:pPr>
          <w:hyperlink w:anchor="_Toc900002" w:history="1">
            <w:r>
              <w:rPr>
                <w:rStyle w:val="a5"/>
                <w:rFonts w:eastAsia="宋体" w:cs="宋体"/>
                <w:bCs/>
                <w:noProof/>
                <w:sz w:val="24"/>
                <w:szCs w:val="24"/>
              </w:rPr>
              <w:t xml:space="preserve">3.5  行业地位与可比公司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ab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begin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instrText xml:space="preserve"> PAGEREF _Toc900002 \h </w:instrTex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separate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>5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8299"/>
            </w:tabs>
            <w:spacing w:line="360" w:lineRule="auto"/>
            <w:ind w:left="400"/>
            <w:rPr>
              <w:rFonts w:eastAsia="宋体"/>
              <w:noProof/>
              <w:sz w:val="24"/>
              <w:szCs w:val="24"/>
            </w:rPr>
          </w:pPr>
          <w:hyperlink w:anchor="_Toc900003" w:history="1">
            <w:r>
              <w:rPr>
                <w:rStyle w:val="a5"/>
                <w:rFonts w:eastAsia="宋体" w:cs="宋体"/>
                <w:bCs/>
                <w:noProof/>
                <w:sz w:val="24"/>
                <w:szCs w:val="24"/>
              </w:rPr>
              <w:t xml:space="preserve">4.4  上市规划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ab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begin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instrText xml:space="preserve"> PAGEREF _Toc900003 \h </w:instrTex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separate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>6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8299"/>
            </w:tabs>
            <w:spacing w:line="360" w:lineRule="auto"/>
            <w:ind w:left="400"/>
            <w:rPr>
              <w:rFonts w:eastAsia="宋体"/>
              <w:noProof/>
              <w:sz w:val="24"/>
              <w:szCs w:val="24"/>
            </w:rPr>
          </w:pPr>
          <w:hyperlink w:anchor="_Toc900004" w:history="1">
            <w:r>
              <w:rPr>
                <w:rStyle w:val="a5"/>
                <w:rFonts w:eastAsia="宋体" w:cs="宋体"/>
                <w:bCs/>
                <w:noProof/>
                <w:sz w:val="24"/>
                <w:szCs w:val="24"/>
              </w:rPr>
              <w:t xml:space="preserve">5.2  未来三年经营预测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ab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begin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instrText xml:space="preserve"> PAGEREF _Toc900004 \h </w:instrTex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separate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>7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8299"/>
            </w:tabs>
            <w:spacing w:line="360" w:lineRule="auto"/>
            <w:ind w:left="400"/>
            <w:rPr>
              <w:rFonts w:eastAsia="宋体"/>
              <w:noProof/>
              <w:sz w:val="24"/>
              <w:szCs w:val="24"/>
            </w:rPr>
          </w:pPr>
          <w:hyperlink w:anchor="_Toc900005" w:history="1">
            <w:r>
              <w:rPr>
                <w:rStyle w:val="a5"/>
                <w:rFonts w:eastAsia="宋体" w:cs="宋体"/>
                <w:bCs/>
                <w:noProof/>
                <w:sz w:val="24"/>
                <w:szCs w:val="24"/>
              </w:rPr>
              <w:t xml:space="preserve">6.3  联系方式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ab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begin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instrText xml:space="preserve"> PAGEREF _Toc900005 \h </w:instrTex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separate"/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t>8</w:t>
            </w:r>
            <w:r>
              <w:rPr>
                <w:rFonts w:eastAsia="宋体"/>
                <w:webHidden/>
                <w:noProof/>
                <w:sz w:val="24"/>
                <w:szCs w:val="24"/>
              </w:rPr>
              <w:fldChar w:fldCharType="end"/>
            </w:r>
          </w:hyperlink>
        </w:p>
        <w:p>
          <w:pPr>
            <w:pStyle w:val="11"/>
            <w:ind w:firstLine="0"/>
          </w:pPr>
          <w:r>
            <w:rPr>
              <w:sz w:val="24"/>
              <w:szCs w:val="24"/>
            </w:rPr>
            <w:fldChar w:fldCharType="end"/>
          </w:r>
        </w:p>
      </w:sdtContent>
    </w:sdt>
    <w:p>
      <w:pPr>
        <w:spacing w:before="0" w:after="240" w:line="330" w:lineRule="auto"/>
        <w:jc w:val="center"/>
      </w:pPr>
      <w:r>
        <w:rPr>
          <w:rFonts w:ascii="宋体" w:hAnsi="宋体" w:eastAsia="宋体" w:hint="eastAsia"/>
          <w:b w:val="0"/>
          <w:color w:val="595959"/>
          <w:sz w:val="21"/>
        </w:rPr>
        <w:t>混合所有制改革引入战略投资者 · 材料编写指引</w:t>
      </w:r>
    </w:p>
    <w:p>
      <w:pPr>
        <w:pStyle w:val="2"/>
        <w:spacing w:before="156" w:after="156"/>
      </w:pPr>
      <w:bookmarkStart w:id="1000" w:name="_Toc900000"/>
      <w:r>
        <w:rPr>
          <w:rFonts w:hint="eastAsia"/>
          <w:b/>
        </w:rPr>
        <w:t>全篇大纲概览</w:t>
      </w:r>
      <w:bookmarkEnd w:id="1000"/>
    </w:p>
    <w:p>
      <w:pPr>
        <w:spacing w:before="60" w:after="60" w:line="330" w:lineRule="auto"/>
        <w:ind w:left="0" w:firstLine="480"/>
      </w:pPr>
      <w:r>
        <w:rPr>
          <w:rFonts w:ascii="宋体" w:hAnsi="宋体" w:eastAsia="宋体" w:hint="eastAsia"/>
          <w:b w:val="0"/>
          <w:sz w:val="24"/>
        </w:rPr>
        <w:t>本指引与《燕京中发　融资 BP 框架》教学材料逐页对应，用于公司各部门在编制融资商业计划书过程中对照使用。全篇分五章、共 21 页，每一页列明三项内容：编写前需要准备的材料、本页的写法，以及编写时应当注意的事项。</w:t>
      </w:r>
    </w:p>
    <w:p>
      <w:pPr>
        <w:spacing w:before="60" w:after="60" w:line="330" w:lineRule="auto"/>
        <w:ind w:left="0" w:firstLine="480"/>
      </w:pPr>
      <w:r>
        <w:rPr>
          <w:rFonts w:ascii="宋体" w:hAnsi="宋体" w:eastAsia="宋体" w:hint="eastAsia"/>
          <w:b w:val="0"/>
          <w:sz w:val="24"/>
        </w:rPr>
        <w:t>章节顺序建议不做调整。先看公司，再看行业，然后看规划，最后看财务和融资。本轮融资为混合所有制改革引入战略投资者，方案须报国资监管部门审核并在北京产权交易所公开挂牌，材料在表述上应当与审核口径保持一致，涉及价格、比例、时间等尚未确定的事项一律表述为拟定安排。</w:t>
      </w:r>
    </w:p>
    <w:p>
      <w:pPr>
        <w:keepNext/>
        <w:jc w:val="center"/>
      </w:pPr>
      <w:r>
        <w:rPr>
          <w:rFonts w:hint="eastAsia"/>
          <w:b/>
          <w:sz w:val="21"/>
        </w:rPr>
        <w:t>表1  全篇 21 页构成</w:t>
      </w:r>
    </w:p>
    <w:tbl>
      <w:tblPr>
        <w:tblW w:w="5352" w:type="pct"/>
        <w:jc w:val="center"/>
        <w:tblBorders>
          <w:top w:val="single" w:sz="12" w:space="0" w:color="010000"/>
          <w:left w:val="single" w:sz="12" w:space="0" w:color="010000"/>
          <w:bottom w:val="single" w:sz="12" w:space="0" w:color="010000"/>
          <w:right w:val="single" w:sz="12" w:space="0" w:color="010000"/>
          <w:insideH w:val="single" w:sz="4" w:space="0" w:color="010000"/>
          <w:insideV w:val="single" w:sz="4" w:space="0" w:color="010000"/>
        </w:tblBorders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cantSplit/>
          <w:tblHeader/>
          <w:jc w:val="center"/>
        </w:trPr>
        <w:tc>
          <w:tcPr>
            <w:tcW w:w="55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hint="eastAsia"/>
                <w:b/>
                <w:color w:val="000000"/>
                <w:sz w:val="21"/>
              </w:rPr>
              <w:t>章</w:t>
            </w:r>
          </w:p>
        </w:tc>
        <w:tc>
          <w:tcPr>
            <w:tcW w:w="3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hint="eastAsia"/>
                <w:b/>
                <w:color w:val="000000"/>
                <w:sz w:val="21"/>
              </w:rPr>
              <w:t>页</w:t>
            </w:r>
          </w:p>
        </w:tc>
        <w:tc>
          <w:tcPr>
            <w:tcW w:w="130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hint="eastAsia"/>
                <w:b/>
                <w:color w:val="000000"/>
                <w:sz w:val="21"/>
              </w:rPr>
              <w:t>页面名称</w:t>
            </w:r>
          </w:p>
        </w:tc>
        <w:tc>
          <w:tcPr>
            <w:tcW w:w="2850" w:type="pct"/>
            <w:tcBorders>
              <w:top w:val="single" w:sz="12" w:space="0" w:color="010000"/>
              <w:bottom w:val="single" w:sz="4" w:space="0" w:color="010000"/>
            </w:tcBorders>
            <w:vAlign w:val="center"/>
          </w:tcPr>
          <w:p>
            <w:pPr>
              <w:keepNext/>
              <w:jc w:val="center"/>
            </w:pPr>
            <w:r/>
            <w:r>
              <w:rPr>
                <w:rFonts w:hint="eastAsia"/>
                <w:b/>
                <w:color w:val="000000"/>
                <w:sz w:val="21"/>
              </w:rPr>
              <w:t>本页说明</w:t>
            </w:r>
          </w:p>
        </w:tc>
      </w:tr>
      <w:tr>
        <w:trPr>
          <w:cantSplit/>
          <w:jc w:val="center"/>
        </w:trPr>
        <w:tc>
          <w:tcPr>
            <w:tcW w:w="55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公司介绍</w:t>
            </w:r>
          </w:p>
        </w:tc>
        <w:tc>
          <w:tcPr>
            <w:tcW w:w="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01</w:t>
            </w:r>
          </w:p>
        </w:tc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公司概况</w:t>
            </w:r>
          </w:p>
        </w:tc>
        <w:tc>
          <w:tcPr>
            <w:tcW w:w="285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公司做什么、多大规模等基本信息。</w:t>
            </w:r>
          </w:p>
        </w:tc>
      </w:tr>
      <w:tr>
        <w:trPr>
          <w:cantSplit/>
          <w:jc w:val="center"/>
        </w:trPr>
        <w:tc>
          <w:tcPr>
            <w:tcW w:w="55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</w:r>
          </w:p>
        </w:tc>
        <w:tc>
          <w:tcPr>
            <w:tcW w:w="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02</w:t>
            </w:r>
          </w:p>
        </w:tc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管理团队</w:t>
            </w:r>
          </w:p>
        </w:tc>
        <w:tc>
          <w:tcPr>
            <w:tcW w:w="285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公司核心管理层情况。</w:t>
            </w:r>
          </w:p>
        </w:tc>
      </w:tr>
      <w:tr>
        <w:trPr>
          <w:cantSplit/>
          <w:jc w:val="center"/>
        </w:trPr>
        <w:tc>
          <w:tcPr>
            <w:tcW w:w="55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</w:r>
          </w:p>
        </w:tc>
        <w:tc>
          <w:tcPr>
            <w:tcW w:w="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03</w:t>
            </w:r>
          </w:p>
        </w:tc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公司优势</w:t>
            </w:r>
          </w:p>
        </w:tc>
        <w:tc>
          <w:tcPr>
            <w:tcW w:w="285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公司核心优势。</w:t>
            </w:r>
          </w:p>
        </w:tc>
      </w:tr>
      <w:tr>
        <w:trPr>
          <w:cantSplit/>
          <w:jc w:val="center"/>
        </w:trPr>
        <w:tc>
          <w:tcPr>
            <w:tcW w:w="55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</w:r>
          </w:p>
        </w:tc>
        <w:tc>
          <w:tcPr>
            <w:tcW w:w="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04</w:t>
            </w:r>
          </w:p>
        </w:tc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主要产品（每个独立产品开一页）</w:t>
            </w:r>
          </w:p>
        </w:tc>
        <w:tc>
          <w:tcPr>
            <w:tcW w:w="285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公司的核心产品、各产生多少营业额度。</w:t>
            </w:r>
          </w:p>
        </w:tc>
      </w:tr>
      <w:tr>
        <w:trPr>
          <w:cantSplit/>
          <w:jc w:val="center"/>
        </w:trPr>
        <w:tc>
          <w:tcPr>
            <w:tcW w:w="55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</w:r>
          </w:p>
        </w:tc>
        <w:tc>
          <w:tcPr>
            <w:tcW w:w="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05</w:t>
            </w:r>
          </w:p>
        </w:tc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核心技术与研发</w:t>
            </w:r>
          </w:p>
        </w:tc>
        <w:tc>
          <w:tcPr>
            <w:tcW w:w="285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核心技术、以及相关的证据（专利）。</w:t>
            </w:r>
          </w:p>
        </w:tc>
      </w:tr>
      <w:tr>
        <w:trPr>
          <w:cantSplit/>
          <w:jc w:val="center"/>
        </w:trPr>
        <w:tc>
          <w:tcPr>
            <w:tcW w:w="55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</w:r>
          </w:p>
        </w:tc>
        <w:tc>
          <w:tcPr>
            <w:tcW w:w="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06</w:t>
            </w:r>
          </w:p>
        </w:tc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生产基地与产能</w:t>
            </w:r>
          </w:p>
        </w:tc>
        <w:tc>
          <w:tcPr>
            <w:tcW w:w="285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生产基地位置、产能情况。</w:t>
            </w:r>
          </w:p>
        </w:tc>
      </w:tr>
      <w:tr>
        <w:trPr>
          <w:cantSplit/>
          <w:jc w:val="center"/>
        </w:trPr>
        <w:tc>
          <w:tcPr>
            <w:tcW w:w="55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</w:r>
          </w:p>
        </w:tc>
        <w:tc>
          <w:tcPr>
            <w:tcW w:w="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07</w:t>
            </w:r>
          </w:p>
        </w:tc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销售渠道与终端</w:t>
            </w:r>
          </w:p>
        </w:tc>
        <w:tc>
          <w:tcPr>
            <w:tcW w:w="285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公司经销体系的整体布局和优势。</w:t>
            </w:r>
          </w:p>
        </w:tc>
      </w:tr>
      <w:tr>
        <w:trPr>
          <w:cantSplit/>
          <w:jc w:val="center"/>
        </w:trPr>
        <w:tc>
          <w:tcPr>
            <w:tcW w:w="55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行业分析</w:t>
            </w:r>
          </w:p>
        </w:tc>
        <w:tc>
          <w:tcPr>
            <w:tcW w:w="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08</w:t>
            </w:r>
          </w:p>
        </w:tc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纳豆行业概况</w:t>
            </w:r>
          </w:p>
        </w:tc>
        <w:tc>
          <w:tcPr>
            <w:tcW w:w="285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所处行业概况、核心产品功效和对应消费群体。</w:t>
            </w:r>
          </w:p>
        </w:tc>
      </w:tr>
      <w:tr>
        <w:trPr>
          <w:cantSplit/>
          <w:jc w:val="center"/>
        </w:trPr>
        <w:tc>
          <w:tcPr>
            <w:tcW w:w="55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</w:r>
          </w:p>
        </w:tc>
        <w:tc>
          <w:tcPr>
            <w:tcW w:w="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09</w:t>
            </w:r>
          </w:p>
        </w:tc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日本市场与中国差距</w:t>
            </w:r>
          </w:p>
        </w:tc>
        <w:tc>
          <w:tcPr>
            <w:tcW w:w="285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该品类在成熟市场能做多大。</w:t>
            </w:r>
          </w:p>
        </w:tc>
      </w:tr>
      <w:tr>
        <w:trPr>
          <w:cantSplit/>
          <w:jc w:val="center"/>
        </w:trPr>
        <w:tc>
          <w:tcPr>
            <w:tcW w:w="55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</w:r>
          </w:p>
        </w:tc>
        <w:tc>
          <w:tcPr>
            <w:tcW w:w="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10</w:t>
            </w:r>
          </w:p>
        </w:tc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中国市场规模与增速</w:t>
            </w:r>
          </w:p>
        </w:tc>
        <w:tc>
          <w:tcPr>
            <w:tcW w:w="285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国内市场有多大、增长速度快不快。</w:t>
            </w:r>
          </w:p>
        </w:tc>
      </w:tr>
      <w:tr>
        <w:trPr>
          <w:cantSplit/>
          <w:jc w:val="center"/>
        </w:trPr>
        <w:tc>
          <w:tcPr>
            <w:tcW w:w="55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</w:r>
          </w:p>
        </w:tc>
        <w:tc>
          <w:tcPr>
            <w:tcW w:w="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11</w:t>
            </w:r>
          </w:p>
        </w:tc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保健食品行业</w:t>
            </w:r>
          </w:p>
        </w:tc>
        <w:tc>
          <w:tcPr>
            <w:tcW w:w="285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纳豆背后的保健食品行业有多大。</w:t>
            </w:r>
          </w:p>
        </w:tc>
      </w:tr>
      <w:tr>
        <w:trPr>
          <w:cantSplit/>
          <w:jc w:val="center"/>
        </w:trPr>
        <w:tc>
          <w:tcPr>
            <w:tcW w:w="55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</w:r>
          </w:p>
        </w:tc>
        <w:tc>
          <w:tcPr>
            <w:tcW w:w="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12</w:t>
            </w:r>
          </w:p>
        </w:tc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行业地位与可比公司</w:t>
            </w:r>
          </w:p>
        </w:tc>
        <w:tc>
          <w:tcPr>
            <w:tcW w:w="285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我们在行业里排第几、同类公司市场价值。</w:t>
            </w:r>
          </w:p>
        </w:tc>
      </w:tr>
      <w:tr>
        <w:trPr>
          <w:cantSplit/>
          <w:jc w:val="center"/>
        </w:trPr>
        <w:tc>
          <w:tcPr>
            <w:tcW w:w="55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发展规划</w:t>
            </w:r>
          </w:p>
        </w:tc>
        <w:tc>
          <w:tcPr>
            <w:tcW w:w="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13</w:t>
            </w:r>
          </w:p>
        </w:tc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新品与产品线规划</w:t>
            </w:r>
          </w:p>
        </w:tc>
        <w:tc>
          <w:tcPr>
            <w:tcW w:w="285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未来三年还要上什么产品。</w:t>
            </w:r>
          </w:p>
        </w:tc>
      </w:tr>
      <w:tr>
        <w:trPr>
          <w:cantSplit/>
          <w:jc w:val="center"/>
        </w:trPr>
        <w:tc>
          <w:tcPr>
            <w:tcW w:w="55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</w:r>
          </w:p>
        </w:tc>
        <w:tc>
          <w:tcPr>
            <w:tcW w:w="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14</w:t>
            </w:r>
          </w:p>
        </w:tc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产能与基地建设规划</w:t>
            </w:r>
          </w:p>
        </w:tc>
        <w:tc>
          <w:tcPr>
            <w:tcW w:w="285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产能怎么扩、什么时候投产。</w:t>
            </w:r>
          </w:p>
        </w:tc>
      </w:tr>
      <w:tr>
        <w:trPr>
          <w:cantSplit/>
          <w:jc w:val="center"/>
        </w:trPr>
        <w:tc>
          <w:tcPr>
            <w:tcW w:w="55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</w:r>
          </w:p>
        </w:tc>
        <w:tc>
          <w:tcPr>
            <w:tcW w:w="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15</w:t>
            </w:r>
          </w:p>
        </w:tc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渠道与市场拓展规划</w:t>
            </w:r>
          </w:p>
        </w:tc>
        <w:tc>
          <w:tcPr>
            <w:tcW w:w="285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未来怎么把销量做上去。</w:t>
            </w:r>
          </w:p>
        </w:tc>
      </w:tr>
      <w:tr>
        <w:trPr>
          <w:cantSplit/>
          <w:jc w:val="center"/>
        </w:trPr>
        <w:tc>
          <w:tcPr>
            <w:tcW w:w="55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</w:r>
          </w:p>
        </w:tc>
        <w:tc>
          <w:tcPr>
            <w:tcW w:w="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16</w:t>
            </w:r>
          </w:p>
        </w:tc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上市规划</w:t>
            </w:r>
          </w:p>
        </w:tc>
        <w:tc>
          <w:tcPr>
            <w:tcW w:w="285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公司的上市安排到哪一步了。</w:t>
            </w:r>
          </w:p>
        </w:tc>
      </w:tr>
      <w:tr>
        <w:trPr>
          <w:cantSplit/>
          <w:jc w:val="center"/>
        </w:trPr>
        <w:tc>
          <w:tcPr>
            <w:tcW w:w="55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财务状况</w:t>
            </w:r>
          </w:p>
        </w:tc>
        <w:tc>
          <w:tcPr>
            <w:tcW w:w="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17</w:t>
            </w:r>
          </w:p>
        </w:tc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近三年经营情况</w:t>
            </w:r>
          </w:p>
        </w:tc>
        <w:tc>
          <w:tcPr>
            <w:tcW w:w="285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这几年营业额和利润是多少。</w:t>
            </w:r>
          </w:p>
        </w:tc>
      </w:tr>
      <w:tr>
        <w:trPr>
          <w:cantSplit/>
          <w:jc w:val="center"/>
        </w:trPr>
        <w:tc>
          <w:tcPr>
            <w:tcW w:w="55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</w:r>
          </w:p>
        </w:tc>
        <w:tc>
          <w:tcPr>
            <w:tcW w:w="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18</w:t>
            </w:r>
          </w:p>
        </w:tc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未来三年经营预测</w:t>
            </w:r>
          </w:p>
        </w:tc>
        <w:tc>
          <w:tcPr>
            <w:tcW w:w="285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未来三年的发展预期，以及相关证据。</w:t>
            </w:r>
          </w:p>
        </w:tc>
      </w:tr>
      <w:tr>
        <w:trPr>
          <w:cantSplit/>
          <w:jc w:val="center"/>
        </w:trPr>
        <w:tc>
          <w:tcPr>
            <w:tcW w:w="55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融资方案</w:t>
            </w:r>
          </w:p>
        </w:tc>
        <w:tc>
          <w:tcPr>
            <w:tcW w:w="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19</w:t>
            </w:r>
          </w:p>
        </w:tc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本轮引战方案</w:t>
            </w:r>
          </w:p>
        </w:tc>
        <w:tc>
          <w:tcPr>
            <w:tcW w:w="285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融资方案。</w:t>
            </w:r>
          </w:p>
        </w:tc>
      </w:tr>
      <w:tr>
        <w:trPr>
          <w:cantSplit/>
          <w:jc w:val="center"/>
        </w:trPr>
        <w:tc>
          <w:tcPr>
            <w:tcW w:w="55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</w:r>
          </w:p>
        </w:tc>
        <w:tc>
          <w:tcPr>
            <w:tcW w:w="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20</w:t>
            </w:r>
          </w:p>
        </w:tc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募集资金用途</w:t>
            </w:r>
          </w:p>
        </w:tc>
        <w:tc>
          <w:tcPr>
            <w:tcW w:w="285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募资目的。</w:t>
            </w:r>
          </w:p>
        </w:tc>
      </w:tr>
      <w:tr>
        <w:trPr>
          <w:cantSplit/>
          <w:jc w:val="center"/>
        </w:trPr>
        <w:tc>
          <w:tcPr>
            <w:tcW w:w="55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</w:r>
          </w:p>
        </w:tc>
        <w:tc>
          <w:tcPr>
            <w:tcW w:w="300" w:type="pct"/>
            <w:tcBorders>
              <w:top w:val="single" w:sz="4" w:space="0" w:color="010000"/>
            </w:tcBorders>
            <w:vAlign w:val="center"/>
          </w:tcPr>
          <w:p>
            <w:pPr>
              <w:jc w:val="center"/>
            </w:pPr>
            <w:r/>
            <w:r>
              <w:rPr>
                <w:rFonts w:hint="eastAsia"/>
                <w:color w:val="000000"/>
                <w:sz w:val="21"/>
              </w:rPr>
              <w:t>21</w:t>
            </w:r>
          </w:p>
        </w:tc>
        <w:tc>
          <w:tcPr>
            <w:tcW w:w="130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联系方式</w:t>
            </w:r>
          </w:p>
        </w:tc>
        <w:tc>
          <w:tcPr>
            <w:tcW w:w="2850" w:type="pct"/>
            <w:tcBorders>
              <w:top w:val="single" w:sz="4" w:space="0" w:color="010000"/>
            </w:tcBorders>
            <w:vAlign w:val="center"/>
          </w:tcPr>
          <w:p>
            <w:pPr>
              <w:jc w:val="left"/>
            </w:pPr>
            <w:r/>
            <w:r>
              <w:rPr>
                <w:rFonts w:hint="eastAsia"/>
                <w:color w:val="000000"/>
                <w:sz w:val="21"/>
              </w:rPr>
              <w:t>对接人信息。</w:t>
            </w:r>
          </w:p>
        </w:tc>
      </w:tr>
    </w:tbl>
    <w:p>
      <w:pPr>
        <w:pStyle w:val="2"/>
        <w:spacing w:before="156" w:after="156"/>
      </w:pPr>
      <w:bookmarkStart w:id="1001" w:name="_Toc900001"/>
      <w:r>
        <w:rPr>
          <w:rFonts w:hint="eastAsia"/>
          <w:b/>
        </w:rPr>
        <w:t>公司介绍</w:t>
      </w:r>
      <w:bookmarkEnd w:id="1001"/>
    </w:p>
    <w:p>
      <w:pPr>
        <w:spacing w:before="60" w:after="60" w:line="330" w:lineRule="auto"/>
        <w:ind w:left="0" w:firstLine="480"/>
      </w:pPr>
      <w:r>
        <w:rPr>
          <w:rFonts w:ascii="宋体" w:hAnsi="宋体" w:eastAsia="宋体" w:hint="eastAsia"/>
          <w:b w:val="0"/>
          <w:sz w:val="24"/>
        </w:rPr>
        <w:t>本章对应 BP 第一章，共 7 页，为第 01 页至第 07 页。</w:t>
      </w:r>
    </w:p>
    <w:p>
      <w:pPr>
        <w:pStyle w:val="3"/>
        <w:keepNext/>
        <w:numPr>
          <w:ilvl w:val="0"/>
          <w:numId w:val="0"/>
        </w:numPr>
        <w:spacing w:before="260" w:after="60"/>
      </w:pPr>
      <w:r>
        <w:rPr>
          <w:rFonts w:hint="eastAsia"/>
          <w:sz w:val="24"/>
        </w:rPr>
        <w:t>2.1  公司概况</w:t>
      </w:r>
      <w:r>
        <w:rPr>
          <w:rFonts w:eastAsia="宋体" w:hint="eastAsia"/>
          <w:b w:val="0"/>
          <w:color w:val="595959"/>
          <w:sz w:val="21"/>
        </w:rPr>
        <w:t xml:space="preserve">　（BP 第 01 页）</w:t>
      </w:r>
    </w:p>
    <w:p>
      <w:pPr>
        <w:spacing w:before="40" w:after="60" w:line="300" w:lineRule="auto"/>
        <w:ind w:left="0"/>
      </w:pPr>
      <w:r>
        <w:rPr>
          <w:rFonts w:ascii="宋体" w:hAnsi="宋体" w:eastAsia="宋体" w:hint="eastAsia"/>
          <w:b w:val="0"/>
          <w:color w:val="595959"/>
          <w:sz w:val="21"/>
        </w:rPr>
        <w:t>这页说清楚：公司做什么、多大规模等基本信息。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（1）左边一段简介，200 字以内：哪年成立、燕京啤酒控股、做纳豆生物发酵、主要产品、多少人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（2）适当配图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60" w:line="310" w:lineRule="auto"/>
        <w:ind w:left="880"/>
      </w:pPr>
      <w:r>
        <w:rPr>
          <w:rFonts w:ascii="宋体" w:hAnsi="宋体" w:eastAsia="宋体" w:hint="eastAsia"/>
          <w:b w:val="0"/>
          <w:sz w:val="23"/>
        </w:rPr>
        <w:t>财务数字对外统一使用概数，口径先在公司内部定死，各页、各版本保持一致。</w:t>
      </w:r>
    </w:p>
    <w:p>
      <w:pPr>
        <w:pStyle w:val="3"/>
        <w:keepNext/>
        <w:numPr>
          <w:ilvl w:val="0"/>
          <w:numId w:val="0"/>
        </w:numPr>
        <w:spacing w:before="260" w:after="60"/>
      </w:pPr>
      <w:r>
        <w:rPr>
          <w:rFonts w:hint="eastAsia"/>
          <w:sz w:val="24"/>
        </w:rPr>
        <w:t>2.2  管理团队</w:t>
      </w:r>
      <w:r>
        <w:rPr>
          <w:rFonts w:eastAsia="宋体" w:hint="eastAsia"/>
          <w:b w:val="0"/>
          <w:color w:val="595959"/>
          <w:sz w:val="21"/>
        </w:rPr>
        <w:t xml:space="preserve">　（BP 第 02 页）</w:t>
      </w:r>
    </w:p>
    <w:p>
      <w:pPr>
        <w:spacing w:before="40" w:after="60" w:line="300" w:lineRule="auto"/>
        <w:ind w:left="0"/>
      </w:pPr>
      <w:r>
        <w:rPr>
          <w:rFonts w:ascii="宋体" w:hAnsi="宋体" w:eastAsia="宋体" w:hint="eastAsia"/>
          <w:b w:val="0"/>
          <w:color w:val="595959"/>
          <w:sz w:val="21"/>
        </w:rPr>
        <w:t>这页说清楚：公司核心管理层情况。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（1）核心高管 4—6 人的简历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（2）每人的学历、以前在哪家单位、什么职位、干了几年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（1）一页放 4—6 个人，每人一小块：照片、姓名、职务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（2）每人写 2—3 条：学历、以前在燕京体系或同行业做什么、在这行干了多少年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（3）有食品发酵、保健品注册、快消渠道背景的重点写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60" w:line="310" w:lineRule="auto"/>
        <w:ind w:left="880"/>
      </w:pPr>
      <w:r>
        <w:rPr>
          <w:rFonts w:ascii="宋体" w:hAnsi="宋体" w:eastAsia="宋体" w:hint="eastAsia"/>
          <w:b w:val="0"/>
          <w:sz w:val="23"/>
        </w:rPr>
        <w:t>只写履历事实，不写“经验丰富”“开拓创新”这类评价。</w:t>
      </w:r>
    </w:p>
    <w:p>
      <w:pPr>
        <w:pStyle w:val="3"/>
        <w:keepNext/>
        <w:numPr>
          <w:ilvl w:val="0"/>
          <w:numId w:val="0"/>
        </w:numPr>
        <w:spacing w:before="260" w:after="60"/>
      </w:pPr>
      <w:r>
        <w:rPr>
          <w:rFonts w:hint="eastAsia"/>
          <w:sz w:val="24"/>
        </w:rPr>
        <w:t>2.3  公司优势</w:t>
      </w:r>
      <w:r>
        <w:rPr>
          <w:rFonts w:eastAsia="宋体" w:hint="eastAsia"/>
          <w:b w:val="0"/>
          <w:color w:val="595959"/>
          <w:sz w:val="21"/>
        </w:rPr>
        <w:t xml:space="preserve">　（BP 第 03 页）</w:t>
      </w:r>
    </w:p>
    <w:p>
      <w:pPr>
        <w:spacing w:before="40" w:after="60" w:line="300" w:lineRule="auto"/>
        <w:ind w:left="0"/>
      </w:pPr>
      <w:r>
        <w:rPr>
          <w:rFonts w:ascii="宋体" w:hAnsi="宋体" w:eastAsia="宋体" w:hint="eastAsia"/>
          <w:b w:val="0"/>
          <w:color w:val="595959"/>
          <w:sz w:val="21"/>
        </w:rPr>
        <w:t>这页说清楚：公司核心优势。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（1）蓝帽子（保健食品注册）批文清单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（2）菌种专利、发明专利证书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（3）GMP 车间和生产许可资质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（4）燕京商标的使用授权文件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（1）分四块，每块一句话加一个证据：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（2）品牌背书——燕京啤酒控股、国企信用；菌种与配方——专利多少项、菌种什么来源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（3）生产资质——蓝帽子几个、GMP 产线几条；渠道——经销网络的覆盖范围与下沉能力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（4）每块下面放证书缩略图或一个关键数字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60" w:line="310" w:lineRule="auto"/>
        <w:ind w:left="880"/>
      </w:pPr>
      <w:r>
        <w:rPr>
          <w:rFonts w:ascii="宋体" w:hAnsi="宋体" w:eastAsia="宋体" w:hint="eastAsia"/>
          <w:b w:val="0"/>
          <w:sz w:val="23"/>
        </w:rPr>
        <w:t>燕京品牌是重要背书，正常呈现即可；商标授权期限一类的细节不在 BP 中展开。</w:t>
      </w:r>
    </w:p>
    <w:p>
      <w:pPr>
        <w:pStyle w:val="3"/>
        <w:keepNext/>
        <w:numPr>
          <w:ilvl w:val="0"/>
          <w:numId w:val="0"/>
        </w:numPr>
        <w:spacing w:before="260" w:after="60"/>
      </w:pPr>
      <w:r>
        <w:rPr>
          <w:rFonts w:hint="eastAsia"/>
          <w:sz w:val="24"/>
        </w:rPr>
        <w:t>2.4  主要产品（每个独立产品开一页）</w:t>
      </w:r>
      <w:r>
        <w:rPr>
          <w:rFonts w:eastAsia="宋体" w:hint="eastAsia"/>
          <w:b w:val="0"/>
          <w:color w:val="595959"/>
          <w:sz w:val="21"/>
        </w:rPr>
        <w:t xml:space="preserve">　（BP 第 04 页）</w:t>
      </w:r>
    </w:p>
    <w:p>
      <w:pPr>
        <w:spacing w:before="40" w:after="60" w:line="300" w:lineRule="auto"/>
        <w:ind w:left="0"/>
      </w:pPr>
      <w:r>
        <w:rPr>
          <w:rFonts w:ascii="宋体" w:hAnsi="宋体" w:eastAsia="宋体" w:hint="eastAsia"/>
          <w:b w:val="0"/>
          <w:color w:val="595959"/>
          <w:sz w:val="21"/>
        </w:rPr>
        <w:t>这页说清楚：公司的核心产品、各产生多少营业额度。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（1）产品目录、规格、终端价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（2）去年各产品线的销售额和占比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（3）每个单品对应的批文或备案情况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这一部分这样写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（1）按产品线分组：例如纳豆胶囊、多肽及其他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（2）每组挑主要单品，配产品图，图下写：规格、终端价、去年销量或销售额、有没有蓝帽子以及产品的基本信息（如特点，功效和优势）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（3）右侧放一个饼图：各产品线收入占比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60" w:line="310" w:lineRule="auto"/>
        <w:ind w:left="880"/>
      </w:pPr>
      <w:r>
        <w:rPr>
          <w:rFonts w:ascii="宋体" w:hAnsi="宋体" w:eastAsia="宋体" w:hint="eastAsia"/>
          <w:b w:val="0"/>
          <w:sz w:val="23"/>
        </w:rPr>
        <w:t>一页最多 8 个单品。在售的和在研的分开标，别混在一起。</w:t>
      </w:r>
    </w:p>
    <w:p>
      <w:pPr>
        <w:pStyle w:val="3"/>
        <w:keepNext/>
        <w:numPr>
          <w:ilvl w:val="0"/>
          <w:numId w:val="0"/>
        </w:numPr>
        <w:spacing w:before="260" w:after="60"/>
      </w:pPr>
      <w:r>
        <w:rPr>
          <w:rFonts w:hint="eastAsia"/>
          <w:sz w:val="24"/>
        </w:rPr>
        <w:t>2.5  核心技术与研发</w:t>
      </w:r>
      <w:r>
        <w:rPr>
          <w:rFonts w:eastAsia="宋体" w:hint="eastAsia"/>
          <w:b w:val="0"/>
          <w:color w:val="595959"/>
          <w:sz w:val="21"/>
        </w:rPr>
        <w:t xml:space="preserve">　（BP 第 05 页）</w:t>
      </w:r>
    </w:p>
    <w:p>
      <w:pPr>
        <w:spacing w:before="40" w:after="60" w:line="300" w:lineRule="auto"/>
        <w:ind w:left="0"/>
      </w:pPr>
      <w:r>
        <w:rPr>
          <w:rFonts w:ascii="宋体" w:hAnsi="宋体" w:eastAsia="宋体" w:hint="eastAsia"/>
          <w:b w:val="0"/>
          <w:color w:val="595959"/>
          <w:sz w:val="21"/>
        </w:rPr>
        <w:t>这页说清楚：核心技术、以及相关的证据（专利）。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（1）功效试验数据、第三方检测报告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（2）公开发表的研究文献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（3）专利清单、菌种来源证明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（1）左边三栏写三大功效：溶栓、肠道免疫、降压护血管，每栏写清是哪个成分起作用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（2）每条功效后面挂证据：哪个机构做的研究、什么结论、什么时候发表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（3）右边列核心专利：名称、专利号、授权时间；菌种来源单独写一行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60" w:line="310" w:lineRule="auto"/>
        <w:ind w:left="880"/>
      </w:pPr>
      <w:r>
        <w:rPr>
          <w:rFonts w:ascii="宋体" w:hAnsi="宋体" w:eastAsia="宋体" w:hint="eastAsia"/>
          <w:b w:val="0"/>
          <w:sz w:val="23"/>
        </w:rPr>
        <w:t>功效表述受《广告法》和保健食品标签规范约束，只能写批文核准的功能，不能自己扩大。文献结论要注明出处，不要写成公司自己的结论。</w:t>
      </w:r>
    </w:p>
    <w:p>
      <w:pPr>
        <w:pStyle w:val="3"/>
        <w:keepNext/>
        <w:numPr>
          <w:ilvl w:val="0"/>
          <w:numId w:val="0"/>
        </w:numPr>
        <w:spacing w:before="260" w:after="60"/>
      </w:pPr>
      <w:r>
        <w:rPr>
          <w:rFonts w:hint="eastAsia"/>
          <w:sz w:val="24"/>
        </w:rPr>
        <w:t>2.6  生产基地与产能</w:t>
      </w:r>
      <w:r>
        <w:rPr>
          <w:rFonts w:eastAsia="宋体" w:hint="eastAsia"/>
          <w:b w:val="0"/>
          <w:color w:val="595959"/>
          <w:sz w:val="21"/>
        </w:rPr>
        <w:t xml:space="preserve">　（BP 第 06 页）</w:t>
      </w:r>
    </w:p>
    <w:p>
      <w:pPr>
        <w:spacing w:before="40" w:after="60" w:line="300" w:lineRule="auto"/>
        <w:ind w:left="0"/>
      </w:pPr>
      <w:r>
        <w:rPr>
          <w:rFonts w:ascii="宋体" w:hAnsi="宋体" w:eastAsia="宋体" w:hint="eastAsia"/>
          <w:b w:val="0"/>
          <w:color w:val="595959"/>
          <w:sz w:val="21"/>
        </w:rPr>
        <w:t>这页说清楚：生产基地位置、产能情况。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（1）生产许可证、GMP 相关文件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（2）产能规模与产品线布局情况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（3）扩产方案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（1）左边：基地位置、占地面积、车间等级、主要设备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（2）中间：产能规模与产品线布局，用概数呈现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（3）右边：扩产计划——新增产能规模、预计投产时间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（4）配 2—3 张车间实拍照片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60" w:line="310" w:lineRule="auto"/>
        <w:ind w:left="880"/>
      </w:pPr>
      <w:r>
        <w:rPr>
          <w:rFonts w:ascii="宋体" w:hAnsi="宋体" w:eastAsia="宋体" w:hint="eastAsia"/>
          <w:b w:val="0"/>
          <w:sz w:val="23"/>
        </w:rPr>
        <w:t>产能数据用概数，利用率、良品率一类的明细不在 BP 中提供，留待投资机构尽调。</w:t>
      </w:r>
    </w:p>
    <w:p>
      <w:pPr>
        <w:pStyle w:val="3"/>
        <w:keepNext/>
        <w:numPr>
          <w:ilvl w:val="0"/>
          <w:numId w:val="0"/>
        </w:numPr>
        <w:spacing w:before="260" w:after="60"/>
      </w:pPr>
      <w:r>
        <w:rPr>
          <w:rFonts w:hint="eastAsia"/>
          <w:sz w:val="24"/>
        </w:rPr>
        <w:t>2.7  销售渠道与终端</w:t>
      </w:r>
      <w:r>
        <w:rPr>
          <w:rFonts w:eastAsia="宋体" w:hint="eastAsia"/>
          <w:b w:val="0"/>
          <w:color w:val="595959"/>
          <w:sz w:val="21"/>
        </w:rPr>
        <w:t xml:space="preserve">　（BP 第 07 页）</w:t>
      </w:r>
    </w:p>
    <w:p>
      <w:pPr>
        <w:spacing w:before="40" w:after="60" w:line="300" w:lineRule="auto"/>
        <w:ind w:left="0"/>
      </w:pPr>
      <w:r>
        <w:rPr>
          <w:rFonts w:ascii="宋体" w:hAnsi="宋体" w:eastAsia="宋体" w:hint="eastAsia"/>
          <w:b w:val="0"/>
          <w:color w:val="595959"/>
          <w:sz w:val="21"/>
        </w:rPr>
        <w:t>这页说清楚：公司经销体系的整体布局和优势。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（1）渠道类型构成（经销、直销、电商）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（2）销售网络的覆盖区域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（3）主要销售平台与合作情况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（1）一句话说清渠道结构：以经销为主，直销与电商为辅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（2）配一张中国地图或示意图，体现销售网络的覆盖范围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（3）突出体系优势：多层级经销网络、下沉能力、与主流电商平台的合作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（4）线上部分只讲平台布局，不列具体销量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60" w:line="310" w:lineRule="auto"/>
        <w:ind w:left="880"/>
      </w:pPr>
      <w:r>
        <w:rPr>
          <w:rFonts w:ascii="宋体" w:hAnsi="宋体" w:eastAsia="宋体" w:hint="eastAsia"/>
          <w:b w:val="0"/>
          <w:sz w:val="23"/>
        </w:rPr>
        <w:t>只呈现体系布局与优势。经销商名单、各渠道收入占比等明细不在 BP 中提供。</w:t>
      </w:r>
    </w:p>
    <w:p>
      <w:pPr>
        <w:pStyle w:val="2"/>
        <w:spacing w:before="156" w:after="156"/>
      </w:pPr>
      <w:bookmarkStart w:id="1002" w:name="_Toc900002"/>
      <w:r>
        <w:rPr>
          <w:rFonts w:hint="eastAsia"/>
          <w:b/>
        </w:rPr>
        <w:t>行业分析</w:t>
      </w:r>
      <w:bookmarkEnd w:id="1002"/>
    </w:p>
    <w:p>
      <w:pPr>
        <w:spacing w:before="60" w:after="60" w:line="330" w:lineRule="auto"/>
        <w:ind w:left="0" w:firstLine="480"/>
      </w:pPr>
      <w:r>
        <w:rPr>
          <w:rFonts w:ascii="宋体" w:hAnsi="宋体" w:eastAsia="宋体" w:hint="eastAsia"/>
          <w:b w:val="0"/>
          <w:sz w:val="24"/>
        </w:rPr>
        <w:t>本章对应 BP 第二章，共 5 页。行业规模、未来发展、我们公司所处的行业地位。</w:t>
      </w:r>
    </w:p>
    <w:p>
      <w:pPr>
        <w:pStyle w:val="3"/>
        <w:keepNext/>
        <w:numPr>
          <w:ilvl w:val="0"/>
          <w:numId w:val="0"/>
        </w:numPr>
        <w:spacing w:before="260" w:after="60"/>
      </w:pPr>
      <w:r>
        <w:rPr>
          <w:rFonts w:hint="eastAsia"/>
          <w:sz w:val="24"/>
        </w:rPr>
        <w:t>3.1  纳豆行业概况</w:t>
      </w:r>
      <w:r>
        <w:rPr>
          <w:rFonts w:eastAsia="宋体" w:hint="eastAsia"/>
          <w:b w:val="0"/>
          <w:color w:val="595959"/>
          <w:sz w:val="21"/>
        </w:rPr>
        <w:t xml:space="preserve">　（BP 第 08 页）</w:t>
      </w:r>
    </w:p>
    <w:p>
      <w:pPr>
        <w:spacing w:before="40" w:after="60" w:line="300" w:lineRule="auto"/>
        <w:ind w:left="0"/>
      </w:pPr>
      <w:r>
        <w:rPr>
          <w:rFonts w:ascii="宋体" w:hAnsi="宋体" w:eastAsia="宋体" w:hint="eastAsia"/>
          <w:b w:val="0"/>
          <w:color w:val="595959"/>
          <w:sz w:val="21"/>
        </w:rPr>
        <w:t>这页说清楚：所处行业概况、核心产品功效和对应消费群体。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（1）功效研究资料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（2）目标人群规模数据（心血管、高血压等患者数）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（3）数据的出处和发布年份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（1）上半页三栏写三大功效：每栏写清什么成分、起什么作用、有哪条研究支持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（2）下半页写对应人群有多少：心血管病患者多少、高血压患者多少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（3）每个数字下面标出处和年份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60" w:line="310" w:lineRule="auto"/>
        <w:ind w:left="880"/>
      </w:pPr>
      <w:r>
        <w:rPr>
          <w:rFonts w:ascii="宋体" w:hAnsi="宋体" w:eastAsia="宋体" w:hint="eastAsia"/>
          <w:b w:val="0"/>
          <w:sz w:val="23"/>
        </w:rPr>
        <w:t>人群规模是“潜在人群”，不是你的客户。别直接拿人数乘单价当成自己的市场。</w:t>
      </w:r>
    </w:p>
    <w:p>
      <w:pPr>
        <w:pStyle w:val="3"/>
        <w:keepNext/>
        <w:numPr>
          <w:ilvl w:val="0"/>
          <w:numId w:val="0"/>
        </w:numPr>
        <w:spacing w:before="260" w:after="60"/>
      </w:pPr>
      <w:r>
        <w:rPr>
          <w:rFonts w:hint="eastAsia"/>
          <w:sz w:val="24"/>
        </w:rPr>
        <w:t>3.2  日本市场与中国差距</w:t>
      </w:r>
      <w:r>
        <w:rPr>
          <w:rFonts w:eastAsia="宋体" w:hint="eastAsia"/>
          <w:b w:val="0"/>
          <w:color w:val="595959"/>
          <w:sz w:val="21"/>
        </w:rPr>
        <w:t xml:space="preserve">　（BP 第 09 页）</w:t>
      </w:r>
    </w:p>
    <w:p>
      <w:pPr>
        <w:spacing w:before="40" w:after="60" w:line="300" w:lineRule="auto"/>
        <w:ind w:left="0"/>
      </w:pPr>
      <w:r>
        <w:rPr>
          <w:rFonts w:ascii="宋体" w:hAnsi="宋体" w:eastAsia="宋体" w:hint="eastAsia"/>
          <w:b w:val="0"/>
          <w:color w:val="595959"/>
          <w:sz w:val="21"/>
        </w:rPr>
        <w:t>这页说清楚：该品类在成熟市场能做多大。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（1）日本市场规模、人均消费、代表企业数据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（2）中国渗透率、消费者认知度数据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（1）左边日本：市场规模、人均一年吃多少、代表企业营收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（2）右边中国：渗透率多少、了解纳豆功效的消费者比例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（3）中间用一个数字点题，比如中国渗透率大约是日本的几分之一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（4）每个数字标来源和年份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60" w:line="310" w:lineRule="auto"/>
        <w:ind w:left="880"/>
      </w:pPr>
      <w:r>
        <w:rPr>
          <w:rFonts w:ascii="宋体" w:hAnsi="宋体" w:eastAsia="宋体" w:hint="eastAsia"/>
          <w:b w:val="0"/>
          <w:sz w:val="23"/>
        </w:rPr>
        <w:t>两国数据口径常常不同（含不含保健食品、按零售额还是出厂额），要在图下写清楚，不能混着比。</w:t>
      </w:r>
    </w:p>
    <w:p>
      <w:pPr>
        <w:pStyle w:val="3"/>
        <w:keepNext/>
        <w:numPr>
          <w:ilvl w:val="0"/>
          <w:numId w:val="0"/>
        </w:numPr>
        <w:spacing w:before="260" w:after="60"/>
      </w:pPr>
      <w:r>
        <w:rPr>
          <w:rFonts w:hint="eastAsia"/>
          <w:sz w:val="24"/>
        </w:rPr>
        <w:t>3.3  中国市场规模与增速</w:t>
      </w:r>
      <w:r>
        <w:rPr>
          <w:rFonts w:eastAsia="宋体" w:hint="eastAsia"/>
          <w:b w:val="0"/>
          <w:color w:val="595959"/>
          <w:sz w:val="21"/>
        </w:rPr>
        <w:t xml:space="preserve">　（BP 第 10 页）</w:t>
      </w:r>
    </w:p>
    <w:p>
      <w:pPr>
        <w:spacing w:before="40" w:after="60" w:line="300" w:lineRule="auto"/>
        <w:ind w:left="0"/>
      </w:pPr>
      <w:r>
        <w:rPr>
          <w:rFonts w:ascii="宋体" w:hAnsi="宋体" w:eastAsia="宋体" w:hint="eastAsia"/>
          <w:b w:val="0"/>
          <w:color w:val="595959"/>
          <w:sz w:val="21"/>
        </w:rPr>
        <w:t>这页说清楚：国内市场有多大、增长速度快不快。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（1）行业报告、协会数据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（2）电商平台的品类数据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（3）公司自己的销售额（用来算份额）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（1）柱状图：近几年中国纳豆市场规模，柱子上标同比增速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（2）旁边写预测：哪一年到多少、复合增速多少，注明预测来自哪家机构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（3）下面一行写公司自己占多少份额，把算法写出来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60" w:line="310" w:lineRule="auto"/>
        <w:ind w:left="880"/>
      </w:pPr>
      <w:r>
        <w:rPr>
          <w:rFonts w:ascii="宋体" w:hAnsi="宋体" w:eastAsia="宋体" w:hint="eastAsia"/>
          <w:b w:val="0"/>
          <w:sz w:val="23"/>
        </w:rPr>
        <w:t>图下必须写“数据来源：某机构某报告，某年发布”。自己测算的份额要能让人复算一遍。</w:t>
      </w:r>
    </w:p>
    <w:p>
      <w:pPr>
        <w:pStyle w:val="3"/>
        <w:keepNext/>
        <w:numPr>
          <w:ilvl w:val="0"/>
          <w:numId w:val="0"/>
        </w:numPr>
        <w:spacing w:before="260" w:after="60"/>
      </w:pPr>
      <w:r>
        <w:rPr>
          <w:rFonts w:hint="eastAsia"/>
          <w:sz w:val="24"/>
        </w:rPr>
        <w:t>3.4  保健食品行业</w:t>
      </w:r>
      <w:r>
        <w:rPr>
          <w:rFonts w:eastAsia="宋体" w:hint="eastAsia"/>
          <w:b w:val="0"/>
          <w:color w:val="595959"/>
          <w:sz w:val="21"/>
        </w:rPr>
        <w:t xml:space="preserve">　（BP 第 11 页）</w:t>
      </w:r>
    </w:p>
    <w:p>
      <w:pPr>
        <w:spacing w:before="40" w:after="60" w:line="300" w:lineRule="auto"/>
        <w:ind w:left="0"/>
      </w:pPr>
      <w:r>
        <w:rPr>
          <w:rFonts w:ascii="宋体" w:hAnsi="宋体" w:eastAsia="宋体" w:hint="eastAsia"/>
          <w:b w:val="0"/>
          <w:color w:val="595959"/>
          <w:sz w:val="21"/>
        </w:rPr>
        <w:t>这页说清楚：纳豆背后的保健食品行业有多大。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（1）保健品（膳食营养补充剂）市场规模和预测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（2）人均消费的国际对比数据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（1）左边：中国保健品市场规模和未来预测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（2）右边：人均消费柱状图，中国和日、韩、美对比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（3）下面两条趋势各一句话：需求从基础营养转向特定功效；兴趣电商成为新的增长渠道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60" w:line="310" w:lineRule="auto"/>
        <w:ind w:left="880"/>
      </w:pPr>
      <w:r>
        <w:rPr>
          <w:rFonts w:ascii="宋体" w:hAnsi="宋体" w:eastAsia="宋体" w:hint="eastAsia"/>
          <w:b w:val="0"/>
          <w:sz w:val="23"/>
        </w:rPr>
        <w:t>这页是背景，控制在一页，别喧宾夺主。</w:t>
      </w:r>
    </w:p>
    <w:p>
      <w:pPr>
        <w:pStyle w:val="3"/>
        <w:keepNext/>
        <w:numPr>
          <w:ilvl w:val="0"/>
          <w:numId w:val="0"/>
        </w:numPr>
        <w:spacing w:before="260" w:after="60"/>
      </w:pPr>
      <w:r>
        <w:rPr>
          <w:rFonts w:hint="eastAsia"/>
          <w:sz w:val="24"/>
        </w:rPr>
        <w:t>3.5  行业地位与可比公司</w:t>
      </w:r>
      <w:r>
        <w:rPr>
          <w:rFonts w:eastAsia="宋体" w:hint="eastAsia"/>
          <w:b w:val="0"/>
          <w:color w:val="595959"/>
          <w:sz w:val="21"/>
        </w:rPr>
        <w:t xml:space="preserve">　（BP 第 12 页）</w:t>
      </w:r>
    </w:p>
    <w:p>
      <w:pPr>
        <w:spacing w:before="40" w:after="60" w:line="300" w:lineRule="auto"/>
        <w:ind w:left="0"/>
      </w:pPr>
      <w:r>
        <w:rPr>
          <w:rFonts w:ascii="宋体" w:hAnsi="宋体" w:eastAsia="宋体" w:hint="eastAsia"/>
          <w:b w:val="0"/>
          <w:color w:val="595959"/>
          <w:sz w:val="21"/>
        </w:rPr>
        <w:t>这页说清楚：我们在行业里排第几、同类公司市场价值。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（1）主要竞品名单和公开资料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（2）可比上市公司的营收、利润、市值、市盈率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（3）取数日期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（1）上半页竞品对比表：公司名、主要产品、渠道、大致规模、有没有蓝帽子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（2）下半页可比上市公司表：证券代码、主营、去年营收、净利润、总市值、市盈率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（3）最后一行放燕京中发的同口径数据，用另一个颜色标出来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（4）可比公司挑做法接近的健康食品上市公司，别只按行业分类硬凑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60" w:line="310" w:lineRule="auto"/>
        <w:ind w:left="880"/>
      </w:pPr>
      <w:r>
        <w:rPr>
          <w:rFonts w:ascii="宋体" w:hAnsi="宋体" w:eastAsia="宋体" w:hint="eastAsia"/>
          <w:b w:val="0"/>
          <w:sz w:val="23"/>
        </w:rPr>
        <w:t>这张表投资人会直接拿来给你算价格。选谁进表、用哪一天的市值，先想清楚，并在表下注明日期。</w:t>
      </w:r>
    </w:p>
    <w:p>
      <w:pPr>
        <w:pStyle w:val="2"/>
        <w:spacing w:before="156" w:after="156"/>
      </w:pPr>
      <w:bookmarkStart w:id="1003" w:name="_Toc900003"/>
      <w:r>
        <w:rPr>
          <w:rFonts w:hint="eastAsia"/>
          <w:b/>
        </w:rPr>
        <w:t>发展规划</w:t>
      </w:r>
      <w:bookmarkEnd w:id="1003"/>
    </w:p>
    <w:p>
      <w:pPr>
        <w:spacing w:before="60" w:after="60" w:line="330" w:lineRule="auto"/>
        <w:ind w:left="0" w:firstLine="480"/>
      </w:pPr>
      <w:r>
        <w:rPr>
          <w:rFonts w:ascii="宋体" w:hAnsi="宋体" w:eastAsia="宋体" w:hint="eastAsia"/>
          <w:b w:val="0"/>
          <w:sz w:val="24"/>
        </w:rPr>
        <w:t>本章对应 BP 第三章，共 4 页。讲未来发展规划（强调公司潜力）</w:t>
      </w:r>
    </w:p>
    <w:p>
      <w:pPr>
        <w:pStyle w:val="3"/>
        <w:keepNext/>
        <w:numPr>
          <w:ilvl w:val="0"/>
          <w:numId w:val="0"/>
        </w:numPr>
        <w:spacing w:before="260" w:after="60"/>
      </w:pPr>
      <w:r>
        <w:rPr>
          <w:rFonts w:hint="eastAsia"/>
          <w:sz w:val="24"/>
        </w:rPr>
        <w:t>4.1  新品与产品线规划</w:t>
      </w:r>
      <w:r>
        <w:rPr>
          <w:rFonts w:eastAsia="宋体" w:hint="eastAsia"/>
          <w:b w:val="0"/>
          <w:color w:val="595959"/>
          <w:sz w:val="21"/>
        </w:rPr>
        <w:t xml:space="preserve">　（BP 第 13 页）</w:t>
      </w:r>
    </w:p>
    <w:p>
      <w:pPr>
        <w:spacing w:before="40" w:after="60" w:line="300" w:lineRule="auto"/>
        <w:ind w:left="0"/>
      </w:pPr>
      <w:r>
        <w:rPr>
          <w:rFonts w:ascii="宋体" w:hAnsi="宋体" w:eastAsia="宋体" w:hint="eastAsia"/>
          <w:b w:val="0"/>
          <w:color w:val="595959"/>
          <w:sz w:val="21"/>
        </w:rPr>
        <w:t>这页说清楚：未来三年还要上什么产品。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（1）在研产品清单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（2）批文申报进度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（3）新品上市计划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（1）上半页画一条产品线延伸图：现在卖什么 → 明年上什么 → 后年上什么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（2）下半页列在研产品表：产品名、现在到哪一步（配方研发 / 中试 / 批文申报 / 待上市）、预计上市时间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60" w:line="310" w:lineRule="auto"/>
        <w:ind w:left="880"/>
      </w:pPr>
      <w:r>
        <w:rPr>
          <w:rFonts w:ascii="宋体" w:hAnsi="宋体" w:eastAsia="宋体" w:hint="eastAsia"/>
          <w:b w:val="0"/>
          <w:sz w:val="23"/>
        </w:rPr>
        <w:t>批文申报时间要按主管部门实际审批周期估。写一个自己解释不了的时间点，比不写更糟。</w:t>
      </w:r>
    </w:p>
    <w:p>
      <w:pPr>
        <w:pStyle w:val="3"/>
        <w:keepNext/>
        <w:numPr>
          <w:ilvl w:val="0"/>
          <w:numId w:val="0"/>
        </w:numPr>
        <w:spacing w:before="260" w:after="60"/>
      </w:pPr>
      <w:r>
        <w:rPr>
          <w:rFonts w:hint="eastAsia"/>
          <w:sz w:val="24"/>
        </w:rPr>
        <w:t>4.2  产能与基地建设规划</w:t>
      </w:r>
      <w:r>
        <w:rPr>
          <w:rFonts w:eastAsia="宋体" w:hint="eastAsia"/>
          <w:b w:val="0"/>
          <w:color w:val="595959"/>
          <w:sz w:val="21"/>
        </w:rPr>
        <w:t xml:space="preserve">　（BP 第 14 页）</w:t>
      </w:r>
    </w:p>
    <w:p>
      <w:pPr>
        <w:spacing w:before="40" w:after="60" w:line="300" w:lineRule="auto"/>
        <w:ind w:left="0"/>
      </w:pPr>
      <w:r>
        <w:rPr>
          <w:rFonts w:ascii="宋体" w:hAnsi="宋体" w:eastAsia="宋体" w:hint="eastAsia"/>
          <w:b w:val="0"/>
          <w:color w:val="595959"/>
          <w:sz w:val="21"/>
        </w:rPr>
        <w:t>这页说清楚：产能怎么扩、什么时候投产。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（1）扩产方案和投资预算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（2）建设进度表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（1）左边现有产能，右边规划产能，中间标新增多少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（2）分项列：新建或改造车间、设备投入、预计投资额、建设周期、什么时候达产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60" w:line="310" w:lineRule="auto"/>
        <w:ind w:left="880"/>
      </w:pPr>
      <w:r>
        <w:rPr>
          <w:rFonts w:ascii="宋体" w:hAnsi="宋体" w:eastAsia="宋体" w:hint="eastAsia"/>
          <w:b w:val="0"/>
          <w:sz w:val="23"/>
        </w:rPr>
        <w:t>这里的投资额，要和第五章的资金用途、第四章的财务预测三处完全一致。</w:t>
      </w:r>
    </w:p>
    <w:p>
      <w:pPr>
        <w:pStyle w:val="3"/>
        <w:keepNext/>
        <w:numPr>
          <w:ilvl w:val="0"/>
          <w:numId w:val="0"/>
        </w:numPr>
        <w:spacing w:before="260" w:after="60"/>
      </w:pPr>
      <w:r>
        <w:rPr>
          <w:rFonts w:hint="eastAsia"/>
          <w:sz w:val="24"/>
        </w:rPr>
        <w:t>4.3  渠道与市场拓展规划</w:t>
      </w:r>
      <w:r>
        <w:rPr>
          <w:rFonts w:eastAsia="宋体" w:hint="eastAsia"/>
          <w:b w:val="0"/>
          <w:color w:val="595959"/>
          <w:sz w:val="21"/>
        </w:rPr>
        <w:t xml:space="preserve">　（BP 第 15 页）</w:t>
      </w:r>
    </w:p>
    <w:p>
      <w:pPr>
        <w:spacing w:before="40" w:after="60" w:line="300" w:lineRule="auto"/>
        <w:ind w:left="0"/>
      </w:pPr>
      <w:r>
        <w:rPr>
          <w:rFonts w:ascii="宋体" w:hAnsi="宋体" w:eastAsia="宋体" w:hint="eastAsia"/>
          <w:b w:val="0"/>
          <w:color w:val="595959"/>
          <w:sz w:val="21"/>
        </w:rPr>
        <w:t>这页说清楚：未来怎么把销量做上去。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（1）渠道拓展计划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（2）线上投放计划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（3）新市场开拓计划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（1）分三块写：经销网络（新增多少家、进哪些区域）、终端（从多少家到多少家）、线上（哪些平台、目标增速）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（2）每块给出目标数字和时间点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60" w:line="310" w:lineRule="auto"/>
        <w:ind w:left="880"/>
      </w:pPr>
      <w:r>
        <w:rPr>
          <w:rFonts w:ascii="宋体" w:hAnsi="宋体" w:eastAsia="宋体" w:hint="eastAsia"/>
          <w:b w:val="0"/>
          <w:sz w:val="23"/>
        </w:rPr>
        <w:t>目标要能验收。“加大市场投入”“持续拓展渠道”这种话别写。</w:t>
      </w:r>
    </w:p>
    <w:p>
      <w:pPr>
        <w:pStyle w:val="3"/>
        <w:keepNext/>
        <w:numPr>
          <w:ilvl w:val="0"/>
          <w:numId w:val="0"/>
        </w:numPr>
        <w:spacing w:before="260" w:after="60"/>
      </w:pPr>
      <w:r>
        <w:rPr>
          <w:rFonts w:hint="eastAsia"/>
          <w:sz w:val="24"/>
        </w:rPr>
        <w:t>4.4  上市规划</w:t>
      </w:r>
      <w:r>
        <w:rPr>
          <w:rFonts w:eastAsia="宋体" w:hint="eastAsia"/>
          <w:b w:val="0"/>
          <w:color w:val="595959"/>
          <w:sz w:val="21"/>
        </w:rPr>
        <w:t xml:space="preserve">　（BP 第 16 页）</w:t>
      </w:r>
    </w:p>
    <w:p>
      <w:pPr>
        <w:spacing w:before="40" w:after="60" w:line="300" w:lineRule="auto"/>
        <w:ind w:left="0"/>
      </w:pPr>
      <w:r>
        <w:rPr>
          <w:rFonts w:ascii="宋体" w:hAnsi="宋体" w:eastAsia="宋体" w:hint="eastAsia"/>
          <w:b w:val="0"/>
          <w:color w:val="595959"/>
          <w:sz w:val="21"/>
        </w:rPr>
        <w:t>这页说清楚：公司的上市安排到哪一步了。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（1）已确定的上市时间表节点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（2）北交所上市条件的对应情况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（1）画一条时间轴：混改引战 → 股份制改造 → 新三板挂牌 → 辅导备案 → 提交 IPO 申请 → 上市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（2）每个节点标计划时间（年月）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（3）下面一句话说明：对应北交所哪一套上市标准、公司预计怎么满足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60" w:line="310" w:lineRule="auto"/>
        <w:ind w:left="880"/>
      </w:pPr>
      <w:r>
        <w:rPr>
          <w:rFonts w:ascii="宋体" w:hAnsi="宋体" w:eastAsia="宋体" w:hint="eastAsia"/>
          <w:b w:val="0"/>
          <w:sz w:val="23"/>
        </w:rPr>
        <w:t>只写计划和条件的对应关系。不承诺一定能上、不承诺时间、不承诺回报，并在页脚注明进度受监管节奏影响。</w:t>
      </w:r>
    </w:p>
    <w:p>
      <w:pPr>
        <w:pStyle w:val="2"/>
        <w:spacing w:before="156" w:after="156"/>
      </w:pPr>
      <w:bookmarkStart w:id="1004" w:name="_Toc900004"/>
      <w:r>
        <w:rPr>
          <w:rFonts w:hint="eastAsia"/>
          <w:b/>
        </w:rPr>
        <w:t>财务状况</w:t>
      </w:r>
      <w:bookmarkEnd w:id="1004"/>
    </w:p>
    <w:p>
      <w:pPr>
        <w:spacing w:before="60" w:after="60" w:line="330" w:lineRule="auto"/>
        <w:ind w:left="0" w:firstLine="480"/>
      </w:pPr>
      <w:r>
        <w:rPr>
          <w:rFonts w:ascii="宋体" w:hAnsi="宋体" w:eastAsia="宋体" w:hint="eastAsia"/>
          <w:b w:val="0"/>
          <w:sz w:val="24"/>
        </w:rPr>
        <w:t>本章对应 BP 第四章，共 2 页。过往财务关键信息，未来预测财务信息。</w:t>
      </w:r>
    </w:p>
    <w:p>
      <w:pPr>
        <w:pStyle w:val="3"/>
        <w:keepNext/>
        <w:numPr>
          <w:ilvl w:val="0"/>
          <w:numId w:val="0"/>
        </w:numPr>
        <w:spacing w:before="260" w:after="60"/>
      </w:pPr>
      <w:r>
        <w:rPr>
          <w:rFonts w:hint="eastAsia"/>
          <w:sz w:val="24"/>
        </w:rPr>
        <w:t>5.1  近三年经营情况</w:t>
      </w:r>
      <w:r>
        <w:rPr>
          <w:rFonts w:eastAsia="宋体" w:hint="eastAsia"/>
          <w:b w:val="0"/>
          <w:color w:val="595959"/>
          <w:sz w:val="21"/>
        </w:rPr>
        <w:t xml:space="preserve">　（BP 第 17 页）</w:t>
      </w:r>
    </w:p>
    <w:p>
      <w:pPr>
        <w:spacing w:before="40" w:after="60" w:line="300" w:lineRule="auto"/>
        <w:ind w:left="0"/>
      </w:pPr>
      <w:r>
        <w:rPr>
          <w:rFonts w:ascii="宋体" w:hAnsi="宋体" w:eastAsia="宋体" w:hint="eastAsia"/>
          <w:b w:val="0"/>
          <w:color w:val="595959"/>
          <w:sz w:val="21"/>
        </w:rPr>
        <w:t>这页说清楚：这几年营业额和利润是多少。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（1）近三年营业收入、净利润数据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（2）经营活动现金流情况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（1）柱状图：营业收入和净利润放一起，数字直接标在柱子上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（2）金额一律用概数，例如 1.5556 亿元写成 1.5 亿元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（3）下面一行写毛利率、净利率等主要指标，同样用概数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60" w:line="310" w:lineRule="auto"/>
        <w:ind w:left="880"/>
      </w:pPr>
      <w:r>
        <w:rPr>
          <w:rFonts w:ascii="宋体" w:hAnsi="宋体" w:eastAsia="宋体" w:hint="eastAsia"/>
          <w:b w:val="0"/>
          <w:sz w:val="23"/>
        </w:rPr>
        <w:t>同一个数字在各页、各版本要一致。BP 会在市场上流传，宁可少写，不可写错。</w:t>
      </w:r>
    </w:p>
    <w:p>
      <w:pPr>
        <w:pStyle w:val="3"/>
        <w:keepNext/>
        <w:numPr>
          <w:ilvl w:val="0"/>
          <w:numId w:val="0"/>
        </w:numPr>
        <w:spacing w:before="260" w:after="60"/>
      </w:pPr>
      <w:r>
        <w:rPr>
          <w:rFonts w:hint="eastAsia"/>
          <w:sz w:val="24"/>
        </w:rPr>
        <w:t>5.2  未来三年经营预测</w:t>
      </w:r>
      <w:r>
        <w:rPr>
          <w:rFonts w:eastAsia="宋体" w:hint="eastAsia"/>
          <w:b w:val="0"/>
          <w:color w:val="595959"/>
          <w:sz w:val="21"/>
        </w:rPr>
        <w:t xml:space="preserve">　（BP 第 18 页）</w:t>
      </w:r>
    </w:p>
    <w:p>
      <w:pPr>
        <w:spacing w:before="40" w:after="60" w:line="300" w:lineRule="auto"/>
        <w:ind w:left="0"/>
      </w:pPr>
      <w:r>
        <w:rPr>
          <w:rFonts w:ascii="宋体" w:hAnsi="宋体" w:eastAsia="宋体" w:hint="eastAsia"/>
          <w:b w:val="0"/>
          <w:color w:val="595959"/>
          <w:sz w:val="21"/>
        </w:rPr>
        <w:t>这页说清楚：未来三年的发展预期，以及相关证据。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（1）预测测算底表（内部留存，不放进 BP）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（2）在手订单情况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（3）新增产能的投产时间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（1）柱状图：历史和预测放在一起，用不同颜色区分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（2）下面列核心假设：产能与达产进度、主要产品单价、各产品线增速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（3）核心假设要写成可复算的测算式，例如：预测收入 = 设计产能 × 达产率 × 单价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（4）每条假设后面写清依据：靠新产能、靠新品上市，还是靠市场拓展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60" w:line="310" w:lineRule="auto"/>
        <w:ind w:left="880"/>
      </w:pPr>
      <w:r>
        <w:rPr>
          <w:rFonts w:ascii="宋体" w:hAnsi="宋体" w:eastAsia="宋体" w:hint="eastAsia"/>
          <w:b w:val="0"/>
          <w:sz w:val="23"/>
        </w:rPr>
        <w:t>测算底表在公司内部留存备查，BP 上只放测算式与结果。预测增速明显高于历史的，在同一页说明支撑因素。</w:t>
      </w:r>
    </w:p>
    <w:p>
      <w:pPr>
        <w:pStyle w:val="2"/>
        <w:spacing w:before="156" w:after="156"/>
      </w:pPr>
      <w:bookmarkStart w:id="1005" w:name="_Toc900005"/>
      <w:r>
        <w:rPr>
          <w:rFonts w:hint="eastAsia"/>
          <w:b/>
        </w:rPr>
        <w:t>融资方案</w:t>
      </w:r>
      <w:bookmarkEnd w:id="1005"/>
    </w:p>
    <w:p>
      <w:pPr>
        <w:spacing w:before="60" w:after="60" w:line="330" w:lineRule="auto"/>
        <w:ind w:left="0" w:firstLine="480"/>
      </w:pPr>
      <w:r>
        <w:rPr>
          <w:rFonts w:ascii="宋体" w:hAnsi="宋体" w:eastAsia="宋体" w:hint="eastAsia"/>
          <w:b w:val="0"/>
          <w:sz w:val="24"/>
        </w:rPr>
        <w:t>本章对应 BP 第五章，共 3 页，为第 19 页至第 21 页。</w:t>
      </w:r>
    </w:p>
    <w:p>
      <w:pPr>
        <w:pStyle w:val="3"/>
        <w:keepNext/>
        <w:numPr>
          <w:ilvl w:val="0"/>
          <w:numId w:val="0"/>
        </w:numPr>
        <w:spacing w:before="260" w:after="60"/>
      </w:pPr>
      <w:r>
        <w:rPr>
          <w:rFonts w:hint="eastAsia"/>
          <w:sz w:val="24"/>
        </w:rPr>
        <w:t>6.1  本轮引战方案</w:t>
      </w:r>
      <w:r>
        <w:rPr>
          <w:rFonts w:eastAsia="宋体" w:hint="eastAsia"/>
          <w:b w:val="0"/>
          <w:color w:val="595959"/>
          <w:sz w:val="21"/>
        </w:rPr>
        <w:t xml:space="preserve">　（BP 第 19 页）</w:t>
      </w:r>
    </w:p>
    <w:p>
      <w:pPr>
        <w:spacing w:before="40" w:after="60" w:line="300" w:lineRule="auto"/>
        <w:ind w:left="0"/>
      </w:pPr>
      <w:r>
        <w:rPr>
          <w:rFonts w:ascii="宋体" w:hAnsi="宋体" w:eastAsia="宋体" w:hint="eastAsia"/>
          <w:b w:val="0"/>
          <w:color w:val="595959"/>
          <w:sz w:val="21"/>
        </w:rPr>
        <w:t>这页说清楚：融资方案。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（1）混改方案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（2）清产核资专项审计报告和评估报告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（3）拟引战比例、员工持股方案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（1）三行写清：拟引入资金规模、拟出让比例、定价依据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（2）定价一律写“以经核准或备案的评估结果为准”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（3）写明交易方式：通过北京产权交易所公开挂牌，公告 40 个工作日，遴选投资方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（4）写明战投持股不低于 10%、可推荐董事；员工持股同步实施、与战投同股同价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60" w:line="310" w:lineRule="auto"/>
        <w:ind w:left="880"/>
      </w:pPr>
      <w:r>
        <w:rPr>
          <w:rFonts w:ascii="宋体" w:hAnsi="宋体" w:eastAsia="宋体" w:hint="eastAsia"/>
          <w:b w:val="0"/>
          <w:sz w:val="23"/>
        </w:rPr>
        <w:t>国资混改的价格不能自己定。BP 里不要出现具体估值承诺，一律写“拟”。</w:t>
      </w:r>
    </w:p>
    <w:p>
      <w:pPr>
        <w:pStyle w:val="3"/>
        <w:keepNext/>
        <w:numPr>
          <w:ilvl w:val="0"/>
          <w:numId w:val="0"/>
        </w:numPr>
        <w:spacing w:before="260" w:after="60"/>
      </w:pPr>
      <w:r>
        <w:rPr>
          <w:rFonts w:hint="eastAsia"/>
          <w:sz w:val="24"/>
        </w:rPr>
        <w:t>6.2  募集资金用途</w:t>
      </w:r>
      <w:r>
        <w:rPr>
          <w:rFonts w:eastAsia="宋体" w:hint="eastAsia"/>
          <w:b w:val="0"/>
          <w:color w:val="595959"/>
          <w:sz w:val="21"/>
        </w:rPr>
        <w:t xml:space="preserve">　（BP 第 20 页）</w:t>
      </w:r>
    </w:p>
    <w:p>
      <w:pPr>
        <w:spacing w:before="40" w:after="60" w:line="300" w:lineRule="auto"/>
        <w:ind w:left="0"/>
      </w:pPr>
      <w:r>
        <w:rPr>
          <w:rFonts w:ascii="宋体" w:hAnsi="宋体" w:eastAsia="宋体" w:hint="eastAsia"/>
          <w:b w:val="0"/>
          <w:color w:val="595959"/>
          <w:sz w:val="21"/>
        </w:rPr>
        <w:t>这页说清楚：募资目的。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（1）各用途的预算明细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（2）产能建设、研发、渠道投入的分项方案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（1）饼图分项：产能建设、新品研发与批文申报、渠道与品牌投入、补充流动资金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（2）每项标金额和比例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（3）每项配一句话：具体干什么、什么时候用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60" w:line="310" w:lineRule="auto"/>
        <w:ind w:left="880"/>
      </w:pPr>
      <w:r>
        <w:rPr>
          <w:rFonts w:ascii="宋体" w:hAnsi="宋体" w:eastAsia="宋体" w:hint="eastAsia"/>
          <w:b w:val="0"/>
          <w:sz w:val="23"/>
        </w:rPr>
        <w:t>用途要和第三章的规划、第四章的预测对得上，三处数字不一样一定会被问。</w:t>
      </w:r>
    </w:p>
    <w:p>
      <w:pPr>
        <w:pStyle w:val="3"/>
        <w:keepNext/>
        <w:numPr>
          <w:ilvl w:val="0"/>
          <w:numId w:val="0"/>
        </w:numPr>
        <w:spacing w:before="260" w:after="60"/>
      </w:pPr>
      <w:r>
        <w:rPr>
          <w:rFonts w:hint="eastAsia"/>
          <w:sz w:val="24"/>
        </w:rPr>
        <w:t>6.3  联系方式</w:t>
      </w:r>
      <w:r>
        <w:rPr>
          <w:rFonts w:eastAsia="宋体" w:hint="eastAsia"/>
          <w:b w:val="0"/>
          <w:color w:val="595959"/>
          <w:sz w:val="21"/>
        </w:rPr>
        <w:t xml:space="preserve">　（BP 第 21 页）</w:t>
      </w:r>
    </w:p>
    <w:p>
      <w:pPr>
        <w:spacing w:before="40" w:after="60" w:line="300" w:lineRule="auto"/>
        <w:ind w:left="0"/>
      </w:pPr>
      <w:r>
        <w:rPr>
          <w:rFonts w:ascii="宋体" w:hAnsi="宋体" w:eastAsia="宋体" w:hint="eastAsia"/>
          <w:b w:val="0"/>
          <w:color w:val="595959"/>
          <w:sz w:val="21"/>
        </w:rPr>
        <w:t>这页说清楚：对接人信息。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先准备这些材料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（1）指定的对外对接人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这一页这样写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（1）公司名称、地址、联系人、职务、电话、邮箱</w:t>
      </w:r>
    </w:p>
    <w:p>
      <w:pPr>
        <w:spacing w:before="20" w:after="20" w:line="310" w:lineRule="auto"/>
        <w:ind w:left="880" w:hanging="480"/>
      </w:pPr>
      <w:r>
        <w:rPr>
          <w:rFonts w:ascii="宋体" w:hAnsi="宋体" w:eastAsia="宋体" w:hint="eastAsia"/>
          <w:b w:val="0"/>
          <w:sz w:val="23"/>
        </w:rPr>
        <w:t>（2）加一句：“本材料仅供评估本次混合所有制改革引入战略投资者使用”</w:t>
      </w:r>
    </w:p>
    <w:p>
      <w:pPr>
        <w:keepNext/>
        <w:spacing w:before="120" w:after="40" w:line="300" w:lineRule="auto"/>
        <w:ind w:left="0"/>
      </w:pPr>
      <w:r>
        <w:rPr>
          <w:rFonts w:ascii="黑体" w:hAnsi="黑体" w:eastAsia="黑体" w:hint="eastAsia"/>
          <w:b/>
          <w:color w:val="123F63"/>
          <w:sz w:val="22"/>
        </w:rPr>
        <w:t>提醒</w:t>
      </w:r>
    </w:p>
    <w:p>
      <w:pPr>
        <w:spacing w:before="20" w:after="60" w:line="310" w:lineRule="auto"/>
        <w:ind w:left="880"/>
      </w:pPr>
      <w:r>
        <w:rPr>
          <w:rFonts w:ascii="宋体" w:hAnsi="宋体" w:eastAsia="宋体" w:hint="eastAsia"/>
          <w:b w:val="0"/>
          <w:sz w:val="23"/>
        </w:rPr>
        <w:t>公开挂牌期间对外口径要统一，指定唯一对接人，别多头对外。</w:t>
      </w:r>
    </w:p>
    <w:sectPr w:rsidR="004A0C46">
      <w:pgSz w:w="11906" w:h="16838"/>
      <w:pgMar w:top="1440" w:right="1800" w:bottom="1440" w:left="1800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06E93" w14:textId="77777777" w:rsidR="00587D39" w:rsidRDefault="00587D39">
      <w:r>
        <w:separator/>
      </w:r>
    </w:p>
  </w:endnote>
  <w:endnote w:type="continuationSeparator" w:id="0">
    <w:p w14:paraId="4850330F" w14:textId="77777777" w:rsidR="00587D39" w:rsidRDefault="00587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84E0A" w14:textId="459487C3" w:rsidR="004A0C46" w:rsidRDefault="004A0C46" w:rsidP="000E155A">
    <w:pPr>
      <w:pStyle w:val="a8"/>
      <w:jc w:val="cen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0811145"/>
      <w:docPartObj>
        <w:docPartGallery w:val="Page Numbers (Bottom of Page)"/>
        <w:docPartUnique/>
      </w:docPartObj>
    </w:sdtPr>
    <w:sdtEndPr>
      <w:rPr>
        <w:rFonts w:ascii="Times New Roman" w:eastAsia="宋体" w:hAnsi="Times New Roman"/>
        <w:sz w:val="21"/>
        <w:szCs w:val="21"/>
      </w:rPr>
    </w:sdtEndPr>
    <w:sdtContent>
      <w:p w14:paraId="72B0EFA0" w14:textId="77777777" w:rsidR="000E155A" w:rsidRPr="000E155A" w:rsidRDefault="000E155A" w:rsidP="000E155A">
        <w:pPr>
          <w:pStyle w:val="a8"/>
          <w:jc w:val="center"/>
          <w:rPr>
            <w:rFonts w:ascii="Times New Roman" w:eastAsia="宋体" w:hAnsi="Times New Roman" w:hint="eastAsia"/>
            <w:sz w:val="21"/>
            <w:szCs w:val="21"/>
          </w:rPr>
        </w:pPr>
        <w:r w:rsidRPr="000E155A">
          <w:rPr>
            <w:rFonts w:ascii="Times New Roman" w:eastAsia="宋体" w:hAnsi="Times New Roman"/>
            <w:sz w:val="21"/>
            <w:szCs w:val="21"/>
          </w:rPr>
          <w:fldChar w:fldCharType="begin"/>
        </w:r>
        <w:r w:rsidRPr="000E155A">
          <w:rPr>
            <w:rFonts w:ascii="Times New Roman" w:eastAsia="宋体" w:hAnsi="Times New Roman"/>
            <w:sz w:val="21"/>
            <w:szCs w:val="21"/>
          </w:rPr>
          <w:instrText>PAGE   \* MERGEFORMAT</w:instrText>
        </w:r>
        <w:r w:rsidRPr="000E155A">
          <w:rPr>
            <w:rFonts w:ascii="Times New Roman" w:eastAsia="宋体" w:hAnsi="Times New Roman"/>
            <w:sz w:val="21"/>
            <w:szCs w:val="21"/>
          </w:rPr>
          <w:fldChar w:fldCharType="separate"/>
        </w:r>
        <w:r w:rsidRPr="000E155A">
          <w:rPr>
            <w:rFonts w:ascii="Times New Roman" w:eastAsia="宋体" w:hAnsi="Times New Roman"/>
            <w:sz w:val="21"/>
            <w:szCs w:val="21"/>
            <w:lang w:val="zh-CN"/>
          </w:rPr>
          <w:t>2</w:t>
        </w:r>
        <w:r w:rsidRPr="000E155A">
          <w:rPr>
            <w:rFonts w:ascii="Times New Roman" w:eastAsia="宋体" w:hAnsi="Times New Roman"/>
            <w:sz w:val="21"/>
            <w:szCs w:val="2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5E1C9" w14:textId="77777777" w:rsidR="00587D39" w:rsidRDefault="00587D39">
      <w:r>
        <w:separator/>
      </w:r>
    </w:p>
  </w:footnote>
  <w:footnote w:type="continuationSeparator" w:id="0">
    <w:p w14:paraId="50F506F9" w14:textId="77777777" w:rsidR="00587D39" w:rsidRDefault="00587D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B79DB93"/>
    <w:multiLevelType w:val="singleLevel"/>
    <w:tmpl w:val="05D40FFA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211E2CC6"/>
    <w:multiLevelType w:val="multilevel"/>
    <w:tmpl w:val="54FE1F4C"/>
    <w:lvl w:ilvl="0">
      <w:start w:val="1"/>
      <w:numFmt w:val="chineseCounting"/>
      <w:lvlRestart w:val="0"/>
      <w:pStyle w:val="1"/>
      <w:suff w:val="space"/>
      <w:lvlText w:val="第%1节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32"/>
      </w:rPr>
    </w:lvl>
    <w:lvl w:ilvl="1">
      <w:start w:val="1"/>
      <w:numFmt w:val="chineseCounting"/>
      <w:pStyle w:val="2"/>
      <w:suff w:val="nothing"/>
      <w:lvlText w:val="%2、"/>
      <w:lvlJc w:val="left"/>
      <w:pPr>
        <w:ind w:left="0" w:firstLine="0"/>
      </w:pPr>
      <w:rPr>
        <w:rFonts w:hint="default"/>
        <w:b w:val="0"/>
        <w:i w:val="0"/>
        <w:sz w:val="28"/>
      </w:rPr>
    </w:lvl>
    <w:lvl w:ilvl="2">
      <w:start w:val="1"/>
      <w:numFmt w:val="chineseCounting"/>
      <w:pStyle w:val="3"/>
      <w:suff w:val="nothing"/>
      <w:lvlText w:val="（%3）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nothing"/>
      <w:lvlText w:val="%4、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sz w:val="24"/>
      </w:rPr>
    </w:lvl>
    <w:lvl w:ilvl="4">
      <w:start w:val="1"/>
      <w:numFmt w:val="decimal"/>
      <w:pStyle w:val="5"/>
      <w:suff w:val="nothing"/>
      <w:lvlText w:val="（%5）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6"/>
      <w:suff w:val="nothing"/>
      <w:lvlText w:val="%6）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  <w:u w:val="none"/>
        <w:em w:val="none"/>
      </w:rPr>
    </w:lvl>
    <w:lvl w:ilvl="6">
      <w:start w:val="1"/>
      <w:numFmt w:val="decimalEnclosedCircle"/>
      <w:pStyle w:val="7"/>
      <w:suff w:val="nothing"/>
      <w:lvlText w:val="%7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  <w:lang w:val="en-US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4CFD45B3"/>
    <w:multiLevelType w:val="multilevel"/>
    <w:tmpl w:val="4718CA14"/>
    <w:lvl w:ilvl="0">
      <w:start w:val="1"/>
      <w:numFmt w:val="chineseCounting"/>
      <w:lvlRestart w:val="0"/>
      <w:suff w:val="space"/>
      <w:lvlText w:val="第%1节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32"/>
      </w:rPr>
    </w:lvl>
    <w:lvl w:ilvl="1">
      <w:start w:val="1"/>
      <w:numFmt w:val="chineseCounting"/>
      <w:suff w:val="nothing"/>
      <w:lvlText w:val="%2、"/>
      <w:lvlJc w:val="left"/>
      <w:pPr>
        <w:ind w:left="0" w:firstLine="0"/>
      </w:pPr>
      <w:rPr>
        <w:rFonts w:ascii="黑体" w:eastAsia="黑体" w:hAnsi="黑体" w:hint="eastAsia"/>
        <w:b w:val="0"/>
        <w:sz w:val="28"/>
      </w:rPr>
    </w:lvl>
    <w:lvl w:ilvl="2">
      <w:start w:val="1"/>
      <w:numFmt w:val="chineseCounting"/>
      <w:suff w:val="nothing"/>
      <w:lvlText w:val="（%3）"/>
      <w:lvlJc w:val="left"/>
      <w:pPr>
        <w:ind w:left="0" w:firstLine="0"/>
      </w:pPr>
      <w:rPr>
        <w:rFonts w:ascii="Times New Roman" w:hAnsi="Times New Roman" w:cs="Times New Roman"/>
        <w:b w:val="0"/>
        <w:sz w:val="24"/>
      </w:rPr>
    </w:lvl>
    <w:lvl w:ilvl="3">
      <w:start w:val="1"/>
      <w:numFmt w:val="decimal"/>
      <w:suff w:val="nothing"/>
      <w:lvlText w:val="%4、"/>
      <w:lvlJc w:val="left"/>
      <w:pPr>
        <w:ind w:left="0" w:firstLine="0"/>
      </w:pPr>
      <w:rPr>
        <w:rFonts w:ascii="Times New Roman" w:hAnsi="Times New Roman" w:cs="Times New Roman"/>
        <w:b/>
        <w:sz w:val="24"/>
      </w:rPr>
    </w:lvl>
    <w:lvl w:ilvl="4">
      <w:start w:val="1"/>
      <w:numFmt w:val="decimal"/>
      <w:suff w:val="nothing"/>
      <w:lvlText w:val="（%5）"/>
      <w:lvlJc w:val="left"/>
      <w:pPr>
        <w:ind w:left="0" w:firstLine="0"/>
      </w:pPr>
      <w:rPr>
        <w:rFonts w:ascii="Times New Roman" w:hAnsi="Times New Roman" w:cs="Times New Roman"/>
        <w:b w:val="0"/>
        <w:sz w:val="24"/>
      </w:rPr>
    </w:lvl>
    <w:lvl w:ilvl="5">
      <w:start w:val="1"/>
      <w:numFmt w:val="decimal"/>
      <w:suff w:val="nothing"/>
      <w:lvlText w:val="%6）"/>
      <w:lvlJc w:val="left"/>
      <w:pPr>
        <w:ind w:left="0" w:firstLine="0"/>
      </w:pPr>
      <w:rPr>
        <w:rFonts w:ascii="Times New Roman" w:hAnsi="Times New Roman" w:cs="Times New Roman"/>
        <w:b w:val="0"/>
        <w:sz w:val="24"/>
      </w:rPr>
    </w:lvl>
    <w:lvl w:ilvl="6">
      <w:start w:val="1"/>
      <w:numFmt w:val="decimalEnclosedCircle"/>
      <w:suff w:val="nothing"/>
      <w:lvlText w:val="%7"/>
      <w:lvlJc w:val="left"/>
      <w:pPr>
        <w:ind w:left="0" w:firstLine="0"/>
      </w:pPr>
      <w:rPr>
        <w:rFonts w:ascii="Times New Roman" w:hAnsi="Times New Roman" w:cs="Times New Roman"/>
        <w:b w:val="0"/>
        <w:sz w:val="24"/>
      </w:r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009019390">
    <w:abstractNumId w:val="0"/>
  </w:num>
  <w:num w:numId="2" w16cid:durableId="748382803">
    <w:abstractNumId w:val="1"/>
  </w:num>
  <w:num w:numId="3" w16cid:durableId="1148666522">
    <w:abstractNumId w:val="1"/>
  </w:num>
  <w:num w:numId="4" w16cid:durableId="1149790210">
    <w:abstractNumId w:val="1"/>
  </w:num>
  <w:num w:numId="5" w16cid:durableId="1733045307">
    <w:abstractNumId w:val="1"/>
  </w:num>
  <w:num w:numId="6" w16cid:durableId="138157883">
    <w:abstractNumId w:val="1"/>
  </w:num>
  <w:num w:numId="7" w16cid:durableId="1450584076">
    <w:abstractNumId w:val="1"/>
  </w:num>
  <w:num w:numId="8" w16cid:durableId="4719513">
    <w:abstractNumId w:val="1"/>
  </w:num>
  <w:num w:numId="9" w16cid:durableId="408430222">
    <w:abstractNumId w:val="2"/>
  </w:num>
  <w:num w:numId="10" w16cid:durableId="1237394881">
    <w:abstractNumId w:val="1"/>
  </w:num>
  <w:num w:numId="11" w16cid:durableId="653611128">
    <w:abstractNumId w:val="1"/>
  </w:num>
  <w:num w:numId="12" w16cid:durableId="1363748588">
    <w:abstractNumId w:val="1"/>
  </w:num>
  <w:num w:numId="13" w16cid:durableId="1630043532">
    <w:abstractNumId w:val="1"/>
  </w:num>
  <w:num w:numId="14" w16cid:durableId="972950653">
    <w:abstractNumId w:val="1"/>
  </w:num>
  <w:num w:numId="15" w16cid:durableId="1214850664">
    <w:abstractNumId w:val="1"/>
  </w:num>
  <w:num w:numId="16" w16cid:durableId="370418407">
    <w:abstractNumId w:val="1"/>
  </w:num>
  <w:num w:numId="17" w16cid:durableId="597367823">
    <w:abstractNumId w:val="1"/>
  </w:num>
  <w:num w:numId="18" w16cid:durableId="1243833782">
    <w:abstractNumId w:val="1"/>
  </w:num>
  <w:num w:numId="19" w16cid:durableId="1207722889">
    <w:abstractNumId w:val="1"/>
  </w:num>
  <w:num w:numId="20" w16cid:durableId="1554660264">
    <w:abstractNumId w:val="1"/>
  </w:num>
  <w:num w:numId="21" w16cid:durableId="1780833768">
    <w:abstractNumId w:val="1"/>
  </w:num>
  <w:num w:numId="22" w16cid:durableId="1908758277">
    <w:abstractNumId w:val="1"/>
  </w:num>
  <w:num w:numId="23" w16cid:durableId="1026911488">
    <w:abstractNumId w:val="1"/>
  </w:num>
  <w:num w:numId="24" w16cid:durableId="661542715">
    <w:abstractNumId w:val="1"/>
  </w:num>
  <w:num w:numId="25" w16cid:durableId="485240193">
    <w:abstractNumId w:val="1"/>
  </w:num>
  <w:num w:numId="26" w16cid:durableId="1799104121">
    <w:abstractNumId w:val="1"/>
  </w:num>
  <w:num w:numId="27" w16cid:durableId="1695225271">
    <w:abstractNumId w:val="1"/>
  </w:num>
  <w:num w:numId="28" w16cid:durableId="171526905">
    <w:abstractNumId w:val="1"/>
  </w:num>
  <w:num w:numId="29" w16cid:durableId="1766533285">
    <w:abstractNumId w:val="1"/>
  </w:num>
  <w:num w:numId="30" w16cid:durableId="816261382">
    <w:abstractNumId w:val="1"/>
  </w:num>
  <w:num w:numId="31" w16cid:durableId="438379917">
    <w:abstractNumId w:val="1"/>
  </w:num>
  <w:num w:numId="32" w16cid:durableId="19406082">
    <w:abstractNumId w:val="1"/>
  </w:num>
  <w:num w:numId="33" w16cid:durableId="248007036">
    <w:abstractNumId w:val="1"/>
  </w:num>
  <w:num w:numId="34" w16cid:durableId="1127120554">
    <w:abstractNumId w:val="1"/>
  </w:num>
  <w:num w:numId="35" w16cid:durableId="996304787">
    <w:abstractNumId w:val="1"/>
  </w:num>
  <w:num w:numId="36" w16cid:durableId="501506145">
    <w:abstractNumId w:val="1"/>
  </w:num>
  <w:num w:numId="37" w16cid:durableId="545683955">
    <w:abstractNumId w:val="1"/>
  </w:num>
  <w:num w:numId="38" w16cid:durableId="1273778634">
    <w:abstractNumId w:val="1"/>
  </w:num>
  <w:num w:numId="39" w16cid:durableId="845708765">
    <w:abstractNumId w:val="1"/>
  </w:num>
  <w:num w:numId="40" w16cid:durableId="426122848">
    <w:abstractNumId w:val="1"/>
  </w:num>
  <w:num w:numId="41" w16cid:durableId="856576277">
    <w:abstractNumId w:val="1"/>
  </w:num>
  <w:num w:numId="42" w16cid:durableId="2071923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embedSystemFont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noPunctuationKerning/>
  <w:characterSpacingControl w:val="compressPunctuation"/>
  <w:updateFields w:val="true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ACFBC7B2"/>
    <w:rsid w:val="00085726"/>
    <w:rsid w:val="000E155A"/>
    <w:rsid w:val="000F283C"/>
    <w:rsid w:val="0011270F"/>
    <w:rsid w:val="001349C6"/>
    <w:rsid w:val="001950A1"/>
    <w:rsid w:val="0039617E"/>
    <w:rsid w:val="004378BA"/>
    <w:rsid w:val="004A0C46"/>
    <w:rsid w:val="004F7178"/>
    <w:rsid w:val="00555E6A"/>
    <w:rsid w:val="00587D39"/>
    <w:rsid w:val="00592284"/>
    <w:rsid w:val="005E7246"/>
    <w:rsid w:val="00662F6D"/>
    <w:rsid w:val="00670B1C"/>
    <w:rsid w:val="00795354"/>
    <w:rsid w:val="007E5EB5"/>
    <w:rsid w:val="00A34D1B"/>
    <w:rsid w:val="00AE02CD"/>
    <w:rsid w:val="00E419C7"/>
    <w:rsid w:val="00EC0E9A"/>
    <w:rsid w:val="00F27C6B"/>
    <w:rsid w:val="00FF56FE"/>
    <w:rsid w:val="29F9C83D"/>
    <w:rsid w:val="33F53DC0"/>
    <w:rsid w:val="353FEB1E"/>
    <w:rsid w:val="3DF3A5E0"/>
    <w:rsid w:val="3FCF0B00"/>
    <w:rsid w:val="3FF54F6B"/>
    <w:rsid w:val="3FFCB0C0"/>
    <w:rsid w:val="5717597D"/>
    <w:rsid w:val="5CBF3D48"/>
    <w:rsid w:val="5F7BA9D3"/>
    <w:rsid w:val="64DFFEC1"/>
    <w:rsid w:val="69B5CEB2"/>
    <w:rsid w:val="69FF8DFA"/>
    <w:rsid w:val="6EFB830B"/>
    <w:rsid w:val="77CDD5AC"/>
    <w:rsid w:val="7BFB9EEF"/>
    <w:rsid w:val="7C772AB6"/>
    <w:rsid w:val="7EF8F3DE"/>
    <w:rsid w:val="7F3BEA07"/>
    <w:rsid w:val="7FDD237B"/>
    <w:rsid w:val="ACFBC7B2"/>
    <w:rsid w:val="BAD50396"/>
    <w:rsid w:val="BDBEA619"/>
    <w:rsid w:val="BFB6F836"/>
    <w:rsid w:val="BFFBB6BF"/>
    <w:rsid w:val="DCFF672D"/>
    <w:rsid w:val="DF9FA881"/>
    <w:rsid w:val="DFFC800C"/>
    <w:rsid w:val="EC255AAB"/>
    <w:rsid w:val="EDB96F0D"/>
    <w:rsid w:val="EFFF2415"/>
    <w:rsid w:val="FB9D90C9"/>
    <w:rsid w:val="FCBD6A06"/>
    <w:rsid w:val="FDD2248A"/>
    <w:rsid w:val="FEE5C490"/>
    <w:rsid w:val="FF6EC6C0"/>
    <w:rsid w:val="FFA594DA"/>
    <w:rsid w:val="FFAEF88F"/>
    <w:rsid w:val="FFCB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0C6BCC"/>
  <w15:docId w15:val="{9B25C5D5-99CB-4FAB-AF7E-478891F1D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2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Normal Indent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62F6D"/>
    <w:pPr>
      <w:widowControl w:val="0"/>
      <w:jc w:val="both"/>
    </w:pPr>
    <w:rPr>
      <w:kern w:val="2"/>
    </w:rPr>
  </w:style>
  <w:style w:type="paragraph" w:styleId="1">
    <w:name w:val="heading 1"/>
    <w:next w:val="a0"/>
    <w:link w:val="10"/>
    <w:autoRedefine/>
    <w:uiPriority w:val="1"/>
    <w:qFormat/>
    <w:rsid w:val="000E155A"/>
    <w:pPr>
      <w:keepNext/>
      <w:keepLines/>
      <w:pageBreakBefore/>
      <w:numPr>
        <w:numId w:val="16"/>
      </w:numPr>
      <w:spacing w:beforeLines="50" w:before="50" w:afterLines="50" w:after="50" w:line="360" w:lineRule="auto"/>
      <w:jc w:val="center"/>
      <w:outlineLvl w:val="0"/>
    </w:pPr>
    <w:rPr>
      <w:rFonts w:eastAsia="黑体"/>
      <w:bCs/>
      <w:sz w:val="32"/>
      <w:szCs w:val="44"/>
    </w:rPr>
  </w:style>
  <w:style w:type="paragraph" w:styleId="2">
    <w:name w:val="heading 2"/>
    <w:next w:val="a0"/>
    <w:link w:val="20"/>
    <w:autoRedefine/>
    <w:uiPriority w:val="1"/>
    <w:qFormat/>
    <w:rsid w:val="000E155A"/>
    <w:pPr>
      <w:keepNext/>
      <w:keepLines/>
      <w:numPr>
        <w:ilvl w:val="1"/>
        <w:numId w:val="16"/>
      </w:numPr>
      <w:spacing w:beforeLines="50" w:before="50" w:afterLines="50" w:line="360" w:lineRule="auto"/>
      <w:jc w:val="both"/>
      <w:outlineLvl w:val="1"/>
    </w:pPr>
    <w:rPr>
      <w:rFonts w:eastAsia="黑体"/>
      <w:bCs/>
      <w:kern w:val="2"/>
      <w:sz w:val="28"/>
      <w:szCs w:val="32"/>
    </w:rPr>
  </w:style>
  <w:style w:type="paragraph" w:styleId="3">
    <w:name w:val="heading 3"/>
    <w:next w:val="a0"/>
    <w:link w:val="30"/>
    <w:autoRedefine/>
    <w:uiPriority w:val="1"/>
    <w:qFormat/>
    <w:rsid w:val="000F283C"/>
    <w:pPr>
      <w:keepNext/>
      <w:keepLines/>
      <w:numPr>
        <w:ilvl w:val="2"/>
        <w:numId w:val="16"/>
      </w:numPr>
      <w:spacing w:beforeLines="50" w:before="50" w:afterLines="50" w:line="360" w:lineRule="auto"/>
      <w:jc w:val="both"/>
      <w:outlineLvl w:val="2"/>
    </w:pPr>
    <w:rPr>
      <w:rFonts w:eastAsia="黑体"/>
      <w:bCs/>
      <w:color w:val="000000"/>
      <w:sz w:val="24"/>
      <w:szCs w:val="24"/>
      <w:lang w:eastAsia="ar-SA"/>
    </w:rPr>
  </w:style>
  <w:style w:type="paragraph" w:styleId="4">
    <w:name w:val="heading 4"/>
    <w:next w:val="a0"/>
    <w:link w:val="40"/>
    <w:autoRedefine/>
    <w:uiPriority w:val="1"/>
    <w:qFormat/>
    <w:rsid w:val="000E155A"/>
    <w:pPr>
      <w:keepNext/>
      <w:keepLines/>
      <w:numPr>
        <w:ilvl w:val="3"/>
        <w:numId w:val="16"/>
      </w:numPr>
      <w:spacing w:beforeLines="50" w:before="50" w:afterLines="50" w:after="50" w:line="360" w:lineRule="auto"/>
      <w:jc w:val="both"/>
      <w:outlineLvl w:val="3"/>
    </w:pPr>
    <w:rPr>
      <w:b/>
      <w:bCs/>
      <w:kern w:val="2"/>
      <w:szCs w:val="28"/>
    </w:rPr>
  </w:style>
  <w:style w:type="paragraph" w:styleId="5">
    <w:name w:val="heading 5"/>
    <w:next w:val="a0"/>
    <w:link w:val="50"/>
    <w:autoRedefine/>
    <w:uiPriority w:val="1"/>
    <w:qFormat/>
    <w:rsid w:val="000E155A"/>
    <w:pPr>
      <w:keepNext/>
      <w:keepLines/>
      <w:numPr>
        <w:ilvl w:val="4"/>
        <w:numId w:val="16"/>
      </w:numPr>
      <w:spacing w:beforeLines="50" w:before="50" w:afterLines="50" w:after="50" w:line="360" w:lineRule="auto"/>
      <w:outlineLvl w:val="4"/>
    </w:pPr>
    <w:rPr>
      <w:bCs/>
      <w:kern w:val="2"/>
      <w:szCs w:val="28"/>
    </w:rPr>
  </w:style>
  <w:style w:type="paragraph" w:styleId="6">
    <w:name w:val="heading 6"/>
    <w:next w:val="a0"/>
    <w:link w:val="60"/>
    <w:autoRedefine/>
    <w:uiPriority w:val="1"/>
    <w:qFormat/>
    <w:rsid w:val="000E155A"/>
    <w:pPr>
      <w:numPr>
        <w:ilvl w:val="5"/>
        <w:numId w:val="16"/>
      </w:numPr>
      <w:spacing w:beforeLines="50" w:before="50" w:afterLines="50" w:after="50" w:line="360" w:lineRule="auto"/>
      <w:jc w:val="both"/>
      <w:outlineLvl w:val="5"/>
    </w:pPr>
    <w:rPr>
      <w:bCs/>
      <w:kern w:val="2"/>
      <w:szCs w:val="24"/>
    </w:rPr>
  </w:style>
  <w:style w:type="paragraph" w:styleId="7">
    <w:name w:val="heading 7"/>
    <w:next w:val="a0"/>
    <w:link w:val="70"/>
    <w:autoRedefine/>
    <w:uiPriority w:val="2"/>
    <w:unhideWhenUsed/>
    <w:qFormat/>
    <w:rsid w:val="000E155A"/>
    <w:pPr>
      <w:keepNext/>
      <w:keepLines/>
      <w:numPr>
        <w:ilvl w:val="6"/>
        <w:numId w:val="16"/>
      </w:numPr>
      <w:spacing w:beforeLines="50" w:before="50" w:afterLines="50" w:after="50" w:line="360" w:lineRule="auto"/>
      <w:outlineLvl w:val="6"/>
    </w:pPr>
    <w:rPr>
      <w:bCs/>
      <w:kern w:val="2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1"/>
    <w:link w:val="1"/>
    <w:uiPriority w:val="1"/>
    <w:rsid w:val="000E155A"/>
    <w:rPr>
      <w:rFonts w:eastAsia="黑体"/>
      <w:bCs/>
      <w:sz w:val="32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0E155A"/>
    <w:pPr>
      <w:pageBreakBefore w:val="0"/>
      <w:numPr>
        <w:numId w:val="0"/>
      </w:numPr>
      <w:snapToGrid w:val="0"/>
      <w:spacing w:beforeLines="0" w:before="240" w:afterLines="0" w:after="0" w:line="259" w:lineRule="auto"/>
      <w:outlineLvl w:val="9"/>
    </w:pPr>
    <w:rPr>
      <w:bCs w:val="0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AE02CD"/>
    <w:pPr>
      <w:tabs>
        <w:tab w:val="right" w:leader="dot" w:pos="8299"/>
      </w:tabs>
    </w:pPr>
    <w:rPr>
      <w:rFonts w:cs="宋体"/>
      <w:b/>
      <w:bCs/>
      <w:noProof/>
    </w:rPr>
  </w:style>
  <w:style w:type="paragraph" w:styleId="TOC2">
    <w:name w:val="toc 2"/>
    <w:basedOn w:val="a"/>
    <w:next w:val="a"/>
    <w:autoRedefine/>
    <w:uiPriority w:val="39"/>
    <w:unhideWhenUsed/>
    <w:rsid w:val="000E155A"/>
    <w:pPr>
      <w:ind w:leftChars="200" w:left="420"/>
    </w:pPr>
    <w:rPr>
      <w:rFonts w:eastAsia="黑体"/>
    </w:rPr>
  </w:style>
  <w:style w:type="character" w:styleId="a5">
    <w:name w:val="Hyperlink"/>
    <w:basedOn w:val="a1"/>
    <w:uiPriority w:val="99"/>
    <w:unhideWhenUsed/>
    <w:rsid w:val="00085726"/>
    <w:rPr>
      <w:color w:val="0026E5" w:themeColor="hyperlink"/>
      <w:u w:val="single"/>
    </w:rPr>
  </w:style>
  <w:style w:type="paragraph" w:customStyle="1" w:styleId="11">
    <w:name w:val="样式1"/>
    <w:basedOn w:val="a"/>
    <w:qFormat/>
    <w:rsid w:val="000E155A"/>
    <w:pPr>
      <w:widowControl/>
      <w:spacing w:before="156" w:after="156" w:line="360" w:lineRule="auto"/>
      <w:ind w:firstLine="480"/>
    </w:pPr>
    <w:rPr>
      <w:rFonts w:ascii="宋体" w:hAnsi="宋体" w:cs="宋体"/>
      <w:szCs w:val="21"/>
    </w:rPr>
  </w:style>
  <w:style w:type="paragraph" w:styleId="a0">
    <w:name w:val="Normal Indent"/>
    <w:autoRedefine/>
    <w:qFormat/>
    <w:rsid w:val="000F283C"/>
    <w:pPr>
      <w:spacing w:beforeLines="50" w:before="50" w:line="360" w:lineRule="auto"/>
      <w:ind w:firstLineChars="200" w:firstLine="200"/>
      <w:jc w:val="both"/>
    </w:pPr>
    <w:rPr>
      <w:rFonts w:eastAsia="Times New Roman"/>
      <w:kern w:val="2"/>
      <w:sz w:val="24"/>
      <w:szCs w:val="23"/>
    </w:rPr>
  </w:style>
  <w:style w:type="character" w:customStyle="1" w:styleId="20">
    <w:name w:val="标题 2 字符"/>
    <w:basedOn w:val="a1"/>
    <w:link w:val="2"/>
    <w:uiPriority w:val="1"/>
    <w:rsid w:val="000E155A"/>
    <w:rPr>
      <w:rFonts w:eastAsia="黑体"/>
      <w:bCs/>
      <w:kern w:val="2"/>
      <w:sz w:val="28"/>
      <w:szCs w:val="32"/>
    </w:rPr>
  </w:style>
  <w:style w:type="character" w:customStyle="1" w:styleId="30">
    <w:name w:val="标题 3 字符"/>
    <w:basedOn w:val="a1"/>
    <w:link w:val="3"/>
    <w:uiPriority w:val="1"/>
    <w:rsid w:val="000F283C"/>
    <w:rPr>
      <w:rFonts w:eastAsia="黑体"/>
      <w:bCs/>
      <w:color w:val="000000"/>
      <w:sz w:val="24"/>
      <w:szCs w:val="24"/>
      <w:lang w:eastAsia="ar-SA"/>
    </w:rPr>
  </w:style>
  <w:style w:type="character" w:customStyle="1" w:styleId="40">
    <w:name w:val="标题 4 字符"/>
    <w:basedOn w:val="a1"/>
    <w:link w:val="4"/>
    <w:uiPriority w:val="1"/>
    <w:rsid w:val="000E155A"/>
    <w:rPr>
      <w:b/>
      <w:bCs/>
      <w:kern w:val="2"/>
      <w:szCs w:val="28"/>
    </w:rPr>
  </w:style>
  <w:style w:type="character" w:customStyle="1" w:styleId="50">
    <w:name w:val="标题 5 字符"/>
    <w:basedOn w:val="a1"/>
    <w:link w:val="5"/>
    <w:uiPriority w:val="1"/>
    <w:rsid w:val="000E155A"/>
    <w:rPr>
      <w:bCs/>
      <w:kern w:val="2"/>
      <w:szCs w:val="28"/>
    </w:rPr>
  </w:style>
  <w:style w:type="character" w:customStyle="1" w:styleId="60">
    <w:name w:val="标题 6 字符"/>
    <w:basedOn w:val="a1"/>
    <w:link w:val="6"/>
    <w:uiPriority w:val="1"/>
    <w:rsid w:val="000E155A"/>
    <w:rPr>
      <w:bCs/>
      <w:kern w:val="2"/>
      <w:szCs w:val="24"/>
    </w:rPr>
  </w:style>
  <w:style w:type="character" w:customStyle="1" w:styleId="70">
    <w:name w:val="标题 7 字符"/>
    <w:basedOn w:val="a1"/>
    <w:link w:val="7"/>
    <w:uiPriority w:val="2"/>
    <w:rsid w:val="000E155A"/>
    <w:rPr>
      <w:bCs/>
      <w:kern w:val="2"/>
      <w:szCs w:val="24"/>
    </w:rPr>
  </w:style>
  <w:style w:type="paragraph" w:customStyle="1" w:styleId="a6">
    <w:name w:val="表格后说明"/>
    <w:next w:val="a0"/>
    <w:autoRedefine/>
    <w:uiPriority w:val="3"/>
    <w:qFormat/>
    <w:rsid w:val="00F27C6B"/>
    <w:pPr>
      <w:jc w:val="both"/>
    </w:pPr>
    <w:rPr>
      <w:kern w:val="2"/>
      <w:sz w:val="21"/>
      <w:szCs w:val="28"/>
    </w:rPr>
  </w:style>
  <w:style w:type="paragraph" w:customStyle="1" w:styleId="a7">
    <w:name w:val="表格前单位"/>
    <w:next w:val="a0"/>
    <w:autoRedefine/>
    <w:uiPriority w:val="2"/>
    <w:qFormat/>
    <w:rsid w:val="000E155A"/>
    <w:pPr>
      <w:keepNext/>
      <w:jc w:val="right"/>
    </w:pPr>
    <w:rPr>
      <w:kern w:val="2"/>
      <w:szCs w:val="24"/>
    </w:rPr>
  </w:style>
  <w:style w:type="paragraph" w:styleId="a8">
    <w:name w:val="footer"/>
    <w:basedOn w:val="a"/>
    <w:link w:val="a9"/>
    <w:uiPriority w:val="99"/>
    <w:unhideWhenUsed/>
    <w:rsid w:val="000E155A"/>
    <w:pPr>
      <w:widowControl/>
      <w:tabs>
        <w:tab w:val="center" w:pos="4680"/>
        <w:tab w:val="right" w:pos="9360"/>
      </w:tabs>
      <w:jc w:val="left"/>
    </w:pPr>
    <w:rPr>
      <w:rFonts w:asciiTheme="minorHAnsi" w:eastAsiaTheme="minorEastAsia" w:hAnsiTheme="minorHAnsi"/>
      <w:kern w:val="0"/>
      <w:sz w:val="22"/>
      <w:szCs w:val="22"/>
    </w:rPr>
  </w:style>
  <w:style w:type="character" w:customStyle="1" w:styleId="a9">
    <w:name w:val="页脚 字符"/>
    <w:basedOn w:val="a1"/>
    <w:link w:val="a8"/>
    <w:uiPriority w:val="99"/>
    <w:rsid w:val="000E155A"/>
    <w:rPr>
      <w:rFonts w:asciiTheme="minorHAnsi" w:eastAsiaTheme="minorEastAsia" w:hAnsiTheme="minorHAnsi"/>
      <w:sz w:val="22"/>
      <w:szCs w:val="22"/>
    </w:rPr>
  </w:style>
  <w:style w:type="paragraph" w:styleId="aa">
    <w:name w:val="header"/>
    <w:basedOn w:val="a"/>
    <w:link w:val="ab"/>
    <w:rsid w:val="000E155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1"/>
    <w:link w:val="aa"/>
    <w:rsid w:val="000E155A"/>
    <w:rPr>
      <w:kern w:val="2"/>
      <w:sz w:val="18"/>
      <w:szCs w:val="18"/>
    </w:rPr>
  </w:style>
  <w:style w:type="paragraph" w:styleId="ac">
    <w:name w:val="Body Text Indent"/>
    <w:basedOn w:val="a"/>
    <w:link w:val="ad"/>
    <w:rsid w:val="000F283C"/>
    <w:pPr>
      <w:spacing w:after="120"/>
      <w:ind w:leftChars="200" w:left="420"/>
    </w:pPr>
  </w:style>
  <w:style w:type="character" w:customStyle="1" w:styleId="ad">
    <w:name w:val="正文文本缩进 字符"/>
    <w:basedOn w:val="a1"/>
    <w:link w:val="ac"/>
    <w:rsid w:val="000F283C"/>
    <w:rPr>
      <w:kern w:val="2"/>
    </w:rPr>
  </w:style>
  <w:style w:type="paragraph" w:styleId="12">
    <w:name w:val="index 1"/>
    <w:basedOn w:val="a"/>
    <w:next w:val="a"/>
    <w:autoRedefine/>
    <w:rsid w:val="000F283C"/>
  </w:style>
  <w:style w:type="paragraph" w:styleId="ae">
    <w:name w:val="index heading"/>
    <w:basedOn w:val="a"/>
    <w:next w:val="12"/>
    <w:rsid w:val="000F283C"/>
    <w:rPr>
      <w:rFonts w:asciiTheme="majorHAnsi" w:eastAsiaTheme="majorEastAsia" w:hAnsiTheme="majorHAnsi" w:cstheme="majorBidi"/>
      <w:b/>
      <w:bCs/>
    </w:rPr>
  </w:style>
  <w:style w:type="character" w:styleId="af">
    <w:name w:val="Strong"/>
    <w:basedOn w:val="a1"/>
    <w:qFormat/>
    <w:rsid w:val="00670B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9B6E4C-15A4-441E-96C7-705407B4C1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21</Pages>
  <Words>2508</Words>
  <Characters>14298</Characters>
  <Application>Microsoft Office Word</Application>
  <DocSecurity>0</DocSecurity>
  <Lines>119</Lines>
  <Paragraphs>33</Paragraphs>
  <ScaleCrop>false</ScaleCrop>
  <Company/>
  <LinksUpToDate>false</LinksUpToDate>
  <CharactersWithSpaces>16773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Wayne</dc:creator>
  <cp:lastModifiedBy>jack chan</cp:lastModifiedBy>
  <cp:revision>19</cp:revision>
  <dcterms:created xsi:type="dcterms:W3CDTF">2026-08-07T18:08:00Z</dcterms:created>
  <dcterms:modified xsi:type="dcterms:W3CDTF">2026-08-07T03:23:00Z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2052-6.2.0.8299</vt:lpwstr>
  </property>
  <property fmtid="{D5CDD505-2E9C-101B-9397-08002B2CF9AE}" pid="3" name="ICV">
    <vt:lpwstr>764EF9BCEDFD4B753EE5746A73860050_43</vt:lpwstr>
  </property>
</Properties>
</file>