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在部件层面，公司对谐波减速机的树脂配方材料和齿形设计进行了重构，无框电机采用Halbach阵列与扁平线圈方案，交叉滚子轴承采用复合材料压铸成型。在集成层面，公司将减速机、电机与制动器一体化设计，并将传感器与驱动器集成于模组内部；控制架构采用DSP与FPGA组合，通过扭矩传感器实现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