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主要用于肩、肘、腕、腰等上半身精密关节。</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同期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谐波减速机、无框力矩电机等环节的国产供应能力已具备规模，国产零部件的批量应用直接降低了关节模组的整体成本，并缩短了供应链响应周期。国产化率的提升同时改变了竞争的比较对象，该环节的竞争已由进口替代转向国产厂商之间的技术与成本比较，产品价格随之下行。以来福谐波披露的数据为例，其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由进口替代转向国产厂商之间的技术与成本比较，并向关节模组环节延伸。</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C++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钛虎机器人，主要产品为轻量化关节模组，并基于关节模组开发协作机器人、人形机器人和外骨骼产品。该公司在关节模组环节与公司构成竞争，同时已向下游整机延伸。</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同时已向下游整机延伸。</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就新进入者而言，上述因素集中体现为以下四类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一体化关节模组要求企业具备机械结构、电磁设计、力控算法和热管理的系统集成能力，并能够在有限体积内完成多个部件的协同设计。其中，谐波减速机的齿形设计、柔轮材料与热处理工艺以及精密加工工艺需要长期积累，相关工艺参数难以通过逆向方式获得。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其人形机器人专用关节模组形成R48至R120六个系列，峰值扭矩覆盖3.8牛米至576牛米，典型应用涵盖头部、腕部、肩部、肘部、膝部、腰部和髋关节。由于减速器在执行器成本中占比最高，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公司为高新技术企业和江苏省重点智能制造企业，已取得专利41项、商标6项和软件著作权8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