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图1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公司处于中游环节，以一体化关节模组为主要产品形态。该环节向上对接基础材料与通用零部件供应，向下直接面向整机厂商，是连接基础制造能力与整机性能的中间环节。</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