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156" w:after="156" w:line="360" w:lineRule="auto"/>
        <w:jc w:val="center"/>
      </w:pPr>
      <w:r>
        <w:rPr>
          <w:rFonts w:ascii="宋体" w:hAnsi="宋体" w:cs="宋体" w:eastAsia="宋体" w:hint="eastAsia"/>
          <w:b/>
          <w:sz w:val="36"/>
        </w:rPr>
        <w:t>融资商业计划书（BP）框架与撰写指引</w:t>
      </w:r>
    </w:p>
    <w:sdt>
      <w:sdtPr>
        <w:id w:val="-1457872018"/>
        <w:docPartObj>
          <w:docPartGallery w:val="Table of Contents"/>
          <w:docPartUnique/>
        </w:docPartObj>
      </w:sdtPr>
      <w:sdtContent>
        <w:p>
          <w:pPr>
            <w:pStyle w:val="TOC"/>
            <w:spacing w:before="156" w:after="156" w:line="360" w:lineRule="auto"/>
            <w:rPr>
              <w:rFonts w:eastAsia="宋体"/>
              <w:b/>
              <w:color w:val="000000"/>
              <w:sz w:val="28"/>
              <w:szCs w:val="28"/>
            </w:rPr>
          </w:pPr>
          <w:r>
            <w:rPr>
              <w:rFonts w:eastAsia="宋体" w:hint="eastAsia"/>
              <w:b/>
              <w:color w:val="000000"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900000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一、 材料说明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_Toc900000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3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1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1.1 这份材料解决什么问题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_Toc900001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2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1.2 三个版本，先想清楚在做哪一个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_Toc900002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3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1.3 企业内部谁来写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_Toc900003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04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二、 整体框架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_Toc900004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3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5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2.1 十五个核心模块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_Toc900005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6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2.2 按企业情况增加的七个模块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_Toc900006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4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7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2.3 两类骨架：先判断自己是哪一类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_Toc900007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8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2.4 结构性页面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_Toc900008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09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三、 逐模块内容要求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_Toc900009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5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0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 封面与保密声明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_Toc900010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1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3.2 核心摘要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_Toc900011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6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2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3.3 公司概况与发展沿革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_Toc900012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6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3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3.4 行业与市场空间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_Toc900013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7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4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3.5 客户痛点与解决方案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_Toc900014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7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5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3.6 产品与技术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_Toc900015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7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6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3.7 商业模式与盈利能力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_Toc900016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8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7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3.8 市场验证与在手订单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_Toc900017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8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8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3.9 竞争格局与自身定位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_Toc900018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9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19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3.10 生产制造与供应链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_Toc900019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9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0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3.11 财务数据与预测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_Toc900020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10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1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3.12 发展规划与里程碑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_Toc900021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10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2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3.13 团队与股权结构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_Toc900022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11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3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3.14 本轮融资方案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_Toc900023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11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4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3.15 附录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_Toc900024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12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25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四、 按企业情况增加的模块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_Toc900025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12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6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4.1 关键数字看板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_Toc900026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12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7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4.2 销售与渠道网络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_Toc900027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8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4.3 研发管线与在研产品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_Toc900028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29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4.4 资质与产品注册清单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_Toc900029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0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4.5 并购与整合成效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_Toc900030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14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1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4.6 国际业务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_Toc900031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14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2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4.7 外部顾问与科研合作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_Toc900032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14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33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五、 数据、口径与表述纪律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_Toc900033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15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4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5.1 数据口径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_Toc900034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5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5.2 财务数据一致性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_Toc900035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6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5.3 表述纪律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_Toc900036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7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5.4 一页一结论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_Toc900037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8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5.5 对外版本的脱密处理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_Toc900038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39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5.6 页脚来源与免责说明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_Toc900039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16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40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六、 动手前要准备的材料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_Toc900040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16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41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七、 制作流程与时间安排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_Toc900041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17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42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八、 定稿前检查清单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_Toc900042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17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hyperlink w:anchor="_Toc900043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九、 附录：两类骨架的实际页序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_Toc900043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18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44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9.1 运营资产型（约四十页）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_Toc900044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18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45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9.2 产品技术型（约二十页）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_Toc900045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18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11"/>
            <w:ind w:firstLine="0"/>
          </w:pP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2"/>
        <w:spacing w:before="156" w:after="156"/>
      </w:pPr>
      <w:bookmarkStart w:id="1000" w:name="_Toc900000"/>
      <w:r>
        <w:rPr>
          <w:rFonts w:hint="eastAsia"/>
          <w:b/>
        </w:rPr>
        <w:t>材料说明</w:t>
      </w:r>
      <w:bookmarkEnd w:id="1000"/>
    </w:p>
    <w:p>
      <w:pPr>
        <w:pStyle w:val="3"/>
        <w:numPr>
          <w:ilvl w:val="0"/>
          <w:numId w:val="0"/>
        </w:numPr>
        <w:spacing w:before="156" w:after="156"/>
      </w:pPr>
      <w:bookmarkStart w:id="1001" w:name="_Toc900001"/>
      <w:r>
        <w:rPr>
          <w:rFonts w:hint="eastAsia"/>
        </w:rPr>
        <w:t>1.1 这份材料解决什么问题</w:t>
      </w:r>
      <w:bookmarkEnd w:id="1001"/>
    </w:p>
    <w:p>
      <w:pPr>
        <w:pStyle w:val="a0"/>
      </w:pPr>
      <w:r>
        <w:rPr>
          <w:rFonts w:hint="eastAsia"/>
        </w:rPr>
        <w:t>融资商业计划书（以下简称 BP）是企业与投资机构沟通的载体，不是公司宣传册。投资人读一份 BP，是为了判断三件事：这门生意成不成立、这家公司能不能做成、这一轮价格值不值得投。BP 的页面顺序，就是这三个判断的展开顺序。</w:t>
      </w:r>
    </w:p>
    <w:p>
      <w:pPr>
        <w:pStyle w:val="a0"/>
      </w:pPr>
      <w:r>
        <w:rPr>
          <w:rFonts w:hint="eastAsia"/>
        </w:rPr>
        <w:t>本材料只规定三件事：BP 分成哪几个部分、每个部分必须写什么内容、数据和表述要守什么纪律。具体内容由企业按自身情况填写——同样的框架，不同企业填出来的东西完全不同，这是正常的。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02" w:name="_Toc900002"/>
      <w:r>
        <w:rPr>
          <w:rFonts w:hint="eastAsia"/>
        </w:rPr>
        <w:t>1.2 三个版本，先想清楚在做哪一个</w:t>
      </w:r>
      <w:bookmarkEnd w:id="1002"/>
    </w:p>
    <w:p>
      <w:pPr>
        <w:keepNext/>
        <w:jc w:val="center"/>
      </w:pPr>
      <w:r>
        <w:rPr>
          <w:rFonts w:hint="eastAsia"/>
          <w:b/>
          <w:sz w:val="21"/>
        </w:rPr>
        <w:t>表1  融资 BP 的三个版本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  <w:jc w:val="center"/>
        </w:trPr>
        <w:tc>
          <w:tcPr>
            <w:tcW w:w="8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版本</w:t>
            </w:r>
          </w:p>
        </w:tc>
        <w:tc>
          <w:tcPr>
            <w:tcW w:w="6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篇幅</w:t>
            </w:r>
          </w:p>
        </w:tc>
        <w:tc>
          <w:tcPr>
            <w:tcW w:w="15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用途</w:t>
            </w:r>
          </w:p>
        </w:tc>
        <w:tc>
          <w:tcPr>
            <w:tcW w:w="21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内容取舍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一页纸（Teaser）</w:t>
            </w:r>
          </w:p>
        </w:tc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页</w:t>
            </w:r>
          </w:p>
        </w:tc>
        <w:tc>
          <w:tcPr>
            <w:tcW w:w="15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首次接触、微信转发、第一轮筛选</w:t>
            </w:r>
          </w:p>
        </w:tc>
        <w:tc>
          <w:tcPr>
            <w:tcW w:w="2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业务定位、关键经营数据、融资金额与用途。不含财务预测和技术细节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正式 BP</w:t>
            </w:r>
          </w:p>
        </w:tc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15—25 页</w:t>
            </w:r>
          </w:p>
        </w:tc>
        <w:tc>
          <w:tcPr>
            <w:tcW w:w="15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正式约见、投资经理内部立项、尽调前的基础材料</w:t>
            </w:r>
          </w:p>
        </w:tc>
        <w:tc>
          <w:tcPr>
            <w:tcW w:w="2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本材料第三章的全部模块，证据放附录</w:t>
            </w:r>
          </w:p>
        </w:tc>
      </w:tr>
      <w:tr>
        <w:trPr>
          <w:cantSplit/>
          <w:jc w:val="center"/>
        </w:trPr>
        <w:tc>
          <w:tcPr>
            <w:tcW w:w="8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路演版</w:t>
            </w:r>
          </w:p>
        </w:tc>
        <w:tc>
          <w:tcPr>
            <w:tcW w:w="6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10—12 页</w:t>
            </w:r>
          </w:p>
        </w:tc>
        <w:tc>
          <w:tcPr>
            <w:tcW w:w="15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当面讲、路演场合，配讲解</w:t>
            </w:r>
          </w:p>
        </w:tc>
        <w:tc>
          <w:tcPr>
            <w:tcW w:w="21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在正式 BP 基础上删掉细节页，每页只留一个结论和三条支撑</w:t>
            </w:r>
          </w:p>
        </w:tc>
      </w:tr>
    </w:tbl>
    <w:p>
      <w:pPr>
        <w:pStyle w:val="a0"/>
      </w:pPr>
      <w:r>
        <w:rPr>
          <w:rFonts w:hint="eastAsia"/>
        </w:rPr>
        <w:t>三个版本共用一套数据，只是详略不同。先写正式 BP，再往下删，不要反过来先做几页 PPT 再往里加。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03" w:name="_Toc900003"/>
      <w:r>
        <w:rPr>
          <w:rFonts w:hint="eastAsia"/>
        </w:rPr>
        <w:t>1.3 企业内部谁来写</w:t>
      </w:r>
      <w:bookmarkEnd w:id="1003"/>
    </w:p>
    <w:p>
      <w:pPr>
        <w:pStyle w:val="a0"/>
      </w:pPr>
      <w:r>
        <w:rPr>
          <w:rFonts w:hint="eastAsia"/>
        </w:rPr>
        <w:t>BP 由企业内部牵头人统稿，不能全部外包。各部分素材的来源部门通常是：业务与市场部分由销售负责人提供，产品与技术部分由技术负责人提供，产能与供应链部分由生产负责人提供，财务数据与预测由财务负责人提供，股权、融资历史与资质文件由董事会秘书或行政负责人提供。素材齐备的情况下，从动手到出第一稿通常需要两到三周。</w:t>
      </w:r>
    </w:p>
    <w:p>
      <w:pPr>
        <w:pStyle w:val="2"/>
        <w:spacing w:before="156" w:after="156"/>
      </w:pPr>
      <w:bookmarkStart w:id="1004" w:name="_Toc900004"/>
      <w:r>
        <w:rPr>
          <w:rFonts w:hint="eastAsia"/>
          <w:b/>
        </w:rPr>
        <w:t>整体框架</w:t>
      </w:r>
      <w:bookmarkEnd w:id="1004"/>
    </w:p>
    <w:p>
      <w:pPr>
        <w:pStyle w:val="3"/>
        <w:numPr>
          <w:ilvl w:val="0"/>
          <w:numId w:val="0"/>
        </w:numPr>
        <w:spacing w:before="156" w:after="156"/>
      </w:pPr>
      <w:bookmarkStart w:id="1005" w:name="_Toc900005"/>
      <w:r>
        <w:rPr>
          <w:rFonts w:hint="eastAsia"/>
        </w:rPr>
        <w:t>2.1 十五个核心模块</w:t>
      </w:r>
      <w:bookmarkEnd w:id="1005"/>
    </w:p>
    <w:p>
      <w:pPr>
        <w:pStyle w:val="a0"/>
      </w:pPr>
      <w:r>
        <w:rPr>
          <w:rFonts w:hint="eastAsia"/>
        </w:rPr>
        <w:t>一份完整的融资 BP 按下表十五个模块展开。顺序建议不做调整——它对应的是投资人的阅读逻辑：先看这门生意（模块四至五），再看这家公司（模块六至十三），最后看价格（模块十四）。</w:t>
      </w:r>
    </w:p>
    <w:p>
      <w:pPr>
        <w:keepNext/>
        <w:jc w:val="center"/>
      </w:pPr>
      <w:r>
        <w:rPr>
          <w:rFonts w:hint="eastAsia"/>
          <w:b/>
          <w:sz w:val="21"/>
        </w:rPr>
        <w:t>表2  融资 BP 的十五个核心模块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  <w:jc w:val="center"/>
        </w:trPr>
        <w:tc>
          <w:tcPr>
            <w:tcW w:w="426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序号</w:t>
            </w:r>
          </w:p>
        </w:tc>
        <w:tc>
          <w:tcPr>
            <w:tcW w:w="117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模块</w:t>
            </w:r>
          </w:p>
        </w:tc>
        <w:tc>
          <w:tcPr>
            <w:tcW w:w="2766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这一部分要回答的问题</w:t>
            </w:r>
          </w:p>
        </w:tc>
        <w:tc>
          <w:tcPr>
            <w:tcW w:w="638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建议页数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封面与保密声明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这是谁、要做什么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核心摘要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只看一页应该记住什么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公司概况与发展沿革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这家公司是什么来历、走到哪一步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4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行业与市场空间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这门生意的天花板在哪、由什么驱动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2—3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5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客户痛点与解决方案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谁在为什么问题付钱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6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产品与技术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东西做成什么样、凭什么别人做不出来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2—3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7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商业模式与盈利能力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怎么赚钱、一单赚多少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8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市场验证与在手订单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有没有人真的买单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9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竞争格局与自身定位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对手是谁、壁垒能维持多久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10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生产制造与供应链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能不能造得出、造得稳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11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财务数据与预测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过去的账是什么样、未来靠什么长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2—3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12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发展规划与里程碑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拿到钱以后一步步做什么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13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团队与股权结构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谁在做、谁说了算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14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本轮融资方案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融多少、什么价、钱怎么花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</w:t>
            </w:r>
          </w:p>
        </w:tc>
      </w:tr>
      <w:tr>
        <w:trPr>
          <w:cantSplit/>
          <w:jc w:val="center"/>
        </w:trPr>
        <w:tc>
          <w:tcPr>
            <w:tcW w:w="426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15</w:t>
            </w:r>
          </w:p>
        </w:tc>
        <w:tc>
          <w:tcPr>
            <w:tcW w:w="117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附录</w:t>
            </w:r>
          </w:p>
        </w:tc>
        <w:tc>
          <w:tcPr>
            <w:tcW w:w="2766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前面所有说法的证据在哪</w:t>
            </w:r>
          </w:p>
        </w:tc>
        <w:tc>
          <w:tcPr>
            <w:tcW w:w="638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不限</w:t>
            </w:r>
          </w:p>
        </w:tc>
      </w:tr>
    </w:tbl>
    <w:p>
      <w:pPr>
        <w:pStyle w:val="3"/>
        <w:numPr>
          <w:ilvl w:val="0"/>
          <w:numId w:val="0"/>
        </w:numPr>
        <w:spacing w:before="156" w:after="156"/>
      </w:pPr>
      <w:bookmarkStart w:id="1006" w:name="_Toc900006"/>
      <w:r>
        <w:rPr>
          <w:rFonts w:hint="eastAsia"/>
        </w:rPr>
        <w:t>2.2 按企业情况增加的七个模块</w:t>
      </w:r>
      <w:bookmarkEnd w:id="1006"/>
    </w:p>
    <w:p>
      <w:pPr>
        <w:pStyle w:val="a0"/>
      </w:pPr>
      <w:r>
        <w:rPr>
          <w:rFonts w:hint="eastAsia"/>
        </w:rPr>
        <w:t>下面七个模块不是每家都要写，但只要企业有对应的事实，就应当单独成页——这些页面在实际递交的 BP 里出现频率很高，放在正文比放进附录有效。各模块的具体写法见第四章。</w:t>
      </w:r>
    </w:p>
    <w:p>
      <w:pPr>
        <w:keepNext/>
        <w:jc w:val="center"/>
      </w:pPr>
      <w:r>
        <w:rPr>
          <w:rFonts w:hint="eastAsia"/>
          <w:b/>
          <w:sz w:val="21"/>
        </w:rPr>
        <w:t>表3  按企业情况增加的模块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  <w:tblHeader/>
          <w:jc w:val="center"/>
        </w:trPr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模块</w:t>
            </w:r>
          </w:p>
        </w:tc>
        <w:tc>
          <w:tcPr>
            <w:tcW w:w="3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什么情况下必须写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关键数字看板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有可量化的经营结果。用一页六到八个数字概括全篇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销售与渠道网络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通过代理商、经销商或招投标销售，或客户分布在多个区域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研发管线与在研产品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医药、器械、半导体等有明确注册或验证周期的行业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资质与产品注册清单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产品需要行政许可（医疗器械注册证、生产许可、行业准入）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并购与整合成效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历史上有过收购，且收购后经营数据有改善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国际业务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有出口收入或海外客户</w:t>
            </w:r>
          </w:p>
        </w:tc>
      </w:tr>
      <w:tr>
        <w:trPr>
          <w:cantSplit/>
          <w:jc w:val="center"/>
        </w:trPr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外部顾问与科研合作</w:t>
            </w:r>
          </w:p>
        </w:tc>
        <w:tc>
          <w:tcPr>
            <w:tcW w:w="3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与高校、医院、科研院所有在执行的合作项目</w:t>
            </w:r>
          </w:p>
        </w:tc>
      </w:tr>
    </w:tbl>
    <w:p>
      <w:pPr>
        <w:pStyle w:val="3"/>
        <w:numPr>
          <w:ilvl w:val="0"/>
          <w:numId w:val="0"/>
        </w:numPr>
        <w:spacing w:before="156" w:after="156"/>
      </w:pPr>
      <w:bookmarkStart w:id="1007" w:name="_Toc900007"/>
      <w:r>
        <w:rPr>
          <w:rFonts w:hint="eastAsia"/>
        </w:rPr>
        <w:t>2.3 两类骨架：先判断自己是哪一类</w:t>
      </w:r>
      <w:bookmarkEnd w:id="1007"/>
    </w:p>
    <w:p>
      <w:pPr>
        <w:pStyle w:val="a0"/>
      </w:pPr>
      <w:r>
        <w:rPr>
          <w:rFonts w:hint="eastAsia"/>
        </w:rPr>
        <w:t>同样是私募融资 BP，运营资产型企业和产品技术型企业的骨架差别很大。动笔前先判断公司属于哪一类，再决定哪些模块占篇幅。</w:t>
      </w:r>
    </w:p>
    <w:p>
      <w:pPr>
        <w:keepNext/>
        <w:jc w:val="center"/>
      </w:pPr>
      <w:r>
        <w:rPr>
          <w:rFonts w:hint="eastAsia"/>
          <w:b/>
          <w:sz w:val="21"/>
        </w:rPr>
        <w:t>表4  两类骨架的差别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对比项</w:t>
            </w:r>
          </w:p>
        </w:tc>
        <w:tc>
          <w:tcPr>
            <w:tcW w:w="21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运营资产型（能源、供热、环保、制造服务）</w:t>
            </w:r>
          </w:p>
        </w:tc>
        <w:tc>
          <w:tcPr>
            <w:tcW w:w="21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产品技术型（器械、半导体、材料、软件）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正文展开单位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按项目或子公司逐个介绍，一个项目一页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按产品线或应用领域展开，一个领域一页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核心经营指标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运营规模（面积、产能、发电量）、利用率、单位成本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产品数量、注册证数量、市占率、终端进院或装机数量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行业章节重点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政策沿革与国家战略、区域需求、下游容量测算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目标人群与适应症拆解、终端使用量趋势、进口替代空间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竞争格局写法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可比上市公司经营与估值对照表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产品线覆盖数量对比、细分品类市占率与竞品清单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估值锚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可比上市公司市盈率、单位资产（每平米、每千瓦）估值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收入倍数、可比交易、在研管线价值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最容易被追问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资产权属、补贴依赖、关联交易、负债与现金流</w:t>
            </w:r>
          </w:p>
        </w:tc>
        <w:tc>
          <w:tcPr>
            <w:tcW w:w="21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注册证有效期、专利归属、单一大客户、集采与降价</w:t>
            </w:r>
          </w:p>
        </w:tc>
      </w:tr>
    </w:tbl>
    <w:p>
      <w:pPr>
        <w:pStyle w:val="3"/>
        <w:numPr>
          <w:ilvl w:val="0"/>
          <w:numId w:val="0"/>
        </w:numPr>
        <w:spacing w:before="156" w:after="156"/>
      </w:pPr>
      <w:bookmarkStart w:id="1008" w:name="_Toc900008"/>
      <w:r>
        <w:rPr>
          <w:rFonts w:hint="eastAsia"/>
        </w:rPr>
        <w:t>2.4 结构性页面</w:t>
      </w:r>
      <w:bookmarkEnd w:id="1008"/>
    </w:p>
    <w:p>
      <w:pPr>
        <w:pStyle w:val="a0"/>
      </w:pPr>
      <w:r>
        <w:rPr>
          <w:rFonts w:hint="eastAsia"/>
        </w:rPr>
        <w:t>除内容页外，一份正式 BP 还需要三类结构性页面：一是目录页，列出全篇章节，通常放在封面之后；二是章节封面页，每一章前插一页，只写章节名，用于当面讲解时的节奏切换；三是结尾页，写致谢与联系方式（公司名称、联系人、职务、电话、邮箱、地址）。联系方式放在结尾页还是封面都可以，但全篇至少要出现一次。</w:t>
      </w:r>
    </w:p>
    <w:p>
      <w:pPr>
        <w:pStyle w:val="2"/>
        <w:spacing w:before="156" w:after="156"/>
      </w:pPr>
      <w:bookmarkStart w:id="1009" w:name="_Toc900009"/>
      <w:r>
        <w:rPr>
          <w:rFonts w:hint="eastAsia"/>
          <w:b/>
        </w:rPr>
        <w:t>逐模块内容要求</w:t>
      </w:r>
      <w:bookmarkEnd w:id="1009"/>
    </w:p>
    <w:p>
      <w:pPr>
        <w:pStyle w:val="3"/>
        <w:numPr>
          <w:ilvl w:val="0"/>
          <w:numId w:val="0"/>
        </w:numPr>
        <w:spacing w:before="156" w:after="156"/>
      </w:pPr>
      <w:bookmarkStart w:id="1010" w:name="_Toc900010"/>
      <w:r>
        <w:rPr>
          <w:rFonts w:hint="eastAsia"/>
        </w:rPr>
        <w:t>3.1 封面与保密声明</w:t>
      </w:r>
      <w:bookmarkEnd w:id="1010"/>
    </w:p>
    <w:p>
      <w:pPr>
        <w:pStyle w:val="a0"/>
      </w:pPr>
      <w:r>
        <w:rPr>
          <w:rFonts w:hint="eastAsia"/>
        </w:rPr>
        <w:t>这一部分回答：这是谁、要做什么。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（1）公司全称、标识、材料日期与版本号；</w:t>
      </w:r>
    </w:p>
    <w:p>
      <w:pPr>
        <w:pStyle w:val="a0"/>
      </w:pPr>
      <w:r>
        <w:rPr>
          <w:rFonts w:hint="eastAsia"/>
        </w:rPr>
        <w:t>（2）一句话业务定位，不超过二十五个字，说清做什么产品、给谁用；</w:t>
      </w:r>
    </w:p>
    <w:p>
      <w:pPr>
        <w:pStyle w:val="a0"/>
      </w:pPr>
      <w:r>
        <w:rPr>
          <w:rFonts w:hint="eastAsia"/>
        </w:rPr>
        <w:t>（3）本轮融资意向，即轮次与拟融资金额，出让比例可暂留白；</w:t>
      </w:r>
    </w:p>
    <w:p>
      <w:pPr>
        <w:pStyle w:val="a0"/>
      </w:pPr>
      <w:r>
        <w:rPr>
          <w:rFonts w:hint="eastAsia"/>
        </w:rPr>
        <w:t>（4）联系人姓名、职务与联系方式；</w:t>
      </w:r>
    </w:p>
    <w:p>
      <w:pPr>
        <w:pStyle w:val="a0"/>
      </w:pPr>
      <w:r>
        <w:rPr>
          <w:rFonts w:hint="eastAsia"/>
        </w:rPr>
        <w:t>（5）保密声明：本材料含商业秘密，仅供接收方评估本次投资使用，未经书面同意不得复制、摘录或转发。</w:t>
      </w:r>
    </w:p>
    <w:p>
      <w:pPr>
        <w:pStyle w:val="a0"/>
      </w:pPr>
      <w:r>
        <w:rPr>
          <w:rFonts w:hint="eastAsia"/>
        </w:rPr>
        <w:t>注意：封面那句业务定位是全篇最重要的一句话，整篇写完后回头再改一遍。不要用“领先的”“创新型”“高科技”这类修饰词开头，用产品和客户说明自己。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1" w:name="_Toc900011"/>
      <w:r>
        <w:rPr>
          <w:rFonts w:hint="eastAsia"/>
        </w:rPr>
        <w:t>3.2 核心摘要</w:t>
      </w:r>
      <w:bookmarkEnd w:id="1011"/>
    </w:p>
    <w:p>
      <w:pPr>
        <w:pStyle w:val="a0"/>
      </w:pPr>
      <w:r>
        <w:rPr>
          <w:rFonts w:hint="eastAsia"/>
        </w:rPr>
        <w:t>这一部分回答：如果投资人只看一页，应该记住什么。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（1）公司做什么：产品、客户、应用场景；</w:t>
      </w:r>
    </w:p>
    <w:p>
      <w:pPr>
        <w:pStyle w:val="a0"/>
      </w:pPr>
      <w:r>
        <w:rPr>
          <w:rFonts w:hint="eastAsia"/>
        </w:rPr>
        <w:t>（2）做到了什么程度：三到五个关键经营数据，如收入、客户数、在手订单、产能、已取得的资质认证；</w:t>
      </w:r>
    </w:p>
    <w:p>
      <w:pPr>
        <w:pStyle w:val="a0"/>
      </w:pPr>
      <w:r>
        <w:rPr>
          <w:rFonts w:hint="eastAsia"/>
        </w:rPr>
        <w:t>（3）为什么是现在：政策、技术路线切换、国产替代、下游客户导入窗口，每一条都给出具体时间点；</w:t>
      </w:r>
    </w:p>
    <w:p>
      <w:pPr>
        <w:pStyle w:val="a0"/>
      </w:pPr>
      <w:r>
        <w:rPr>
          <w:rFonts w:hint="eastAsia"/>
        </w:rPr>
        <w:t>（4）本轮融资金额与主要用途，一句话。</w:t>
      </w:r>
    </w:p>
    <w:p>
      <w:pPr>
        <w:pStyle w:val="a0"/>
      </w:pPr>
      <w:r>
        <w:rPr>
          <w:rFonts w:hint="eastAsia"/>
        </w:rPr>
        <w:t>注意：这一页最后写。全篇的关键数字都要在这页出现一次，且与后文完全一致——摘要与正文数字对不上，是投资人最先发现的问题。这一页也可以做成数字看板的形式，见 4.1。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2" w:name="_Toc900012"/>
      <w:r>
        <w:rPr>
          <w:rFonts w:hint="eastAsia"/>
        </w:rPr>
        <w:t>3.3 公司概况与发展沿革</w:t>
      </w:r>
      <w:bookmarkEnd w:id="1012"/>
    </w:p>
    <w:p>
      <w:pPr>
        <w:pStyle w:val="a0"/>
      </w:pPr>
      <w:r>
        <w:rPr>
          <w:rFonts w:hint="eastAsia"/>
        </w:rPr>
        <w:t>这一部分回答：这家公司是什么来历、现在走到哪一步。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（1）基本信息：成立时间、注册地、注册资本与实缴资本、员工人数及研发、生产、销售的人员结构；</w:t>
      </w:r>
    </w:p>
    <w:p>
      <w:pPr>
        <w:pStyle w:val="a0"/>
      </w:pPr>
      <w:r>
        <w:rPr>
          <w:rFonts w:hint="eastAsia"/>
        </w:rPr>
        <w:t>（2）主营业务与主要产品线；</w:t>
      </w:r>
    </w:p>
    <w:p>
      <w:pPr>
        <w:pStyle w:val="a0"/>
      </w:pPr>
      <w:r>
        <w:rPr>
          <w:rFonts w:hint="eastAsia"/>
        </w:rPr>
        <w:t>（3）发展历程时间轴：公司成立、首个产品定型、首个客户导入、产线投产、重要资质取得、历轮融资，每个节点标注到年月；</w:t>
      </w:r>
    </w:p>
    <w:p>
      <w:pPr>
        <w:pStyle w:val="a0"/>
      </w:pPr>
      <w:r>
        <w:rPr>
          <w:rFonts w:hint="eastAsia"/>
        </w:rPr>
        <w:t>（4）主要资质与认证：写明认证名称、发证机构、取得时间与有效期。</w:t>
      </w:r>
    </w:p>
    <w:p>
      <w:pPr>
        <w:pStyle w:val="a0"/>
      </w:pPr>
      <w:r>
        <w:rPr>
          <w:rFonts w:hint="eastAsia"/>
        </w:rPr>
        <w:t>注意：时间轴上只放能被文件证明的节点。口头合作意向、尚未落地的战略协议不进时间轴。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3" w:name="_Toc900013"/>
      <w:r>
        <w:rPr>
          <w:rFonts w:hint="eastAsia"/>
        </w:rPr>
        <w:t>3.4 行业与市场空间</w:t>
      </w:r>
      <w:bookmarkEnd w:id="1013"/>
    </w:p>
    <w:p>
      <w:pPr>
        <w:pStyle w:val="a0"/>
      </w:pPr>
      <w:r>
        <w:rPr>
          <w:rFonts w:hint="eastAsia"/>
        </w:rPr>
        <w:t>这一部分回答：这门生意的天花板在哪、由什么驱动。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（1）行业定义与自身所处环节：画一张产业链图，标出公司在链条上的位置，上游供应商是谁、下游客户是谁；</w:t>
      </w:r>
    </w:p>
    <w:p>
      <w:pPr>
        <w:pStyle w:val="a0"/>
      </w:pPr>
      <w:r>
        <w:rPr>
          <w:rFonts w:hint="eastAsia"/>
        </w:rPr>
        <w:t>（2）市场规模与增速：注明统计口径（统计对象、地域、品类、时间）、数据机构名称、报告名称与发布时间；</w:t>
      </w:r>
    </w:p>
    <w:p>
      <w:pPr>
        <w:pStyle w:val="a0"/>
      </w:pPr>
      <w:r>
        <w:rPr>
          <w:rFonts w:hint="eastAsia"/>
        </w:rPr>
        <w:t>（3）驱动因素：政策文件名称与发文时间、下游需求量的实际变化、技术路线切换、进口替代空间，用数字和时间说话；</w:t>
      </w:r>
    </w:p>
    <w:p>
      <w:pPr>
        <w:pStyle w:val="a0"/>
      </w:pPr>
      <w:r>
        <w:rPr>
          <w:rFonts w:hint="eastAsia"/>
        </w:rPr>
        <w:t>（4）细分赛道选择理由：为什么做这个细分，而不是相邻的那个。</w:t>
      </w:r>
    </w:p>
    <w:p>
      <w:pPr>
        <w:pStyle w:val="a0"/>
      </w:pPr>
      <w:r>
        <w:rPr>
          <w:rFonts w:hint="eastAsia"/>
        </w:rPr>
        <w:t>注意：不要用全球总市场规模代替自己实际能触达的市场。建议同时给出行业整体规模和公司可触达市场两层，并写出测算过程（单价 × 数量 × 可覆盖比例）。测算过程必须能被投资人复算一遍。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4" w:name="_Toc900014"/>
      <w:r>
        <w:rPr>
          <w:rFonts w:hint="eastAsia"/>
        </w:rPr>
        <w:t>3.5 客户痛点与解决方案</w:t>
      </w:r>
      <w:bookmarkEnd w:id="1014"/>
    </w:p>
    <w:p>
      <w:pPr>
        <w:pStyle w:val="a0"/>
      </w:pPr>
      <w:r>
        <w:rPr>
          <w:rFonts w:hint="eastAsia"/>
        </w:rPr>
        <w:t>这一部分回答：谁在为什么问题付钱。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（1）客户是谁：写到具体角色，哪个行业、哪类企业、企业里哪个部门做采购决策；</w:t>
      </w:r>
    </w:p>
    <w:p>
      <w:pPr>
        <w:pStyle w:val="a0"/>
      </w:pPr>
      <w:r>
        <w:rPr>
          <w:rFonts w:hint="eastAsia"/>
        </w:rPr>
        <w:t>（2）客户现在怎么解决这个问题、成本和缺陷是什么：给出数字，如良率、能耗、工时、单价、交期、故障率；</w:t>
      </w:r>
    </w:p>
    <w:p>
      <w:pPr>
        <w:pStyle w:val="a0"/>
      </w:pPr>
      <w:r>
        <w:rPr>
          <w:rFonts w:hint="eastAsia"/>
        </w:rPr>
        <w:t>（3）公司方案是什么、把上述哪个指标改善了多少：给出改善前后的对比数据；</w:t>
      </w:r>
    </w:p>
    <w:p>
      <w:pPr>
        <w:pStyle w:val="a0"/>
      </w:pPr>
      <w:r>
        <w:rPr>
          <w:rFonts w:hint="eastAsia"/>
        </w:rPr>
        <w:t>（4）客户为什么愿意换：更换供应商的成本、验证周期与收益比较。</w:t>
      </w:r>
    </w:p>
    <w:p>
      <w:pPr>
        <w:pStyle w:val="a0"/>
      </w:pPr>
      <w:r>
        <w:rPr>
          <w:rFonts w:hint="eastAsia"/>
        </w:rPr>
        <w:t>注意：痛点要用客户的语言和客户的数字来写，不要用一段行业综述代替。说不清楚客户原来怎么干、现在能省多少，这一页就是空的。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5" w:name="_Toc900015"/>
      <w:r>
        <w:rPr>
          <w:rFonts w:hint="eastAsia"/>
        </w:rPr>
        <w:t>3.6 产品与技术</w:t>
      </w:r>
      <w:bookmarkEnd w:id="1015"/>
    </w:p>
    <w:p>
      <w:pPr>
        <w:pStyle w:val="a0"/>
      </w:pPr>
      <w:r>
        <w:rPr>
          <w:rFonts w:hint="eastAsia"/>
        </w:rPr>
        <w:t>这一部分回答：东西做成什么样、凭什么别人做不出来。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（1）产品矩阵：型号或规格、对应应用场景、量产状态（在研、送样、小批量、量产）、价格区间；</w:t>
      </w:r>
    </w:p>
    <w:p>
      <w:pPr>
        <w:pStyle w:val="a0"/>
      </w:pPr>
      <w:r>
        <w:rPr>
          <w:rFonts w:hint="eastAsia"/>
        </w:rPr>
        <w:t>（2）核心技术指标对比：自身产品、主要竞品、行业标准三方并列，同一测试口径、同一测试条件；</w:t>
      </w:r>
    </w:p>
    <w:p>
      <w:pPr>
        <w:pStyle w:val="a0"/>
      </w:pPr>
      <w:r>
        <w:rPr>
          <w:rFonts w:hint="eastAsia"/>
        </w:rPr>
        <w:t>（3）知识产权：发明专利、实用新型、软件著作权的数量，核心专利写明名称、授权号、授权时间与剩余保护期，尚在申请中的单独标注；</w:t>
      </w:r>
    </w:p>
    <w:p>
      <w:pPr>
        <w:pStyle w:val="a0"/>
      </w:pPr>
      <w:r>
        <w:rPr>
          <w:rFonts w:hint="eastAsia"/>
        </w:rPr>
        <w:t>（4）研发体系：研发人员数量与背景、研发投入及占收入比重、实验与测试设备、与高校院所的合作；</w:t>
      </w:r>
    </w:p>
    <w:p>
      <w:pPr>
        <w:pStyle w:val="a0"/>
      </w:pPr>
      <w:r>
        <w:rPr>
          <w:rFonts w:hint="eastAsia"/>
        </w:rPr>
        <w:t>（5）技术路线判断：当前行业主流路线有哪几条、公司选择哪条、理由是什么。</w:t>
      </w:r>
    </w:p>
    <w:p>
      <w:pPr>
        <w:pStyle w:val="a0"/>
      </w:pPr>
      <w:r>
        <w:rPr>
          <w:rFonts w:hint="eastAsia"/>
        </w:rPr>
        <w:t>注意：技术指标必须注明测试条件与出处，优先引用第三方检测报告或客户验证报告。无法验证的“国内领先”“国际先进”不要写进去，尽调阶段一定会被要求出具依据。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6" w:name="_Toc900016"/>
      <w:r>
        <w:rPr>
          <w:rFonts w:hint="eastAsia"/>
        </w:rPr>
        <w:t>3.7 商业模式与盈利能力</w:t>
      </w:r>
      <w:bookmarkEnd w:id="1016"/>
    </w:p>
    <w:p>
      <w:pPr>
        <w:pStyle w:val="a0"/>
      </w:pPr>
      <w:r>
        <w:rPr>
          <w:rFonts w:hint="eastAsia"/>
        </w:rPr>
        <w:t>这一部分回答：怎么赚钱、一单赚多少。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（1）收入模式：设备一次性销售、耗材复购、服务费、授权费等各自占比；</w:t>
      </w:r>
    </w:p>
    <w:p>
      <w:pPr>
        <w:pStyle w:val="a0"/>
      </w:pPr>
      <w:r>
        <w:rPr>
          <w:rFonts w:hint="eastAsia"/>
        </w:rPr>
        <w:t>（2）定价逻辑与客户端价值：客户用了以后省多少钱或多赚多少钱；</w:t>
      </w:r>
    </w:p>
    <w:p>
      <w:pPr>
        <w:pStyle w:val="a0"/>
      </w:pPr>
      <w:r>
        <w:rPr>
          <w:rFonts w:hint="eastAsia"/>
        </w:rPr>
        <w:t>（3）单位经济模型：单台、单吨或单套的售价、直接材料、直接人工、制造费用、毛利率；</w:t>
      </w:r>
    </w:p>
    <w:p>
      <w:pPr>
        <w:pStyle w:val="a0"/>
      </w:pPr>
      <w:r>
        <w:rPr>
          <w:rFonts w:hint="eastAsia"/>
        </w:rPr>
        <w:t>（4）获客方式与销售周期：直销、代理还是招投标，从首次接触到首单的平均周期；</w:t>
      </w:r>
    </w:p>
    <w:p>
      <w:pPr>
        <w:pStyle w:val="a0"/>
      </w:pPr>
      <w:r>
        <w:rPr>
          <w:rFonts w:hint="eastAsia"/>
        </w:rPr>
        <w:t>（5）客户结构与集中度：前五大客户收入占比及变化。</w:t>
      </w:r>
    </w:p>
    <w:p>
      <w:pPr>
        <w:pStyle w:val="a0"/>
      </w:pPr>
      <w:r>
        <w:rPr>
          <w:rFonts w:hint="eastAsia"/>
        </w:rPr>
        <w:t>注意：单位经济模型是制造类企业被追问最多的一页，其中每个数字都要能和财务报表的成本科目对上。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7" w:name="_Toc900017"/>
      <w:r>
        <w:rPr>
          <w:rFonts w:hint="eastAsia"/>
        </w:rPr>
        <w:t>3.8 市场验证与在手订单</w:t>
      </w:r>
      <w:bookmarkEnd w:id="1017"/>
    </w:p>
    <w:p>
      <w:pPr>
        <w:pStyle w:val="a0"/>
      </w:pPr>
      <w:r>
        <w:rPr>
          <w:rFonts w:hint="eastAsia"/>
        </w:rPr>
        <w:t>这一部分回答：有没有人真的买单。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（1）客户导入进度表：客户名称或脱敏代称、导入阶段、首次送样时间、验证结果、已开始或预计批量供货的时间；</w:t>
      </w:r>
    </w:p>
    <w:p>
      <w:pPr>
        <w:pStyle w:val="a0"/>
      </w:pPr>
      <w:r>
        <w:rPr>
          <w:rFonts w:hint="eastAsia"/>
        </w:rPr>
        <w:t>（2）已签合同金额、在手订单金额与交付周期；</w:t>
      </w:r>
    </w:p>
    <w:p>
      <w:pPr>
        <w:pStyle w:val="a0"/>
      </w:pPr>
      <w:r>
        <w:rPr>
          <w:rFonts w:hint="eastAsia"/>
        </w:rPr>
        <w:t>（3）标杆案例一到两个：应用场景、使用规模、效果数据、数据来源；</w:t>
      </w:r>
    </w:p>
    <w:p>
      <w:pPr>
        <w:pStyle w:val="a0"/>
      </w:pPr>
      <w:r>
        <w:rPr>
          <w:rFonts w:hint="eastAsia"/>
        </w:rPr>
        <w:t>（4）复购情况与替换率。</w:t>
      </w:r>
    </w:p>
    <w:p>
      <w:pPr>
        <w:pStyle w:val="a0"/>
      </w:pPr>
      <w:r>
        <w:rPr>
          <w:rFonts w:hint="eastAsia"/>
        </w:rPr>
        <w:t>注意：未签约的客户不写公司名称，写成“国内前三的某类厂商（已完成送样验证）”。夸大客户关系是尽调阶段最常见的翻车点，投资人会直接打电话去问。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8" w:name="_Toc900018"/>
      <w:r>
        <w:rPr>
          <w:rFonts w:hint="eastAsia"/>
        </w:rPr>
        <w:t>3.9 竞争格局与自身定位</w:t>
      </w:r>
      <w:bookmarkEnd w:id="1018"/>
    </w:p>
    <w:p>
      <w:pPr>
        <w:pStyle w:val="a0"/>
      </w:pPr>
      <w:r>
        <w:rPr>
          <w:rFonts w:hint="eastAsia"/>
        </w:rPr>
        <w:t>这一部分回答：对手是谁、壁垒能维持多久。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（1）主要竞争对手：国内外各列三到五家，上市公司标注证券代码，未上市的标注最近一轮融资情况；</w:t>
      </w:r>
    </w:p>
    <w:p>
      <w:pPr>
        <w:pStyle w:val="a0"/>
      </w:pPr>
      <w:r>
        <w:rPr>
          <w:rFonts w:hint="eastAsia"/>
        </w:rPr>
        <w:t>（2）可比上市公司对照表：上市时间、总股本、资产规模、主营业务收入、主营业务利润、相关业务占比、总市值、市盈率，末行放本公司同口径数据；</w:t>
      </w:r>
    </w:p>
    <w:p>
      <w:pPr>
        <w:pStyle w:val="a0"/>
      </w:pPr>
      <w:r>
        <w:rPr>
          <w:rFonts w:hint="eastAsia"/>
        </w:rPr>
        <w:t>（3）同口径产品对比表：产品指标、价格、交期、产能、主要客户、资质；</w:t>
      </w:r>
    </w:p>
    <w:p>
      <w:pPr>
        <w:pStyle w:val="a0"/>
      </w:pPr>
      <w:r>
        <w:rPr>
          <w:rFonts w:hint="eastAsia"/>
        </w:rPr>
        <w:t>（4）市场份额与集中度：注明统计口径与来源；</w:t>
      </w:r>
    </w:p>
    <w:p>
      <w:pPr>
        <w:pStyle w:val="a0"/>
      </w:pPr>
      <w:r>
        <w:rPr>
          <w:rFonts w:hint="eastAsia"/>
        </w:rPr>
        <w:t>（5）自身差异化与壁垒：技术、成本、客户认证周期、产能、牌照等，逐条说明这个壁垒能维持多久、靠什么维持；</w:t>
      </w:r>
    </w:p>
    <w:p>
      <w:pPr>
        <w:pStyle w:val="a0"/>
      </w:pPr>
      <w:r>
        <w:rPr>
          <w:rFonts w:hint="eastAsia"/>
        </w:rPr>
        <w:t>（6）潜在替代方案：不只是同类公司，还包括可能替代掉整个环节的其他技术路线。</w:t>
      </w:r>
    </w:p>
    <w:p>
      <w:pPr>
        <w:pStyle w:val="a0"/>
      </w:pPr>
      <w:r>
        <w:rPr>
          <w:rFonts w:hint="eastAsia"/>
        </w:rPr>
        <w:t>注意：不要写“我们没有竞争对手”。对手写得越清楚，越说明对行业的理解到位。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19" w:name="_Toc900019"/>
      <w:r>
        <w:rPr>
          <w:rFonts w:hint="eastAsia"/>
        </w:rPr>
        <w:t>3.10 生产制造与供应链</w:t>
      </w:r>
      <w:bookmarkEnd w:id="1019"/>
    </w:p>
    <w:p>
      <w:pPr>
        <w:pStyle w:val="a0"/>
      </w:pPr>
      <w:r>
        <w:rPr>
          <w:rFonts w:hint="eastAsia"/>
        </w:rPr>
        <w:t>这一部分回答：能不能造得出、造得稳。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（1）现有产能、产能利用率、良率及其变化曲线；</w:t>
      </w:r>
    </w:p>
    <w:p>
      <w:pPr>
        <w:pStyle w:val="a0"/>
      </w:pPr>
      <w:r>
        <w:rPr>
          <w:rFonts w:hint="eastAsia"/>
        </w:rPr>
        <w:t>（2）主要生产设备与自动化程度；</w:t>
      </w:r>
    </w:p>
    <w:p>
      <w:pPr>
        <w:pStyle w:val="a0"/>
      </w:pPr>
      <w:r>
        <w:rPr>
          <w:rFonts w:hint="eastAsia"/>
        </w:rPr>
        <w:t>（3）关键原材料与供应商：是否单一来源、有无替代方案、价格波动情况、库存策略；</w:t>
      </w:r>
    </w:p>
    <w:p>
      <w:pPr>
        <w:pStyle w:val="a0"/>
      </w:pPr>
      <w:r>
        <w:rPr>
          <w:rFonts w:hint="eastAsia"/>
        </w:rPr>
        <w:t>（4）质量体系与不良品处理流程；</w:t>
      </w:r>
    </w:p>
    <w:p>
      <w:pPr>
        <w:pStyle w:val="a0"/>
      </w:pPr>
      <w:r>
        <w:rPr>
          <w:rFonts w:hint="eastAsia"/>
        </w:rPr>
        <w:t>（5）扩产计划：新增产能、选址、投资额、建设周期、达产节奏。</w:t>
      </w:r>
    </w:p>
    <w:p>
      <w:pPr>
        <w:pStyle w:val="a0"/>
      </w:pPr>
      <w:r>
        <w:rPr>
          <w:rFonts w:hint="eastAsia"/>
        </w:rPr>
        <w:t>注意：扩产计划、融资资金用途、财务预测三者的数字必须互相对得上。这一条对制造类企业是必写项，软件与服务类企业可并入商业模式部分，但要补充交付与实施能力的说明。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0" w:name="_Toc900020"/>
      <w:r>
        <w:rPr>
          <w:rFonts w:hint="eastAsia"/>
        </w:rPr>
        <w:t>3.11 财务数据与预测</w:t>
      </w:r>
      <w:bookmarkEnd w:id="1020"/>
    </w:p>
    <w:p>
      <w:pPr>
        <w:pStyle w:val="a0"/>
      </w:pPr>
      <w:r>
        <w:rPr>
          <w:rFonts w:hint="eastAsia"/>
        </w:rPr>
        <w:t>这一部分回答：过去的账是什么样、未来靠什么长。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（1）历史数据：近三年及最近一期的营业收入、毛利率、净利润、经营性现金流、应收账款及账龄、存货、资产负债率，标明是否经审计、审计机构名称；</w:t>
      </w:r>
    </w:p>
    <w:p>
      <w:pPr>
        <w:pStyle w:val="a0"/>
      </w:pPr>
      <w:r>
        <w:rPr>
          <w:rFonts w:hint="eastAsia"/>
        </w:rPr>
        <w:t>（2）收入拆分：按产品、按客户、按区域三个维度；</w:t>
      </w:r>
    </w:p>
    <w:p>
      <w:pPr>
        <w:pStyle w:val="a0"/>
      </w:pPr>
      <w:r>
        <w:rPr>
          <w:rFonts w:hint="eastAsia"/>
        </w:rPr>
        <w:t>（3）未来三年预测：收入、毛利率、净利润，并单独列出核心假设（产能、单价、客户数量、订单转化率）；</w:t>
      </w:r>
    </w:p>
    <w:p>
      <w:pPr>
        <w:pStyle w:val="a0"/>
      </w:pPr>
      <w:r>
        <w:rPr>
          <w:rFonts w:hint="eastAsia"/>
        </w:rPr>
        <w:t>（4）尚未盈利的企业：写清盈亏平衡点需要的条件和预计时间。</w:t>
      </w:r>
    </w:p>
    <w:p>
      <w:pPr>
        <w:pStyle w:val="a0"/>
      </w:pPr>
      <w:r>
        <w:rPr>
          <w:rFonts w:hint="eastAsia"/>
        </w:rPr>
        <w:t>注意：预测里的每一个数字都要能追到一条假设，每条假设都要能追到已经发生的事实——在手订单、已签框架协议、已建成产能。预测增速与历史增速差距大的，在同一页解释原因。未经审计的数据必须标注“未经审计”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1" w:name="_Toc900021"/>
      <w:r>
        <w:rPr>
          <w:rFonts w:hint="eastAsia"/>
        </w:rPr>
        <w:t>3.12 发展规划与里程碑</w:t>
      </w:r>
      <w:bookmarkEnd w:id="1021"/>
    </w:p>
    <w:p>
      <w:pPr>
        <w:pStyle w:val="a0"/>
      </w:pPr>
      <w:r>
        <w:rPr>
          <w:rFonts w:hint="eastAsia"/>
        </w:rPr>
        <w:t>这一部分回答：拿到钱以后一步步做什么。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（1）未来十二、二十四、三十六个月的关键节点：产品定型、认证取得、产线投产、客户导入、收入规模；</w:t>
      </w:r>
    </w:p>
    <w:p>
      <w:pPr>
        <w:pStyle w:val="a0"/>
      </w:pPr>
      <w:r>
        <w:rPr>
          <w:rFonts w:hint="eastAsia"/>
        </w:rPr>
        <w:t>（2）每个节点给出时间和可衡量的完成标准。</w:t>
      </w:r>
    </w:p>
    <w:p>
      <w:pPr>
        <w:pStyle w:val="a0"/>
      </w:pPr>
      <w:r>
        <w:rPr>
          <w:rFonts w:hint="eastAsia"/>
        </w:rPr>
        <w:t>注意：节点要与融资用途、财务预测一一对应。写“持续拓展市场”这类没有完成标准的节点，等于没写。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2" w:name="_Toc900022"/>
      <w:r>
        <w:rPr>
          <w:rFonts w:hint="eastAsia"/>
        </w:rPr>
        <w:t>3.13 团队与股权结构</w:t>
      </w:r>
      <w:bookmarkEnd w:id="1022"/>
    </w:p>
    <w:p>
      <w:pPr>
        <w:pStyle w:val="a0"/>
      </w:pPr>
      <w:r>
        <w:rPr>
          <w:rFonts w:hint="eastAsia"/>
        </w:rPr>
        <w:t>这一部分回答：谁在做、谁说了算。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（1）核心团队：姓名、职务、学历、过往任职企业与职位、本领域从业年限、代表性成果；</w:t>
      </w:r>
    </w:p>
    <w:p>
      <w:pPr>
        <w:pStyle w:val="a0"/>
      </w:pPr>
      <w:r>
        <w:rPr>
          <w:rFonts w:hint="eastAsia"/>
        </w:rPr>
        <w:t>（2）组织架构与人员构成；</w:t>
      </w:r>
    </w:p>
    <w:p>
      <w:pPr>
        <w:pStyle w:val="a0"/>
      </w:pPr>
      <w:r>
        <w:rPr>
          <w:rFonts w:hint="eastAsia"/>
        </w:rPr>
        <w:t>（3）股权结构：股东名称、持股比例、实际控制人、一致行动关系、员工持股平台；</w:t>
      </w:r>
    </w:p>
    <w:p>
      <w:pPr>
        <w:pStyle w:val="a0"/>
      </w:pPr>
      <w:r>
        <w:rPr>
          <w:rFonts w:hint="eastAsia"/>
        </w:rPr>
        <w:t>（4）历史融资：轮次、时间、投资方、金额、投后估值；</w:t>
      </w:r>
    </w:p>
    <w:p>
      <w:pPr>
        <w:pStyle w:val="a0"/>
      </w:pPr>
      <w:r>
        <w:rPr>
          <w:rFonts w:hint="eastAsia"/>
        </w:rPr>
        <w:t>（5）核心人员绑定安排：任职期限、竞业限制、股权锁定。</w:t>
      </w:r>
    </w:p>
    <w:p>
      <w:pPr>
        <w:pStyle w:val="a0"/>
      </w:pPr>
      <w:r>
        <w:rPr>
          <w:rFonts w:hint="eastAsia"/>
        </w:rPr>
        <w:t>注意：团队部分写履历事实，不写评价。历史融资估值会被拿来和本轮估值对照，提前想清楚怎么解释这中间的变化。发展沿革页可以把历轮融资做成时间轴，标出每轮投资方与累计融资额。外部顾问单独成页，见 4.7。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3" w:name="_Toc900023"/>
      <w:r>
        <w:rPr>
          <w:rFonts w:hint="eastAsia"/>
        </w:rPr>
        <w:t>3.14 本轮融资方案</w:t>
      </w:r>
      <w:bookmarkEnd w:id="1023"/>
    </w:p>
    <w:p>
      <w:pPr>
        <w:pStyle w:val="a0"/>
      </w:pPr>
      <w:r>
        <w:rPr>
          <w:rFonts w:hint="eastAsia"/>
        </w:rPr>
        <w:t>这一部分回答：融多少、什么价、钱怎么花。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（1）融资金额、出让比例、投前与投后估值；</w:t>
      </w:r>
    </w:p>
    <w:p>
      <w:pPr>
        <w:pStyle w:val="a0"/>
      </w:pPr>
      <w:r>
        <w:rPr>
          <w:rFonts w:hint="eastAsia"/>
        </w:rPr>
        <w:t>（2）交易结构：增资扩股、老股转让或两者组合。可以并列给出两个方案（如“老股转让 X + 增资扩股 Y”与“全部增资扩股”），让投资人选；</w:t>
      </w:r>
    </w:p>
    <w:p>
      <w:pPr>
        <w:pStyle w:val="a0"/>
      </w:pPr>
      <w:r>
        <w:rPr>
          <w:rFonts w:hint="eastAsia"/>
        </w:rPr>
        <w:t>（3）募资周期：本轮启动与预计交割的时间区间；</w:t>
      </w:r>
    </w:p>
    <w:p>
      <w:pPr>
        <w:pStyle w:val="a0"/>
      </w:pPr>
      <w:r>
        <w:rPr>
          <w:rFonts w:hint="eastAsia"/>
        </w:rPr>
        <w:t>（4）资金用途拆分：研发、产线建设、市场投入、铺底流动资金，给出金额和比例；</w:t>
      </w:r>
    </w:p>
    <w:p>
      <w:pPr>
        <w:pStyle w:val="a0"/>
      </w:pPr>
      <w:r>
        <w:rPr>
          <w:rFonts w:hint="eastAsia"/>
        </w:rPr>
        <w:t>（5）估值依据：可比公司或可比交易的口径，或按产能、在手订单、利润的测算过程；</w:t>
      </w:r>
    </w:p>
    <w:p>
      <w:pPr>
        <w:pStyle w:val="a0"/>
      </w:pPr>
      <w:r>
        <w:rPr>
          <w:rFonts w:hint="eastAsia"/>
        </w:rPr>
        <w:t>（6）投后规划与资本路径：下一轮节奏、拟上市板块及其对应的财务门槛；</w:t>
      </w:r>
    </w:p>
    <w:p>
      <w:pPr>
        <w:pStyle w:val="a0"/>
      </w:pPr>
      <w:r>
        <w:rPr>
          <w:rFonts w:hint="eastAsia"/>
        </w:rPr>
        <w:t>（7）退出方式：并列列出可行路径（上市后二级市场退出、股权转让、双方商定的其他方式）；</w:t>
      </w:r>
    </w:p>
    <w:p>
      <w:pPr>
        <w:pStyle w:val="a0"/>
      </w:pPr>
      <w:r>
        <w:rPr>
          <w:rFonts w:hint="eastAsia"/>
        </w:rPr>
        <w:t>（8）除资金外对投资人的诉求：客户资源、产业协同、地方产业政策配套。</w:t>
      </w:r>
    </w:p>
    <w:p>
      <w:pPr>
        <w:pStyle w:val="a0"/>
      </w:pPr>
      <w:r>
        <w:rPr>
          <w:rFonts w:hint="eastAsia"/>
        </w:rPr>
        <w:t>注意：估值依据要能被复算。资本路径只写板块与上市条件的对应关系，不承诺上市时间，不承诺投资回报。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4" w:name="_Toc900024"/>
      <w:r>
        <w:rPr>
          <w:rFonts w:hint="eastAsia"/>
        </w:rPr>
        <w:t>3.15 附录</w:t>
      </w:r>
      <w:bookmarkEnd w:id="1024"/>
    </w:p>
    <w:p>
      <w:pPr>
        <w:pStyle w:val="a0"/>
      </w:pPr>
      <w:r>
        <w:rPr>
          <w:rFonts w:hint="eastAsia"/>
        </w:rPr>
        <w:t>这一部分回答：前面所有说法的证据在哪。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（1）专利与资质清单；</w:t>
      </w:r>
    </w:p>
    <w:p>
      <w:pPr>
        <w:pStyle w:val="a0"/>
      </w:pPr>
      <w:r>
        <w:rPr>
          <w:rFonts w:hint="eastAsia"/>
        </w:rPr>
        <w:t>（2）第三方检测报告、客户验证报告；</w:t>
      </w:r>
    </w:p>
    <w:p>
      <w:pPr>
        <w:pStyle w:val="a0"/>
      </w:pPr>
      <w:r>
        <w:rPr>
          <w:rFonts w:hint="eastAsia"/>
        </w:rPr>
        <w:t>（3）主要合同或框架协议（脱敏后）；</w:t>
      </w:r>
    </w:p>
    <w:p>
      <w:pPr>
        <w:pStyle w:val="a0"/>
      </w:pPr>
      <w:r>
        <w:rPr>
          <w:rFonts w:hint="eastAsia"/>
        </w:rPr>
        <w:t>（4）财务报表明细；</w:t>
      </w:r>
    </w:p>
    <w:p>
      <w:pPr>
        <w:pStyle w:val="a0"/>
      </w:pPr>
      <w:r>
        <w:rPr>
          <w:rFonts w:hint="eastAsia"/>
        </w:rPr>
        <w:t>（5）产品图片、产线与厂房照片；</w:t>
      </w:r>
    </w:p>
    <w:p>
      <w:pPr>
        <w:pStyle w:val="a0"/>
      </w:pPr>
      <w:r>
        <w:rPr>
          <w:rFonts w:hint="eastAsia"/>
        </w:rPr>
        <w:t>（6）媒体报道与获奖情况。</w:t>
      </w:r>
    </w:p>
    <w:p>
      <w:pPr>
        <w:pStyle w:val="a0"/>
      </w:pPr>
      <w:r>
        <w:rPr>
          <w:rFonts w:hint="eastAsia"/>
        </w:rPr>
        <w:t>注意：正文页面保持干净，证据全部放附录，正文里用一句话指向附录页码。</w:t>
      </w:r>
    </w:p>
    <w:p>
      <w:pPr>
        <w:pStyle w:val="2"/>
        <w:spacing w:before="156" w:after="156"/>
      </w:pPr>
      <w:bookmarkStart w:id="1025" w:name="_Toc900025"/>
      <w:r>
        <w:rPr>
          <w:rFonts w:hint="eastAsia"/>
          <w:b/>
        </w:rPr>
        <w:t>按企业情况增加的模块</w:t>
      </w:r>
      <w:bookmarkEnd w:id="1025"/>
    </w:p>
    <w:p>
      <w:pPr>
        <w:pStyle w:val="a0"/>
      </w:pPr>
      <w:r>
        <w:rPr>
          <w:rFonts w:hint="eastAsia"/>
        </w:rPr>
        <w:t>本章七个模块按表3 的条件取用。写法与第三章一致：先说这一页回答什么，再列必备内容，最后是注意事项。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6" w:name="_Toc900026"/>
      <w:r>
        <w:rPr>
          <w:rFonts w:hint="eastAsia"/>
        </w:rPr>
        <w:t>4.1 关键数字看板</w:t>
      </w:r>
      <w:bookmarkEnd w:id="1026"/>
    </w:p>
    <w:p>
      <w:pPr>
        <w:pStyle w:val="a0"/>
      </w:pPr>
      <w:r>
        <w:rPr>
          <w:rFonts w:hint="eastAsia"/>
        </w:rPr>
        <w:t>这一部分回答：一屏之内，这家公司做到了什么程度。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（1）六到八个关键数字，每个配一句话说明口径与时点，如营业收入、核心产品销量、终端使用量、累计客户数、已授权知识产权数量、新增资质数量；</w:t>
      </w:r>
    </w:p>
    <w:p>
      <w:pPr>
        <w:pStyle w:val="a0"/>
      </w:pPr>
      <w:r>
        <w:rPr>
          <w:rFonts w:hint="eastAsia"/>
        </w:rPr>
        <w:t>（2）同一版式再给出下一年的目标值，与当年实绩并排，用虚线框区分已实现与目标。</w:t>
      </w:r>
    </w:p>
    <w:p>
      <w:pPr>
        <w:pStyle w:val="a0"/>
      </w:pPr>
      <w:r>
        <w:rPr>
          <w:rFonts w:hint="eastAsia"/>
        </w:rPr>
        <w:t>注意：数字看板与核心摘要择一即可，不要两页说同样的话。实绩与目标必须在视觉上分开，混排会被认为是把预测当成绩。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7" w:name="_Toc900027"/>
      <w:r>
        <w:rPr>
          <w:rFonts w:hint="eastAsia"/>
        </w:rPr>
        <w:t>4.2 销售与渠道网络</w:t>
      </w:r>
      <w:bookmarkEnd w:id="1027"/>
    </w:p>
    <w:p>
      <w:pPr>
        <w:pStyle w:val="a0"/>
      </w:pPr>
      <w:r>
        <w:rPr>
          <w:rFonts w:hint="eastAsia"/>
        </w:rPr>
        <w:t>这一部分回答：产品是怎么卖出去的、铺到了什么程度。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（1）广度：覆盖的省份或区域数量、代理商或经销商数量及其变化、空白区域及原因；</w:t>
      </w:r>
    </w:p>
    <w:p>
      <w:pPr>
        <w:pStyle w:val="a0"/>
      </w:pPr>
      <w:r>
        <w:rPr>
          <w:rFonts w:hint="eastAsia"/>
        </w:rPr>
        <w:t>（2）深度：进入的终端客户数量（医院、工厂、电站等），与主要竞品的同口径对比；</w:t>
      </w:r>
    </w:p>
    <w:p>
      <w:pPr>
        <w:pStyle w:val="a0"/>
      </w:pPr>
      <w:r>
        <w:rPr>
          <w:rFonts w:hint="eastAsia"/>
        </w:rPr>
        <w:t>（3）渠道结构：直销与代理的收入占比、代理商的选择与考核方式；</w:t>
      </w:r>
    </w:p>
    <w:p>
      <w:pPr>
        <w:pStyle w:val="a0"/>
      </w:pPr>
      <w:r>
        <w:rPr>
          <w:rFonts w:hint="eastAsia"/>
        </w:rPr>
        <w:t>（4）重点客户或重点终端名单，以标识或名称呈现的须事先取得授权。</w:t>
      </w:r>
    </w:p>
    <w:p>
      <w:pPr>
        <w:pStyle w:val="a0"/>
      </w:pPr>
      <w:r>
        <w:rPr>
          <w:rFonts w:hint="eastAsia"/>
        </w:rPr>
        <w:t>注意：渠道数据要注明统计时点与统计依据（如“以招标公示为准，截至某年某月”）。代理商数量增长要与收入增长对照，只增代理不增收入会被追问。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8" w:name="_Toc900028"/>
      <w:r>
        <w:rPr>
          <w:rFonts w:hint="eastAsia"/>
        </w:rPr>
        <w:t>4.3 研发管线与在研产品</w:t>
      </w:r>
      <w:bookmarkEnd w:id="1028"/>
    </w:p>
    <w:p>
      <w:pPr>
        <w:pStyle w:val="a0"/>
      </w:pPr>
      <w:r>
        <w:rPr>
          <w:rFonts w:hint="eastAsia"/>
        </w:rPr>
        <w:t>这一部分回答：现在的收入之外，下一批产品在哪。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（1）管线清单：产品名称、所处阶段（预研、动物试验、型式检验、临床、注册申请、待批）、预计获批或量产时间；</w:t>
      </w:r>
    </w:p>
    <w:p>
      <w:pPr>
        <w:pStyle w:val="a0"/>
      </w:pPr>
      <w:r>
        <w:rPr>
          <w:rFonts w:hint="eastAsia"/>
        </w:rPr>
        <w:t>（2）每个在研产品的目标适应症或应用场景、对应市场规模；</w:t>
      </w:r>
    </w:p>
    <w:p>
      <w:pPr>
        <w:pStyle w:val="a0"/>
      </w:pPr>
      <w:r>
        <w:rPr>
          <w:rFonts w:hint="eastAsia"/>
        </w:rPr>
        <w:t>（3）推进节奏时间轴：截至目前完成了什么、下一个节点是什么时候；</w:t>
      </w:r>
    </w:p>
    <w:p>
      <w:pPr>
        <w:pStyle w:val="a0"/>
      </w:pPr>
      <w:r>
        <w:rPr>
          <w:rFonts w:hint="eastAsia"/>
        </w:rPr>
        <w:t>（4）研发投入与占收入比重、研发人员数量。</w:t>
      </w:r>
    </w:p>
    <w:p>
      <w:pPr>
        <w:pStyle w:val="a0"/>
      </w:pPr>
      <w:r>
        <w:rPr>
          <w:rFonts w:hint="eastAsia"/>
        </w:rPr>
        <w:t>注意：阶段名称要用行业通用口径，不要自造。预计获批时间要与主管部门的实际审评周期对得上，写一个自己都解释不了的时间点，比不写更糟。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29" w:name="_Toc900029"/>
      <w:r>
        <w:rPr>
          <w:rFonts w:hint="eastAsia"/>
        </w:rPr>
        <w:t>4.4 资质与产品注册清单</w:t>
      </w:r>
      <w:bookmarkEnd w:id="1029"/>
    </w:p>
    <w:p>
      <w:pPr>
        <w:pStyle w:val="a0"/>
      </w:pPr>
      <w:r>
        <w:rPr>
          <w:rFonts w:hint="eastAsia"/>
        </w:rPr>
        <w:t>这一部分回答：哪些产品拿到了合法销售的凭证。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（1）逐项列出：证书编号、产品名称、管理类别或资质等级、发证机构、取得时间、有效期；</w:t>
      </w:r>
    </w:p>
    <w:p>
      <w:pPr>
        <w:pStyle w:val="a0"/>
      </w:pPr>
      <w:r>
        <w:rPr>
          <w:rFonts w:hint="eastAsia"/>
        </w:rPr>
        <w:t>（2）按主体分列——集团下有多个持证主体的，分开列清楚；</w:t>
      </w:r>
    </w:p>
    <w:p>
      <w:pPr>
        <w:pStyle w:val="a0"/>
      </w:pPr>
      <w:r>
        <w:rPr>
          <w:rFonts w:hint="eastAsia"/>
        </w:rPr>
        <w:t>（3）近两年新增的证书单独标注，未来一到两年预计取得的单独成组。</w:t>
      </w:r>
    </w:p>
    <w:p>
      <w:pPr>
        <w:pStyle w:val="a0"/>
      </w:pPr>
      <w:r>
        <w:rPr>
          <w:rFonts w:hint="eastAsia"/>
        </w:rPr>
        <w:t>注意：证书编号要能在主管部门网站上查得到，投资人一定会查。多主体持证的，要说明证照与经营主体的对应关系，这直接关系到后续重组和上市。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0" w:name="_Toc900030"/>
      <w:r>
        <w:rPr>
          <w:rFonts w:hint="eastAsia"/>
        </w:rPr>
        <w:t>4.5 并购与整合成效</w:t>
      </w:r>
      <w:bookmarkEnd w:id="1030"/>
    </w:p>
    <w:p>
      <w:pPr>
        <w:pStyle w:val="a0"/>
      </w:pPr>
      <w:r>
        <w:rPr>
          <w:rFonts w:hint="eastAsia"/>
        </w:rPr>
        <w:t>这一部分回答：收来的资产有没有做好。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（1）收购标的、收购时间、持股比例、交易对价（可选）；</w:t>
      </w:r>
    </w:p>
    <w:p>
      <w:pPr>
        <w:pStyle w:val="a0"/>
      </w:pPr>
      <w:r>
        <w:rPr>
          <w:rFonts w:hint="eastAsia"/>
        </w:rPr>
        <w:t>（2）收购前后的经营对比：核心产品销量、收入、市占率的变化，用同一口径的复合增长率呈现；</w:t>
      </w:r>
    </w:p>
    <w:p>
      <w:pPr>
        <w:pStyle w:val="a0"/>
      </w:pPr>
      <w:r>
        <w:rPr>
          <w:rFonts w:hint="eastAsia"/>
        </w:rPr>
        <w:t>（3）整合动作：团队、渠道、产能、供应链上具体做了什么。</w:t>
      </w:r>
    </w:p>
    <w:p>
      <w:pPr>
        <w:pStyle w:val="a0"/>
      </w:pPr>
      <w:r>
        <w:rPr>
          <w:rFonts w:hint="eastAsia"/>
        </w:rPr>
        <w:t>注意：图上要明确标出哪一段是收购之后的数据（如用虚线框圈出），不能把标的原有的增长算成自己的整合成效。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1" w:name="_Toc900031"/>
      <w:r>
        <w:rPr>
          <w:rFonts w:hint="eastAsia"/>
        </w:rPr>
        <w:t>4.6 国际业务</w:t>
      </w:r>
      <w:bookmarkEnd w:id="1031"/>
    </w:p>
    <w:p>
      <w:pPr>
        <w:pStyle w:val="a0"/>
      </w:pPr>
      <w:r>
        <w:rPr>
          <w:rFonts w:hint="eastAsia"/>
        </w:rPr>
        <w:t>这一部分回答：海外市场做到了什么程度。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（1）出口收入及其增速，按国别或地区拆分；</w:t>
      </w:r>
    </w:p>
    <w:p>
      <w:pPr>
        <w:pStyle w:val="a0"/>
      </w:pPr>
      <w:r>
        <w:rPr>
          <w:rFonts w:hint="eastAsia"/>
        </w:rPr>
        <w:t>（2）出口国家数量与客户数量；</w:t>
      </w:r>
    </w:p>
    <w:p>
      <w:pPr>
        <w:pStyle w:val="a0"/>
      </w:pPr>
      <w:r>
        <w:rPr>
          <w:rFonts w:hint="eastAsia"/>
        </w:rPr>
        <w:t>（3）境外注册或认证进度（如 CE、FDA 或当地准入）；</w:t>
      </w:r>
    </w:p>
    <w:p>
      <w:pPr>
        <w:pStyle w:val="a0"/>
      </w:pPr>
      <w:r>
        <w:rPr>
          <w:rFonts w:hint="eastAsia"/>
        </w:rPr>
        <w:t>（4）海外渠道形式：经销、代工还是自建团队。</w:t>
      </w:r>
    </w:p>
    <w:p>
      <w:pPr>
        <w:pStyle w:val="a0"/>
      </w:pPr>
      <w:r>
        <w:rPr>
          <w:rFonts w:hint="eastAsia"/>
        </w:rPr>
        <w:t>注意：出口收入占比不高时，重点写增速和国别扩张，不要用绝对额去和国内业务比较。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2" w:name="_Toc900032"/>
      <w:r>
        <w:rPr>
          <w:rFonts w:hint="eastAsia"/>
        </w:rPr>
        <w:t>4.7 外部顾问与科研合作</w:t>
      </w:r>
      <w:bookmarkEnd w:id="1032"/>
    </w:p>
    <w:p>
      <w:pPr>
        <w:pStyle w:val="a0"/>
      </w:pPr>
      <w:r>
        <w:rPr>
          <w:rFonts w:hint="eastAsia"/>
        </w:rPr>
        <w:t>这一部分回答：外部资源怎么支撑这家公司。</w:t>
      </w:r>
    </w:p>
    <w:p>
      <w:pPr>
        <w:pStyle w:val="a0"/>
      </w:pPr>
      <w:r>
        <w:rPr>
          <w:rFonts w:hint="eastAsia"/>
        </w:rPr>
        <w:t>必备内容：</w:t>
      </w:r>
    </w:p>
    <w:p>
      <w:pPr>
        <w:pStyle w:val="a0"/>
      </w:pPr>
      <w:r>
        <w:rPr>
          <w:rFonts w:hint="eastAsia"/>
        </w:rPr>
        <w:t>（1）科研合作项目：项目名称、级别（国家、省、市）、牵头单位、合作单位、执行周期、公司承担的部分；</w:t>
      </w:r>
    </w:p>
    <w:p>
      <w:pPr>
        <w:pStyle w:val="a0"/>
      </w:pPr>
      <w:r>
        <w:rPr>
          <w:rFonts w:hint="eastAsia"/>
        </w:rPr>
        <w:t>（2）外部顾问：所在机构、职务、专业领域、与公司合作的具体内容；</w:t>
      </w:r>
    </w:p>
    <w:p>
      <w:pPr>
        <w:pStyle w:val="a0"/>
      </w:pPr>
      <w:r>
        <w:rPr>
          <w:rFonts w:hint="eastAsia"/>
        </w:rPr>
        <w:t>（3）合作协议或立项文件可作为佐证，涉及对方信息的须脱敏后使用。</w:t>
      </w:r>
    </w:p>
    <w:p>
      <w:pPr>
        <w:pStyle w:val="a0"/>
      </w:pPr>
      <w:r>
        <w:rPr>
          <w:rFonts w:hint="eastAsia"/>
        </w:rPr>
        <w:t>注意：顾问名单要事先取得本人同意。只挂名不参与的顾问不要放进来，尽调阶段会逐个访谈。</w:t>
      </w:r>
    </w:p>
    <w:p>
      <w:pPr>
        <w:pStyle w:val="2"/>
        <w:spacing w:before="156" w:after="156"/>
      </w:pPr>
      <w:bookmarkStart w:id="1033" w:name="_Toc900033"/>
      <w:r>
        <w:rPr>
          <w:rFonts w:hint="eastAsia"/>
          <w:b/>
        </w:rPr>
        <w:t>数据、口径与表述纪律</w:t>
      </w:r>
      <w:bookmarkEnd w:id="1033"/>
    </w:p>
    <w:p>
      <w:pPr>
        <w:pStyle w:val="3"/>
        <w:numPr>
          <w:ilvl w:val="0"/>
          <w:numId w:val="0"/>
        </w:numPr>
        <w:spacing w:before="156" w:after="156"/>
      </w:pPr>
      <w:bookmarkStart w:id="1034" w:name="_Toc900034"/>
      <w:r>
        <w:rPr>
          <w:rFonts w:hint="eastAsia"/>
        </w:rPr>
        <w:t>5.1 数据口径</w:t>
      </w:r>
      <w:bookmarkEnd w:id="1034"/>
    </w:p>
    <w:p>
      <w:pPr>
        <w:pStyle w:val="a0"/>
      </w:pPr>
      <w:r>
        <w:rPr>
          <w:rFonts w:hint="eastAsia"/>
        </w:rPr>
        <w:t>任何一个数字出现之前，先拆清四个维度：统计对象、地域、品类、时间。口径不同的数据并列呈现，不平均、不合并、不跨口径做乘除。引用第三方数据的，写明机构名称、报告名称与发布时间；同一指标存在多个口径且差异较大的，两个都给，并说明差异原因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5" w:name="_Toc900035"/>
      <w:r>
        <w:rPr>
          <w:rFonts w:hint="eastAsia"/>
        </w:rPr>
        <w:t>5.2 财务数据一致性</w:t>
      </w:r>
      <w:bookmarkEnd w:id="1035"/>
    </w:p>
    <w:p>
      <w:pPr>
        <w:pStyle w:val="a0"/>
      </w:pPr>
      <w:r>
        <w:rPr>
          <w:rFonts w:hint="eastAsia"/>
        </w:rPr>
        <w:t>BP 中的财务数据与审计报告、纳税申报、银行流水的口径要保持一致。未经审计的数据必须标注。历史数据与预测数据放进同一张表，便于对照。收入确认方式、成本归集口径如与同行不同，在表下用一行说明。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6" w:name="_Toc900036"/>
      <w:r>
        <w:rPr>
          <w:rFonts w:hint="eastAsia"/>
        </w:rPr>
        <w:t>5.3 表述纪律</w:t>
      </w:r>
      <w:bookmarkEnd w:id="1036"/>
    </w:p>
    <w:p>
      <w:pPr>
        <w:pStyle w:val="a0"/>
      </w:pPr>
      <w:r>
        <w:rPr>
          <w:rFonts w:hint="eastAsia"/>
        </w:rPr>
        <w:t>不用“有望”“或将”“预计将大幅”这类词，用事实和时间点代替；不使用“最大”“第一”“唯一”“国家级”等绝对化用语；未获对方书面授权，不宣称合作关系、不使用对方标识；不承诺投资回报、上市时间与分红安排；涉及保密协议约定或军工等特殊领域的客户信息，按约定脱敏处理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7" w:name="_Toc900037"/>
      <w:r>
        <w:rPr>
          <w:rFonts w:hint="eastAsia"/>
        </w:rPr>
        <w:t>5.4 一页一结论</w:t>
      </w:r>
      <w:bookmarkEnd w:id="1037"/>
    </w:p>
    <w:p>
      <w:pPr>
        <w:pStyle w:val="a0"/>
      </w:pPr>
      <w:r>
        <w:rPr>
          <w:rFonts w:hint="eastAsia"/>
        </w:rPr>
        <w:t>每一页的标题直接写这一页的结论，页面内容是这个结论的证据。例如把“产品优势”改成“良率由 65% 提升至 92%，2025 年 11 月起批量交付”。标题写不出结论的页面，说明这一页还没想清楚，先不要做。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8" w:name="_Toc900038"/>
      <w:r>
        <w:rPr>
          <w:rFonts w:hint="eastAsia"/>
        </w:rPr>
        <w:t>5.5 对外版本的脱密处理</w:t>
      </w:r>
      <w:bookmarkEnd w:id="1038"/>
    </w:p>
    <w:p>
      <w:pPr>
        <w:pStyle w:val="a0"/>
      </w:pPr>
      <w:r>
        <w:rPr>
          <w:rFonts w:hint="eastAsia"/>
        </w:rPr>
        <w:t>BP 要分内部版和对外版。递给尚未签署保密协议的机构、或在多家机构之间流转的版本，按以下方式处理：公司与关联主体用代称（如“标的公司”“主体一”“主体二”），并在首次出现处说明代称关系；证照、合同、协议的扫描件遮盖企业名称、地址、法定代表人签章；客户与供应商名称按 3.8 的方式脱敏；财务数据只给汇总口径，明细表留到尽调阶段；文件属性里的作者、单位、修订记录一并清空。脱密版与完整版的数字必须一致，脱密只做遮盖，不做修改。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39" w:name="_Toc900039"/>
      <w:r>
        <w:rPr>
          <w:rFonts w:hint="eastAsia"/>
        </w:rPr>
        <w:t>5.6 页脚来源与免责说明</w:t>
      </w:r>
      <w:bookmarkEnd w:id="1039"/>
    </w:p>
    <w:p>
      <w:pPr>
        <w:pStyle w:val="a0"/>
      </w:pPr>
      <w:r>
        <w:rPr>
          <w:rFonts w:hint="eastAsia"/>
        </w:rPr>
        <w:t>每一页引用了外部数据的，在页脚写明来源，写法为“数据来源：《某白皮书》某年数据”或“数据来源：根据公开资料整理”。依据公开信息整理的竞品或行业清单，在表下加一行说明：上述信息来源于主管部门网站查询、各公司网站等公开信息，受制于信息的局限性，不排除信息遗漏、更迭的可能。这一行不是套话——它划定了信息的边界，出现遗漏时说明的是资料局限，而不是企业隐瞒。</w:t>
      </w:r>
    </w:p>
    <w:p>
      <w:pPr>
        <w:pStyle w:val="2"/>
        <w:spacing w:before="156" w:after="156"/>
      </w:pPr>
      <w:bookmarkStart w:id="1040" w:name="_Toc900040"/>
      <w:r>
        <w:rPr>
          <w:rFonts w:hint="eastAsia"/>
          <w:b/>
        </w:rPr>
        <w:t>动手前要准备的材料</w:t>
      </w:r>
      <w:bookmarkEnd w:id="1040"/>
    </w:p>
    <w:p>
      <w:pPr>
        <w:pStyle w:val="a0"/>
      </w:pPr>
      <w:r>
        <w:rPr>
          <w:rFonts w:hint="eastAsia"/>
        </w:rPr>
        <w:t>下表所列材料齐备之前不要开始写页面。缺哪一项，对应的页面就只能写形容词。</w:t>
      </w:r>
    </w:p>
    <w:p>
      <w:pPr>
        <w:keepNext/>
        <w:jc w:val="center"/>
      </w:pPr>
      <w:r>
        <w:rPr>
          <w:rFonts w:hint="eastAsia"/>
          <w:b/>
          <w:sz w:val="21"/>
        </w:rPr>
        <w:t>表5  BP 素材准备清单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/>
          <w:jc w:val="center"/>
        </w:trPr>
        <w:tc>
          <w:tcPr>
            <w:tcW w:w="7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类别</w:t>
            </w:r>
          </w:p>
        </w:tc>
        <w:tc>
          <w:tcPr>
            <w:tcW w:w="30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具体材料</w:t>
            </w:r>
          </w:p>
        </w:tc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来源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公司基础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营业执照、公司章程、股东名册、组织架构图、员工花名册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 / 行政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资质文件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各类认证证书、行业准入许可、高新技术企业与专精特新等认定文件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 / 质量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技术材料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专利证书与申请受理通知书、第三方检测报告、产品规格书、技术路线对比资料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技术负责人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业务材料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客户清单与导入进度、已签合同与订单台账、标杆案例资料、价格表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销售负责人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产能与良率台账、设备清单、主要供应商清单与采购价格、扩产方案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生产负责人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近三年及最近一期财务报表、审计报告、纳税申报表、收入成本明细、预测模型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财务负责人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融资材料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历轮融资协议、估值依据、股权结构表、员工持股平台文件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董秘</w:t>
            </w:r>
          </w:p>
        </w:tc>
      </w:tr>
      <w:tr>
        <w:trPr>
          <w:cantSplit/>
          <w:jc w:val="center"/>
        </w:trPr>
        <w:tc>
          <w:tcPr>
            <w:tcW w:w="7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行业材料</w:t>
            </w:r>
          </w:p>
        </w:tc>
        <w:tc>
          <w:tcPr>
            <w:tcW w:w="30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行业协会与研究机构报告、政策文件、可比公司公开资料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牵头人</w:t>
            </w:r>
          </w:p>
        </w:tc>
      </w:tr>
    </w:tbl>
    <w:p>
      <w:pPr>
        <w:pStyle w:val="2"/>
        <w:spacing w:before="156" w:after="156"/>
      </w:pPr>
      <w:bookmarkStart w:id="1041" w:name="_Toc900041"/>
      <w:r>
        <w:rPr>
          <w:rFonts w:hint="eastAsia"/>
          <w:b/>
        </w:rPr>
        <w:t>制作流程与时间安排</w:t>
      </w:r>
      <w:bookmarkEnd w:id="1041"/>
    </w:p>
    <w:p>
      <w:pPr>
        <w:keepNext/>
        <w:jc w:val="center"/>
      </w:pPr>
      <w:r>
        <w:rPr>
          <w:rFonts w:hint="eastAsia"/>
          <w:b/>
          <w:sz w:val="21"/>
        </w:rPr>
        <w:t>表6  BP 制作流程与时间安排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  <w:jc w:val="center"/>
        </w:trPr>
        <w:tc>
          <w:tcPr>
            <w:tcW w:w="5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阶段</w:t>
            </w:r>
          </w:p>
        </w:tc>
        <w:tc>
          <w:tcPr>
            <w:tcW w:w="2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工作内容</w:t>
            </w:r>
          </w:p>
        </w:tc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产出</w:t>
            </w:r>
          </w:p>
        </w:tc>
        <w:tc>
          <w:tcPr>
            <w:tcW w:w="9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建议用时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第一步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按表3 收集素材，缺口列清单并落实到人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素材清单与缺口表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第二步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定口径：行业边界、统计范围、财务口径、预测假设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口径说明一页纸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第三步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按本材料第三章逐模块填内容，先写文字不做美化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文字版初稿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5—7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第四步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数字交叉核对：摘要、正文、财务表、融资方案四处对齐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核对记录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第五步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转成 PPT 版式，每页一个结论标题，图表替代文字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正式 BP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3—5 天</w:t>
            </w:r>
          </w:p>
        </w:tc>
      </w:tr>
      <w:tr>
        <w:trPr>
          <w:cantSplit/>
          <w:jc w:val="center"/>
        </w:trPr>
        <w:tc>
          <w:tcPr>
            <w:tcW w:w="5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第六步</w:t>
            </w:r>
          </w:p>
        </w:tc>
        <w:tc>
          <w:tcPr>
            <w:tcW w:w="2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据正式 BP 删减出路演版和一页纸版本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三个版本齐备</w:t>
            </w:r>
          </w:p>
        </w:tc>
        <w:tc>
          <w:tcPr>
            <w:tcW w:w="9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1—2 天</w:t>
            </w:r>
          </w:p>
        </w:tc>
      </w:tr>
    </w:tbl>
    <w:p>
      <w:pPr>
        <w:pStyle w:val="a0"/>
      </w:pPr>
      <w:r>
        <w:rPr>
          <w:rFonts w:hint="eastAsia"/>
        </w:rPr>
        <w:t>先写文字、后做版式，是为了避免把时间花在排版上而内容没想清楚。第四步的交叉核对不能省——同一个数字在四个地方不一致，会直接影响投资人对整份材料的信任。</w:t>
      </w:r>
    </w:p>
    <w:p>
      <w:pPr>
        <w:pStyle w:val="2"/>
        <w:spacing w:before="156" w:after="156"/>
      </w:pPr>
      <w:bookmarkStart w:id="1042" w:name="_Toc900042"/>
      <w:r>
        <w:rPr>
          <w:rFonts w:hint="eastAsia"/>
          <w:b/>
        </w:rPr>
        <w:t>定稿前检查清单</w:t>
      </w:r>
      <w:bookmarkEnd w:id="1042"/>
    </w:p>
    <w:p>
      <w:pPr>
        <w:pStyle w:val="a0"/>
      </w:pPr>
      <w:r>
        <w:rPr>
          <w:rFonts w:hint="eastAsia"/>
        </w:rPr>
        <w:t>（1）封面那句业务定位，外行读完能说清公司做什么产品、卖给谁；</w:t>
      </w:r>
    </w:p>
    <w:p>
      <w:pPr>
        <w:pStyle w:val="a0"/>
      </w:pPr>
      <w:r>
        <w:rPr>
          <w:rFonts w:hint="eastAsia"/>
        </w:rPr>
        <w:t>（2）摘要页的关键数字与正文、财务表、融资方案完全一致；</w:t>
      </w:r>
    </w:p>
    <w:p>
      <w:pPr>
        <w:pStyle w:val="a0"/>
      </w:pPr>
      <w:r>
        <w:rPr>
          <w:rFonts w:hint="eastAsia"/>
        </w:rPr>
        <w:t>（3）每一个第三方数据都写明了机构、报告名称与发布时间；</w:t>
      </w:r>
    </w:p>
    <w:p>
      <w:pPr>
        <w:pStyle w:val="a0"/>
      </w:pPr>
      <w:r>
        <w:rPr>
          <w:rFonts w:hint="eastAsia"/>
        </w:rPr>
        <w:t>（4）市场规模的测算过程写出来了，能被复算；</w:t>
      </w:r>
    </w:p>
    <w:p>
      <w:pPr>
        <w:pStyle w:val="a0"/>
      </w:pPr>
      <w:r>
        <w:rPr>
          <w:rFonts w:hint="eastAsia"/>
        </w:rPr>
        <w:t>（5）技术指标注明了测试条件与出处；</w:t>
      </w:r>
    </w:p>
    <w:p>
      <w:pPr>
        <w:pStyle w:val="a0"/>
      </w:pPr>
      <w:r>
        <w:rPr>
          <w:rFonts w:hint="eastAsia"/>
        </w:rPr>
        <w:t>（6）专利区分了已授权与申请中，授权的写了授权号；</w:t>
      </w:r>
    </w:p>
    <w:p>
      <w:pPr>
        <w:pStyle w:val="a0"/>
      </w:pPr>
      <w:r>
        <w:rPr>
          <w:rFonts w:hint="eastAsia"/>
        </w:rPr>
        <w:t>（7）未签约客户没有出现具体名称；</w:t>
      </w:r>
    </w:p>
    <w:p>
      <w:pPr>
        <w:pStyle w:val="a0"/>
      </w:pPr>
      <w:r>
        <w:rPr>
          <w:rFonts w:hint="eastAsia"/>
        </w:rPr>
        <w:t>（8）财务数据标明了是否经审计；</w:t>
      </w:r>
    </w:p>
    <w:p>
      <w:pPr>
        <w:pStyle w:val="a0"/>
      </w:pPr>
      <w:r>
        <w:rPr>
          <w:rFonts w:hint="eastAsia"/>
        </w:rPr>
        <w:t>（9）财务预测的每条假设都能追到已发生的事实；</w:t>
      </w:r>
    </w:p>
    <w:p>
      <w:pPr>
        <w:pStyle w:val="a0"/>
      </w:pPr>
      <w:r>
        <w:rPr>
          <w:rFonts w:hint="eastAsia"/>
        </w:rPr>
        <w:t>（10）扩产计划、资金用途、财务预测三处数字互相对得上；</w:t>
      </w:r>
    </w:p>
    <w:p>
      <w:pPr>
        <w:pStyle w:val="a0"/>
      </w:pPr>
      <w:r>
        <w:rPr>
          <w:rFonts w:hint="eastAsia"/>
        </w:rPr>
        <w:t>（11）全篇没有出现绝对化用语和对投资回报、上市时间的承诺；</w:t>
      </w:r>
    </w:p>
    <w:p>
      <w:pPr>
        <w:pStyle w:val="a0"/>
      </w:pPr>
      <w:r>
        <w:rPr>
          <w:rFonts w:hint="eastAsia"/>
        </w:rPr>
        <w:t>（12）每一页的标题是结论，不是名词；</w:t>
      </w:r>
    </w:p>
    <w:p>
      <w:pPr>
        <w:pStyle w:val="a0"/>
      </w:pPr>
      <w:r>
        <w:rPr>
          <w:rFonts w:hint="eastAsia"/>
        </w:rPr>
        <w:t>（13）证据材料放在附录，正文页面干净；</w:t>
      </w:r>
    </w:p>
    <w:p>
      <w:pPr>
        <w:pStyle w:val="a0"/>
      </w:pPr>
      <w:r>
        <w:rPr>
          <w:rFonts w:hint="eastAsia"/>
        </w:rPr>
        <w:t>（14）保密声明在封面或封二出现；</w:t>
      </w:r>
    </w:p>
    <w:p>
      <w:pPr>
        <w:pStyle w:val="a0"/>
      </w:pPr>
      <w:r>
        <w:rPr>
          <w:rFonts w:hint="eastAsia"/>
        </w:rPr>
        <w:t>（15）引用外部数据的页面，页脚写明了来源；</w:t>
      </w:r>
    </w:p>
    <w:p>
      <w:pPr>
        <w:pStyle w:val="a0"/>
      </w:pPr>
      <w:r>
        <w:rPr>
          <w:rFonts w:hint="eastAsia"/>
        </w:rPr>
        <w:t>（16）对外版本已按 5.5 完成脱密，且与完整版数字一致；</w:t>
      </w:r>
    </w:p>
    <w:p>
      <w:pPr>
        <w:pStyle w:val="a0"/>
      </w:pPr>
      <w:r>
        <w:rPr>
          <w:rFonts w:hint="eastAsia"/>
        </w:rPr>
        <w:t>（17）文件属性中的作者、单位、修订记录已清空；</w:t>
      </w:r>
    </w:p>
    <w:p>
      <w:pPr>
        <w:pStyle w:val="a0"/>
      </w:pPr>
      <w:r>
        <w:rPr>
          <w:rFonts w:hint="eastAsia"/>
        </w:rPr>
        <w:t>（18）文件名包含公司简称、版本与日期，便于对方归档。</w:t>
      </w:r>
    </w:p>
    <w:p>
      <w:pPr>
        <w:pStyle w:val="2"/>
        <w:spacing w:before="156" w:after="156"/>
      </w:pPr>
      <w:bookmarkStart w:id="1043" w:name="_Toc900043"/>
      <w:r>
        <w:rPr>
          <w:rFonts w:hint="eastAsia"/>
          <w:b/>
        </w:rPr>
        <w:t>附录：两类骨架的实际页序</w:t>
      </w:r>
      <w:bookmarkEnd w:id="1043"/>
    </w:p>
    <w:p>
      <w:pPr>
        <w:pStyle w:val="a0"/>
      </w:pPr>
      <w:r>
        <w:rPr>
          <w:rFonts w:hint="eastAsia"/>
        </w:rPr>
        <w:t>下面两组页序取自两份已完成的融资 BP，只保留页面顺序，不含任何企业信息与数据，用于对照第二章的模块划分。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44" w:name="_Toc900044"/>
      <w:r>
        <w:rPr>
          <w:rFonts w:hint="eastAsia"/>
        </w:rPr>
        <w:t>9.1 运营资产型（约四十页）</w:t>
      </w:r>
      <w:bookmarkEnd w:id="1044"/>
    </w:p>
    <w:p>
      <w:pPr>
        <w:pStyle w:val="a0"/>
      </w:pPr>
      <w:r>
        <w:rPr>
          <w:rFonts w:hint="eastAsia"/>
        </w:rPr>
        <w:t>封面 — 目录 — 章节封面（公司介绍） — 公司概述 — 股权结构图 — 组织机构 — 管理团队（两页） — 资质与荣誉 — 管理体系 — 技术优势（两页） — 成本优势 — 项目介绍（每个运营主体一页，共七页） — 合作伙伴 — 章节封面（行业分析） — 政策沿革 — 宏观需求预测 — 细分行业规模 — 驱动因素（两页） — 可比上市公司对照表 — 章节封面（项目发展） — 新建项目规划 — 存量升级改造 — 运营规模增长曲线 — 在建项目清单 — 碳资产收益测算 — 章节封面（财务状况） — 三年历史经营指标 — 三年经营预测 — 章节封面（融资计划） — 募资额度与方式 — 募资用途 — 募资周期与退出方式 — 联系方式</w:t>
      </w:r>
    </w:p>
    <w:p>
      <w:pPr>
        <w:pStyle w:val="a0"/>
      </w:pPr>
      <w:r>
        <w:rPr>
          <w:rFonts w:hint="eastAsia"/>
        </w:rPr>
        <w:t>特点：以运营主体为单位逐个铺开，占了全篇近三分之一；行业章节从国家政策讲起；竞争格局直接用可比上市公司的市值与市盈率，为估值提供锚点；没有单独的商业模式页与客户验证页——对这类企业，项目本身就是验证。</w:t>
      </w:r>
    </w:p>
    <w:p>
      <w:pPr>
        <w:pStyle w:val="3"/>
        <w:numPr>
          <w:ilvl w:val="0"/>
          <w:numId w:val="0"/>
        </w:numPr>
        <w:spacing w:before="156" w:after="156"/>
      </w:pPr>
      <w:bookmarkStart w:id="1045" w:name="_Toc900045"/>
      <w:r>
        <w:rPr>
          <w:rFonts w:hint="eastAsia"/>
        </w:rPr>
        <w:t>9.2 产品技术型（约二十页）</w:t>
      </w:r>
      <w:bookmarkEnd w:id="1045"/>
    </w:p>
    <w:p>
      <w:pPr>
        <w:pStyle w:val="a0"/>
      </w:pPr>
      <w:r>
        <w:rPr>
          <w:rFonts w:hint="eastAsia"/>
        </w:rPr>
        <w:t>封面（标题即定位） — 发展历程与历轮融资时间轴 — 经营表现（历史与预测） — 市场需求概览 — 终端使用量趋势（两页） — 产品全景图 — 注册证清单 — 产品线覆盖数量对比 — 细分品类市场地位 — 销售网络（广度与深度） — 并购整合成效 — 国际业务 — 研发管线 — 重点在研产品与上市时间轴 — 科研合作 — 核心资质 — 核心团队 — 外部顾问 — 关键数字看板 — 致谢</w:t>
      </w:r>
    </w:p>
    <w:p>
      <w:pPr>
        <w:pStyle w:val="a0"/>
      </w:pPr>
      <w:r>
        <w:rPr>
          <w:rFonts w:hint="eastAsia"/>
        </w:rPr>
        <w:t>特点：每页标题都是一句结论，页面内容是这句话的证据；页脚标注数据来源；对外版本对企业名称、证照与协议做了脱密处理；融资方案不在正文，另行提供。全篇二十页左右，密度高但没有一页是形容词。</w:t>
      </w:r>
    </w:p>
    <w:p/>
    <w:p>
      <w:pPr>
        <w:pStyle w:val="a0"/>
      </w:pPr>
      <w:r>
        <w:rPr>
          <w:rFonts w:hint="eastAsia"/>
        </w:rPr>
        <w:t>本框架为通用骨架，具体页面的取舍与详略，按企业所处行业、发展阶段与本轮融资对象调整。两类骨架不是非此即彼，既有运营资产又有产品线的企业，按收入占比大的那一类搭主骨架。</w:t>
      </w:r>
    </w:p>
    <w:sectPr w:rsidR="004A0C46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93" w14:textId="77777777" w:rsidR="00587D39" w:rsidRDefault="00587D39">
      <w:r>
        <w:separator/>
      </w:r>
    </w:p>
  </w:endnote>
  <w:endnote w:type="continuationSeparator" w:id="0">
    <w:p w14:paraId="4850330F" w14:textId="77777777" w:rsidR="00587D39" w:rsidRDefault="0058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4E0A" w14:textId="459487C3" w:rsidR="004A0C46" w:rsidRDefault="004A0C46" w:rsidP="000E155A">
    <w:pPr>
      <w:pStyle w:val="a8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811145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sz w:val="21"/>
        <w:szCs w:val="21"/>
      </w:rPr>
    </w:sdtEndPr>
    <w:sdtContent>
      <w:p w14:paraId="72B0EFA0" w14:textId="77777777" w:rsidR="000E155A" w:rsidRPr="000E155A" w:rsidRDefault="000E155A" w:rsidP="000E155A">
        <w:pPr>
          <w:pStyle w:val="a8"/>
          <w:jc w:val="center"/>
          <w:rPr>
            <w:rFonts w:ascii="Times New Roman" w:eastAsia="宋体" w:hAnsi="Times New Roman" w:hint="eastAsia"/>
            <w:sz w:val="21"/>
            <w:szCs w:val="21"/>
          </w:rPr>
        </w:pPr>
        <w:r w:rsidRPr="000E155A">
          <w:rPr>
            <w:rFonts w:ascii="Times New Roman" w:eastAsia="宋体" w:hAnsi="Times New Roman"/>
            <w:sz w:val="21"/>
            <w:szCs w:val="21"/>
          </w:rPr>
          <w:fldChar w:fldCharType="begin"/>
        </w:r>
        <w:r w:rsidRPr="000E155A">
          <w:rPr>
            <w:rFonts w:ascii="Times New Roman" w:eastAsia="宋体" w:hAnsi="Times New Roman"/>
            <w:sz w:val="21"/>
            <w:szCs w:val="21"/>
          </w:rPr>
          <w:instrText>PAGE   \* MERGEFORMAT</w:instrTex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separate"/>
        </w:r>
        <w:r w:rsidRPr="000E155A">
          <w:rPr>
            <w:rFonts w:ascii="Times New Roman" w:eastAsia="宋体" w:hAnsi="Times New Roman"/>
            <w:sz w:val="21"/>
            <w:szCs w:val="21"/>
            <w:lang w:val="zh-CN"/>
          </w:rPr>
          <w:t>2</w: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E1C9" w14:textId="77777777" w:rsidR="00587D39" w:rsidRDefault="00587D39">
      <w:r>
        <w:separator/>
      </w:r>
    </w:p>
  </w:footnote>
  <w:footnote w:type="continuationSeparator" w:id="0">
    <w:p w14:paraId="50F506F9" w14:textId="77777777" w:rsidR="00587D39" w:rsidRDefault="0058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79DB93"/>
    <w:multiLevelType w:val="singleLevel"/>
    <w:tmpl w:val="05D40F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1E2CC6"/>
    <w:multiLevelType w:val="multilevel"/>
    <w:tmpl w:val="54FE1F4C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CFD45B3"/>
    <w:multiLevelType w:val="multilevel"/>
    <w:tmpl w:val="4718CA14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09019390">
    <w:abstractNumId w:val="0"/>
  </w:num>
  <w:num w:numId="2" w16cid:durableId="748382803">
    <w:abstractNumId w:val="1"/>
  </w:num>
  <w:num w:numId="3" w16cid:durableId="1148666522">
    <w:abstractNumId w:val="1"/>
  </w:num>
  <w:num w:numId="4" w16cid:durableId="1149790210">
    <w:abstractNumId w:val="1"/>
  </w:num>
  <w:num w:numId="5" w16cid:durableId="1733045307">
    <w:abstractNumId w:val="1"/>
  </w:num>
  <w:num w:numId="6" w16cid:durableId="138157883">
    <w:abstractNumId w:val="1"/>
  </w:num>
  <w:num w:numId="7" w16cid:durableId="1450584076">
    <w:abstractNumId w:val="1"/>
  </w:num>
  <w:num w:numId="8" w16cid:durableId="4719513">
    <w:abstractNumId w:val="1"/>
  </w:num>
  <w:num w:numId="9" w16cid:durableId="408430222">
    <w:abstractNumId w:val="2"/>
  </w:num>
  <w:num w:numId="10" w16cid:durableId="1237394881">
    <w:abstractNumId w:val="1"/>
  </w:num>
  <w:num w:numId="11" w16cid:durableId="653611128">
    <w:abstractNumId w:val="1"/>
  </w:num>
  <w:num w:numId="12" w16cid:durableId="1363748588">
    <w:abstractNumId w:val="1"/>
  </w:num>
  <w:num w:numId="13" w16cid:durableId="1630043532">
    <w:abstractNumId w:val="1"/>
  </w:num>
  <w:num w:numId="14" w16cid:durableId="972950653">
    <w:abstractNumId w:val="1"/>
  </w:num>
  <w:num w:numId="15" w16cid:durableId="1214850664">
    <w:abstractNumId w:val="1"/>
  </w:num>
  <w:num w:numId="16" w16cid:durableId="370418407">
    <w:abstractNumId w:val="1"/>
  </w:num>
  <w:num w:numId="17" w16cid:durableId="597367823">
    <w:abstractNumId w:val="1"/>
  </w:num>
  <w:num w:numId="18" w16cid:durableId="1243833782">
    <w:abstractNumId w:val="1"/>
  </w:num>
  <w:num w:numId="19" w16cid:durableId="1207722889">
    <w:abstractNumId w:val="1"/>
  </w:num>
  <w:num w:numId="20" w16cid:durableId="1554660264">
    <w:abstractNumId w:val="1"/>
  </w:num>
  <w:num w:numId="21" w16cid:durableId="1780833768">
    <w:abstractNumId w:val="1"/>
  </w:num>
  <w:num w:numId="22" w16cid:durableId="1908758277">
    <w:abstractNumId w:val="1"/>
  </w:num>
  <w:num w:numId="23" w16cid:durableId="1026911488">
    <w:abstractNumId w:val="1"/>
  </w:num>
  <w:num w:numId="24" w16cid:durableId="661542715">
    <w:abstractNumId w:val="1"/>
  </w:num>
  <w:num w:numId="25" w16cid:durableId="485240193">
    <w:abstractNumId w:val="1"/>
  </w:num>
  <w:num w:numId="26" w16cid:durableId="1799104121">
    <w:abstractNumId w:val="1"/>
  </w:num>
  <w:num w:numId="27" w16cid:durableId="1695225271">
    <w:abstractNumId w:val="1"/>
  </w:num>
  <w:num w:numId="28" w16cid:durableId="171526905">
    <w:abstractNumId w:val="1"/>
  </w:num>
  <w:num w:numId="29" w16cid:durableId="1766533285">
    <w:abstractNumId w:val="1"/>
  </w:num>
  <w:num w:numId="30" w16cid:durableId="816261382">
    <w:abstractNumId w:val="1"/>
  </w:num>
  <w:num w:numId="31" w16cid:durableId="438379917">
    <w:abstractNumId w:val="1"/>
  </w:num>
  <w:num w:numId="32" w16cid:durableId="19406082">
    <w:abstractNumId w:val="1"/>
  </w:num>
  <w:num w:numId="33" w16cid:durableId="248007036">
    <w:abstractNumId w:val="1"/>
  </w:num>
  <w:num w:numId="34" w16cid:durableId="1127120554">
    <w:abstractNumId w:val="1"/>
  </w:num>
  <w:num w:numId="35" w16cid:durableId="996304787">
    <w:abstractNumId w:val="1"/>
  </w:num>
  <w:num w:numId="36" w16cid:durableId="501506145">
    <w:abstractNumId w:val="1"/>
  </w:num>
  <w:num w:numId="37" w16cid:durableId="545683955">
    <w:abstractNumId w:val="1"/>
  </w:num>
  <w:num w:numId="38" w16cid:durableId="1273778634">
    <w:abstractNumId w:val="1"/>
  </w:num>
  <w:num w:numId="39" w16cid:durableId="845708765">
    <w:abstractNumId w:val="1"/>
  </w:num>
  <w:num w:numId="40" w16cid:durableId="426122848">
    <w:abstractNumId w:val="1"/>
  </w:num>
  <w:num w:numId="41" w16cid:durableId="856576277">
    <w:abstractNumId w:val="1"/>
  </w:num>
  <w:num w:numId="42" w16cid:durableId="20719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updateFields w:val="true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CFBC7B2"/>
    <w:rsid w:val="00085726"/>
    <w:rsid w:val="000E155A"/>
    <w:rsid w:val="000F283C"/>
    <w:rsid w:val="0011270F"/>
    <w:rsid w:val="001349C6"/>
    <w:rsid w:val="001950A1"/>
    <w:rsid w:val="0039617E"/>
    <w:rsid w:val="004378BA"/>
    <w:rsid w:val="004A0C46"/>
    <w:rsid w:val="004F7178"/>
    <w:rsid w:val="00555E6A"/>
    <w:rsid w:val="00587D39"/>
    <w:rsid w:val="00592284"/>
    <w:rsid w:val="005E7246"/>
    <w:rsid w:val="00662F6D"/>
    <w:rsid w:val="00670B1C"/>
    <w:rsid w:val="00795354"/>
    <w:rsid w:val="007E5EB5"/>
    <w:rsid w:val="00A34D1B"/>
    <w:rsid w:val="00AE02CD"/>
    <w:rsid w:val="00E419C7"/>
    <w:rsid w:val="00EC0E9A"/>
    <w:rsid w:val="00F27C6B"/>
    <w:rsid w:val="00FF56FE"/>
    <w:rsid w:val="29F9C83D"/>
    <w:rsid w:val="33F53DC0"/>
    <w:rsid w:val="353FEB1E"/>
    <w:rsid w:val="3DF3A5E0"/>
    <w:rsid w:val="3FCF0B00"/>
    <w:rsid w:val="3FF54F6B"/>
    <w:rsid w:val="3FFCB0C0"/>
    <w:rsid w:val="5717597D"/>
    <w:rsid w:val="5CBF3D48"/>
    <w:rsid w:val="5F7BA9D3"/>
    <w:rsid w:val="64DFFEC1"/>
    <w:rsid w:val="69B5CEB2"/>
    <w:rsid w:val="69FF8DFA"/>
    <w:rsid w:val="6EFB830B"/>
    <w:rsid w:val="77CDD5AC"/>
    <w:rsid w:val="7BFB9EEF"/>
    <w:rsid w:val="7C772AB6"/>
    <w:rsid w:val="7EF8F3DE"/>
    <w:rsid w:val="7F3BEA07"/>
    <w:rsid w:val="7FDD237B"/>
    <w:rsid w:val="ACFBC7B2"/>
    <w:rsid w:val="BAD50396"/>
    <w:rsid w:val="BDBEA619"/>
    <w:rsid w:val="BFB6F836"/>
    <w:rsid w:val="BFFBB6BF"/>
    <w:rsid w:val="DCFF672D"/>
    <w:rsid w:val="DF9FA881"/>
    <w:rsid w:val="DFFC800C"/>
    <w:rsid w:val="EC255AAB"/>
    <w:rsid w:val="EDB96F0D"/>
    <w:rsid w:val="EFFF2415"/>
    <w:rsid w:val="FB9D90C9"/>
    <w:rsid w:val="FCBD6A06"/>
    <w:rsid w:val="FDD2248A"/>
    <w:rsid w:val="FEE5C490"/>
    <w:rsid w:val="FF6EC6C0"/>
    <w:rsid w:val="FFA594DA"/>
    <w:rsid w:val="FFAEF88F"/>
    <w:rsid w:val="FFC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C6BCC"/>
  <w15:docId w15:val="{9B25C5D5-99CB-4FAB-AF7E-478891F1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2F6D"/>
    <w:pPr>
      <w:widowControl w:val="0"/>
      <w:jc w:val="both"/>
    </w:pPr>
    <w:rPr>
      <w:kern w:val="2"/>
    </w:rPr>
  </w:style>
  <w:style w:type="paragraph" w:styleId="1">
    <w:name w:val="heading 1"/>
    <w:next w:val="a0"/>
    <w:link w:val="10"/>
    <w:autoRedefine/>
    <w:uiPriority w:val="1"/>
    <w:qFormat/>
    <w:rsid w:val="000E155A"/>
    <w:pPr>
      <w:keepNext/>
      <w:keepLines/>
      <w:pageBreakBefore/>
      <w:numPr>
        <w:numId w:val="16"/>
      </w:numPr>
      <w:spacing w:beforeLines="50" w:before="50" w:afterLines="50" w:after="50" w:line="360" w:lineRule="auto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0E155A"/>
    <w:pPr>
      <w:keepNext/>
      <w:keepLines/>
      <w:numPr>
        <w:ilvl w:val="1"/>
        <w:numId w:val="16"/>
      </w:numPr>
      <w:spacing w:beforeLines="50" w:before="50" w:afterLines="50" w:line="360" w:lineRule="auto"/>
      <w:jc w:val="both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0F283C"/>
    <w:pPr>
      <w:keepNext/>
      <w:keepLines/>
      <w:numPr>
        <w:ilvl w:val="2"/>
        <w:numId w:val="16"/>
      </w:numPr>
      <w:spacing w:beforeLines="50" w:before="50" w:afterLines="50" w:line="360" w:lineRule="auto"/>
      <w:jc w:val="both"/>
      <w:outlineLvl w:val="2"/>
    </w:pPr>
    <w:rPr>
      <w:rFonts w:eastAsia="黑体"/>
      <w:bCs/>
      <w:color w:val="000000"/>
      <w:sz w:val="24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0E155A"/>
    <w:pPr>
      <w:keepNext/>
      <w:keepLines/>
      <w:numPr>
        <w:ilvl w:val="3"/>
        <w:numId w:val="16"/>
      </w:numPr>
      <w:spacing w:beforeLines="50" w:before="50" w:afterLines="50" w:after="50" w:line="360" w:lineRule="auto"/>
      <w:jc w:val="both"/>
      <w:outlineLvl w:val="3"/>
    </w:pPr>
    <w:rPr>
      <w:b/>
      <w:bCs/>
      <w:kern w:val="2"/>
      <w:szCs w:val="28"/>
    </w:rPr>
  </w:style>
  <w:style w:type="paragraph" w:styleId="5">
    <w:name w:val="heading 5"/>
    <w:next w:val="a0"/>
    <w:link w:val="50"/>
    <w:autoRedefine/>
    <w:uiPriority w:val="1"/>
    <w:qFormat/>
    <w:rsid w:val="000E155A"/>
    <w:pPr>
      <w:keepNext/>
      <w:keepLines/>
      <w:numPr>
        <w:ilvl w:val="4"/>
        <w:numId w:val="16"/>
      </w:numPr>
      <w:spacing w:beforeLines="50" w:before="50" w:afterLines="50" w:after="50" w:line="360" w:lineRule="auto"/>
      <w:outlineLvl w:val="4"/>
    </w:pPr>
    <w:rPr>
      <w:bCs/>
      <w:kern w:val="2"/>
      <w:szCs w:val="28"/>
    </w:rPr>
  </w:style>
  <w:style w:type="paragraph" w:styleId="6">
    <w:name w:val="heading 6"/>
    <w:next w:val="a0"/>
    <w:link w:val="60"/>
    <w:autoRedefine/>
    <w:uiPriority w:val="1"/>
    <w:qFormat/>
    <w:rsid w:val="000E155A"/>
    <w:pPr>
      <w:numPr>
        <w:ilvl w:val="5"/>
        <w:numId w:val="16"/>
      </w:numPr>
      <w:spacing w:beforeLines="50" w:before="50" w:afterLines="50" w:after="50" w:line="360" w:lineRule="auto"/>
      <w:jc w:val="both"/>
      <w:outlineLvl w:val="5"/>
    </w:pPr>
    <w:rPr>
      <w:bCs/>
      <w:kern w:val="2"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0E155A"/>
    <w:pPr>
      <w:keepNext/>
      <w:keepLines/>
      <w:numPr>
        <w:ilvl w:val="6"/>
        <w:numId w:val="16"/>
      </w:numPr>
      <w:spacing w:beforeLines="50" w:before="50" w:afterLines="50" w:after="50" w:line="360" w:lineRule="auto"/>
      <w:outlineLvl w:val="6"/>
    </w:pPr>
    <w:rPr>
      <w:bCs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1"/>
    <w:rsid w:val="000E155A"/>
    <w:rPr>
      <w:rFonts w:eastAsia="黑体"/>
      <w:bCs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E155A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02CD"/>
    <w:pPr>
      <w:tabs>
        <w:tab w:val="right" w:leader="dot" w:pos="8299"/>
      </w:tabs>
    </w:pPr>
    <w:rPr>
      <w:rFonts w:cs="宋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0E155A"/>
    <w:pPr>
      <w:ind w:leftChars="200" w:left="420"/>
    </w:pPr>
    <w:rPr>
      <w:rFonts w:eastAsia="黑体"/>
    </w:rPr>
  </w:style>
  <w:style w:type="character" w:styleId="a5">
    <w:name w:val="Hyperlink"/>
    <w:basedOn w:val="a1"/>
    <w:uiPriority w:val="99"/>
    <w:unhideWhenUsed/>
    <w:rsid w:val="00085726"/>
    <w:rPr>
      <w:color w:val="0026E5" w:themeColor="hyperlink"/>
      <w:u w:val="single"/>
    </w:rPr>
  </w:style>
  <w:style w:type="paragraph" w:customStyle="1" w:styleId="11">
    <w:name w:val="样式1"/>
    <w:basedOn w:val="a"/>
    <w:qFormat/>
    <w:rsid w:val="000E155A"/>
    <w:pPr>
      <w:widowControl/>
      <w:spacing w:before="156" w:after="156" w:line="360" w:lineRule="auto"/>
      <w:ind w:firstLine="480"/>
    </w:pPr>
    <w:rPr>
      <w:rFonts w:ascii="宋体" w:hAnsi="宋体" w:cs="宋体"/>
      <w:szCs w:val="21"/>
    </w:rPr>
  </w:style>
  <w:style w:type="paragraph" w:styleId="a0">
    <w:name w:val="Normal Indent"/>
    <w:autoRedefine/>
    <w:qFormat/>
    <w:rsid w:val="000F283C"/>
    <w:pPr>
      <w:spacing w:beforeLines="50" w:before="50" w:line="360" w:lineRule="auto"/>
      <w:ind w:firstLineChars="200" w:firstLine="200"/>
      <w:jc w:val="both"/>
    </w:pPr>
    <w:rPr>
      <w:rFonts w:eastAsia="Times New Roman"/>
      <w:kern w:val="2"/>
      <w:sz w:val="24"/>
      <w:szCs w:val="23"/>
    </w:rPr>
  </w:style>
  <w:style w:type="character" w:customStyle="1" w:styleId="20">
    <w:name w:val="标题 2 字符"/>
    <w:basedOn w:val="a1"/>
    <w:link w:val="2"/>
    <w:uiPriority w:val="1"/>
    <w:rsid w:val="000E155A"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0F283C"/>
    <w:rPr>
      <w:rFonts w:eastAsia="黑体"/>
      <w:bCs/>
      <w:color w:val="00000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0E155A"/>
    <w:rPr>
      <w:b/>
      <w:bCs/>
      <w:kern w:val="2"/>
      <w:szCs w:val="28"/>
    </w:rPr>
  </w:style>
  <w:style w:type="character" w:customStyle="1" w:styleId="50">
    <w:name w:val="标题 5 字符"/>
    <w:basedOn w:val="a1"/>
    <w:link w:val="5"/>
    <w:uiPriority w:val="1"/>
    <w:rsid w:val="000E155A"/>
    <w:rPr>
      <w:bCs/>
      <w:kern w:val="2"/>
      <w:szCs w:val="28"/>
    </w:rPr>
  </w:style>
  <w:style w:type="character" w:customStyle="1" w:styleId="60">
    <w:name w:val="标题 6 字符"/>
    <w:basedOn w:val="a1"/>
    <w:link w:val="6"/>
    <w:uiPriority w:val="1"/>
    <w:rsid w:val="000E155A"/>
    <w:rPr>
      <w:bCs/>
      <w:kern w:val="2"/>
      <w:szCs w:val="24"/>
    </w:rPr>
  </w:style>
  <w:style w:type="character" w:customStyle="1" w:styleId="70">
    <w:name w:val="标题 7 字符"/>
    <w:basedOn w:val="a1"/>
    <w:link w:val="7"/>
    <w:uiPriority w:val="2"/>
    <w:rsid w:val="000E155A"/>
    <w:rPr>
      <w:bCs/>
      <w:kern w:val="2"/>
      <w:szCs w:val="24"/>
    </w:rPr>
  </w:style>
  <w:style w:type="paragraph" w:customStyle="1" w:styleId="a6">
    <w:name w:val="表格后说明"/>
    <w:next w:val="a0"/>
    <w:autoRedefine/>
    <w:uiPriority w:val="3"/>
    <w:qFormat/>
    <w:rsid w:val="00F27C6B"/>
    <w:pPr>
      <w:jc w:val="both"/>
    </w:pPr>
    <w:rPr>
      <w:kern w:val="2"/>
      <w:sz w:val="21"/>
      <w:szCs w:val="28"/>
    </w:rPr>
  </w:style>
  <w:style w:type="paragraph" w:customStyle="1" w:styleId="a7">
    <w:name w:val="表格前单位"/>
    <w:next w:val="a0"/>
    <w:autoRedefine/>
    <w:uiPriority w:val="2"/>
    <w:qFormat/>
    <w:rsid w:val="000E155A"/>
    <w:pPr>
      <w:keepNext/>
      <w:jc w:val="right"/>
    </w:pPr>
    <w:rPr>
      <w:kern w:val="2"/>
      <w:szCs w:val="24"/>
    </w:rPr>
  </w:style>
  <w:style w:type="paragraph" w:styleId="a8">
    <w:name w:val="footer"/>
    <w:basedOn w:val="a"/>
    <w:link w:val="a9"/>
    <w:uiPriority w:val="99"/>
    <w:unhideWhenUsed/>
    <w:rsid w:val="000E155A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9">
    <w:name w:val="页脚 字符"/>
    <w:basedOn w:val="a1"/>
    <w:link w:val="a8"/>
    <w:uiPriority w:val="99"/>
    <w:rsid w:val="000E155A"/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rsid w:val="000E1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E155A"/>
    <w:rPr>
      <w:kern w:val="2"/>
      <w:sz w:val="18"/>
      <w:szCs w:val="18"/>
    </w:rPr>
  </w:style>
  <w:style w:type="paragraph" w:styleId="ac">
    <w:name w:val="Body Text Indent"/>
    <w:basedOn w:val="a"/>
    <w:link w:val="ad"/>
    <w:rsid w:val="000F283C"/>
    <w:pPr>
      <w:spacing w:after="120"/>
      <w:ind w:leftChars="200" w:left="420"/>
    </w:pPr>
  </w:style>
  <w:style w:type="character" w:customStyle="1" w:styleId="ad">
    <w:name w:val="正文文本缩进 字符"/>
    <w:basedOn w:val="a1"/>
    <w:link w:val="ac"/>
    <w:rsid w:val="000F283C"/>
    <w:rPr>
      <w:kern w:val="2"/>
    </w:rPr>
  </w:style>
  <w:style w:type="paragraph" w:styleId="12">
    <w:name w:val="index 1"/>
    <w:basedOn w:val="a"/>
    <w:next w:val="a"/>
    <w:autoRedefine/>
    <w:rsid w:val="000F283C"/>
  </w:style>
  <w:style w:type="paragraph" w:styleId="ae">
    <w:name w:val="index heading"/>
    <w:basedOn w:val="a"/>
    <w:next w:val="12"/>
    <w:rsid w:val="000F283C"/>
    <w:rPr>
      <w:rFonts w:asciiTheme="majorHAnsi" w:eastAsiaTheme="majorEastAsia" w:hAnsiTheme="majorHAnsi" w:cstheme="majorBidi"/>
      <w:b/>
      <w:bCs/>
    </w:rPr>
  </w:style>
  <w:style w:type="character" w:styleId="af">
    <w:name w:val="Strong"/>
    <w:basedOn w:val="a1"/>
    <w:qFormat/>
    <w:rsid w:val="00670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B6E4C-15A4-441E-96C7-705407B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</dc:creator>
  <cp:lastModifiedBy>jack chan</cp:lastModifiedBy>
  <cp:revision>19</cp:revision>
  <dcterms:created xsi:type="dcterms:W3CDTF">2026-08-07T18:08:00Z</dcterms:created>
  <dcterms:modified xsi:type="dcterms:W3CDTF">2026-08-07T03:23:00Z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764EF9BCEDFD4B753EE5746A73860050_43</vt:lpwstr>
  </property>
</Properties>
</file>