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上市公司国中水务已公告对公司的投资。</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906"/>
        <w:gridCol w:w="1963"/>
        <w:gridCol w:w="1661"/>
        <w:gridCol w:w="1510"/>
        <w:gridCol w:w="2266"/>
      </w:tblGrid>
      <w:tr>
        <w:trPr>
          <w:cantSplit/>
          <w:tblHeader/>
          <w:jc w:val="center"/>
        </w:trPr>
        <w:tc>
          <w:tcPr>
            <w:tcW w:w="906" w:type="dxa"/>
            <w:tcBorders>
              <w:top w:val="single" w:sz="12" w:space="0" w:color="010000"/>
              <w:bottom w:val="single" w:sz="4" w:space="0" w:color="010000"/>
            </w:tcBorders>
            <w:vAlign w:val="center"/>
          </w:tcPr>
          <w:p>
            <w:pPr>
              <w:jc w:val="center"/>
            </w:pPr>
            <w:r/>
            <w:r>
              <w:rPr>
                <w:rFonts w:hint="eastAsia"/>
                <w:b/>
                <w:color w:val="000000"/>
                <w:sz w:val="21"/>
              </w:rPr>
              <w:t>产品线</w:t>
            </w:r>
          </w:p>
        </w:tc>
        <w:tc>
          <w:tcPr>
            <w:tcW w:w="1963" w:type="dxa"/>
            <w:tcBorders>
              <w:top w:val="single" w:sz="12" w:space="0" w:color="010000"/>
              <w:bottom w:val="single" w:sz="4" w:space="0" w:color="010000"/>
            </w:tcBorders>
            <w:vAlign w:val="center"/>
          </w:tcPr>
          <w:p>
            <w:pPr>
              <w:jc w:val="center"/>
            </w:pPr>
            <w:r/>
            <w:r>
              <w:rPr>
                <w:rFonts w:hint="eastAsia"/>
                <w:b/>
                <w:color w:val="000000"/>
                <w:sz w:val="21"/>
              </w:rPr>
              <w:t>官网列示的型号或类别</w:t>
            </w:r>
          </w:p>
        </w:tc>
        <w:tc>
          <w:tcPr>
            <w:tcW w:w="1661" w:type="dxa"/>
            <w:tcBorders>
              <w:top w:val="single" w:sz="12" w:space="0" w:color="010000"/>
              <w:bottom w:val="single" w:sz="4" w:space="0" w:color="010000"/>
            </w:tcBorders>
            <w:vAlign w:val="center"/>
          </w:tcPr>
          <w:p>
            <w:pPr>
              <w:jc w:val="center"/>
            </w:pPr>
            <w:r/>
            <w:r>
              <w:rPr>
                <w:rFonts w:hint="eastAsia"/>
                <w:b/>
                <w:color w:val="000000"/>
                <w:sz w:val="21"/>
              </w:rPr>
              <w:t>在设备中的功能</w:t>
            </w:r>
          </w:p>
        </w:tc>
        <w:tc>
          <w:tcPr>
            <w:tcW w:w="1510" w:type="dxa"/>
            <w:tcBorders>
              <w:top w:val="single" w:sz="12" w:space="0" w:color="010000"/>
              <w:bottom w:val="single" w:sz="4" w:space="0" w:color="010000"/>
            </w:tcBorders>
            <w:vAlign w:val="center"/>
          </w:tcPr>
          <w:p>
            <w:pPr>
              <w:jc w:val="center"/>
            </w:pPr>
            <w:r/>
            <w:r>
              <w:rPr>
                <w:rFonts w:hint="eastAsia"/>
                <w:b/>
                <w:color w:val="000000"/>
                <w:sz w:val="21"/>
              </w:rPr>
              <w:t>同类产品的常见材料</w:t>
            </w:r>
          </w:p>
        </w:tc>
        <w:tc>
          <w:tcPr>
            <w:tcW w:w="2266" w:type="dxa"/>
            <w:tcBorders>
              <w:top w:val="single" w:sz="12" w:space="0" w:color="010000"/>
              <w:bottom w:val="single" w:sz="4" w:space="0" w:color="010000"/>
            </w:tcBorders>
            <w:vAlign w:val="center"/>
          </w:tcPr>
          <w:p>
            <w:pPr>
              <w:jc w:val="center"/>
            </w:pPr>
            <w:r/>
            <w:r>
              <w:rPr>
                <w:rFonts w:hint="eastAsia"/>
                <w:b/>
                <w:color w:val="000000"/>
                <w:sz w:val="21"/>
              </w:rPr>
              <w:t>同类产品的主要工艺</w:t>
            </w:r>
          </w:p>
        </w:tc>
      </w:tr>
      <w:tr>
        <w:trPr>
          <w:cantSplit/>
          <w:jc w:val="center"/>
        </w:trPr>
        <w:tc>
          <w:tcPr>
            <w:tcW w:w="906" w:type="dxa"/>
            <w:tcBorders>
              <w:top w:val="single" w:sz="4" w:space="0" w:color="010000"/>
            </w:tcBorders>
            <w:vAlign w:val="center"/>
          </w:tcPr>
          <w:p>
            <w:pPr>
              <w:jc w:val="center"/>
            </w:pPr>
            <w:r/>
            <w:r>
              <w:rPr>
                <w:rFonts w:hint="eastAsia"/>
                <w:color w:val="000000"/>
                <w:sz w:val="21"/>
              </w:rPr>
              <w:t>精密气体喷头</w:t>
            </w:r>
          </w:p>
        </w:tc>
        <w:tc>
          <w:tcPr>
            <w:tcW w:w="1963" w:type="dxa"/>
            <w:tcBorders>
              <w:top w:val="single" w:sz="4" w:space="0" w:color="010000"/>
            </w:tcBorders>
            <w:vAlign w:val="center"/>
          </w:tcPr>
          <w:p>
            <w:pPr>
              <w:jc w:val="left"/>
            </w:pPr>
            <w:r/>
            <w:r>
              <w:rPr>
                <w:rFonts w:hint="eastAsia"/>
                <w:color w:val="000000"/>
                <w:sz w:val="21"/>
              </w:rPr>
              <w:t>LAM AHM 300mm、LAM STRATA 300mm、LAM Q-STRATA 300mm</w:t>
            </w:r>
          </w:p>
        </w:tc>
        <w:tc>
          <w:tcPr>
            <w:tcW w:w="1661" w:type="dxa"/>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1510" w:type="dxa"/>
            <w:tcBorders>
              <w:top w:val="single" w:sz="4" w:space="0" w:color="010000"/>
            </w:tcBorders>
            <w:vAlign w:val="center"/>
          </w:tcPr>
          <w:p>
            <w:pPr>
              <w:jc w:val="left"/>
            </w:pPr>
            <w:r/>
            <w:r>
              <w:rPr>
                <w:rFonts w:hint="eastAsia"/>
                <w:color w:val="000000"/>
                <w:sz w:val="21"/>
              </w:rPr>
              <w:t>铝合金及其表面处理层；硅；碳化硅；石英</w:t>
            </w:r>
          </w:p>
        </w:tc>
        <w:tc>
          <w:tcPr>
            <w:tcW w:w="2266" w:type="dxa"/>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906" w:type="dxa"/>
            <w:tcBorders>
              <w:top w:val="single" w:sz="4" w:space="0" w:color="010000"/>
            </w:tcBorders>
            <w:vAlign w:val="center"/>
          </w:tcPr>
          <w:p>
            <w:pPr>
              <w:jc w:val="center"/>
            </w:pPr>
            <w:r/>
            <w:r>
              <w:rPr>
                <w:rFonts w:hint="eastAsia"/>
                <w:color w:val="000000"/>
                <w:sz w:val="21"/>
              </w:rPr>
              <w:t>加热盘</w:t>
            </w:r>
          </w:p>
        </w:tc>
        <w:tc>
          <w:tcPr>
            <w:tcW w:w="1963" w:type="dxa"/>
            <w:tcBorders>
              <w:top w:val="single" w:sz="4" w:space="0" w:color="010000"/>
            </w:tcBorders>
            <w:vAlign w:val="center"/>
          </w:tcPr>
          <w:p>
            <w:pPr>
              <w:jc w:val="left"/>
            </w:pPr>
            <w:r/>
            <w:r>
              <w:rPr>
                <w:rFonts w:hint="eastAsia"/>
                <w:color w:val="000000"/>
                <w:sz w:val="21"/>
              </w:rPr>
              <w:t>该栏目未列示具体型号</w:t>
            </w:r>
          </w:p>
        </w:tc>
        <w:tc>
          <w:tcPr>
            <w:tcW w:w="1661" w:type="dxa"/>
            <w:tcBorders>
              <w:top w:val="single" w:sz="4" w:space="0" w:color="010000"/>
            </w:tcBorders>
            <w:vAlign w:val="center"/>
          </w:tcPr>
          <w:p>
            <w:pPr>
              <w:jc w:val="left"/>
            </w:pPr>
            <w:r/>
            <w:r>
              <w:rPr>
                <w:rFonts w:hint="eastAsia"/>
                <w:color w:val="000000"/>
                <w:sz w:val="21"/>
              </w:rPr>
              <w:t>承载晶圆并控制温度均匀性与稳定性</w:t>
            </w:r>
          </w:p>
        </w:tc>
        <w:tc>
          <w:tcPr>
            <w:tcW w:w="1510" w:type="dxa"/>
            <w:tcBorders>
              <w:top w:val="single" w:sz="4" w:space="0" w:color="010000"/>
            </w:tcBorders>
            <w:vAlign w:val="center"/>
          </w:tcPr>
          <w:p>
            <w:pPr>
              <w:jc w:val="left"/>
            </w:pPr>
            <w:r/>
            <w:r>
              <w:rPr>
                <w:rFonts w:hint="eastAsia"/>
                <w:color w:val="000000"/>
                <w:sz w:val="21"/>
              </w:rPr>
              <w:t>氮化铝陶瓷；氧化铝陶瓷；铝合金</w:t>
            </w:r>
          </w:p>
        </w:tc>
        <w:tc>
          <w:tcPr>
            <w:tcW w:w="2266" w:type="dxa"/>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906" w:type="dxa"/>
            <w:tcBorders>
              <w:top w:val="single" w:sz="4" w:space="0" w:color="010000"/>
            </w:tcBorders>
            <w:vAlign w:val="center"/>
          </w:tcPr>
          <w:p>
            <w:pPr>
              <w:jc w:val="center"/>
            </w:pPr>
            <w:r/>
            <w:r>
              <w:rPr>
                <w:rFonts w:hint="eastAsia"/>
                <w:color w:val="000000"/>
                <w:sz w:val="21"/>
              </w:rPr>
              <w:t>O型圈</w:t>
            </w:r>
          </w:p>
        </w:tc>
        <w:tc>
          <w:tcPr>
            <w:tcW w:w="1963" w:type="dxa"/>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661" w:type="dxa"/>
            <w:tcBorders>
              <w:top w:val="single" w:sz="4" w:space="0" w:color="010000"/>
            </w:tcBorders>
            <w:vAlign w:val="center"/>
          </w:tcPr>
          <w:p>
            <w:pPr>
              <w:jc w:val="left"/>
            </w:pPr>
            <w:r/>
            <w:r>
              <w:rPr>
                <w:rFonts w:hint="eastAsia"/>
                <w:color w:val="000000"/>
                <w:sz w:val="21"/>
              </w:rPr>
              <w:t>真空腔体密封</w:t>
            </w:r>
          </w:p>
        </w:tc>
        <w:tc>
          <w:tcPr>
            <w:tcW w:w="1510" w:type="dxa"/>
            <w:tcBorders>
              <w:top w:val="single" w:sz="4" w:space="0" w:color="010000"/>
            </w:tcBorders>
            <w:vAlign w:val="center"/>
          </w:tcPr>
          <w:p>
            <w:pPr>
              <w:jc w:val="left"/>
            </w:pPr>
            <w:r/>
            <w:r>
              <w:rPr>
                <w:rFonts w:hint="eastAsia"/>
                <w:color w:val="000000"/>
                <w:sz w:val="21"/>
              </w:rPr>
              <w:t>全氟醚橡胶（FFKM）等高分子材料</w:t>
            </w:r>
          </w:p>
        </w:tc>
        <w:tc>
          <w:tcPr>
            <w:tcW w:w="2266" w:type="dxa"/>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906" w:type="dxa"/>
            <w:tcBorders>
              <w:top w:val="single" w:sz="4" w:space="0" w:color="010000"/>
            </w:tcBorders>
            <w:vAlign w:val="center"/>
          </w:tcPr>
          <w:p>
            <w:pPr>
              <w:jc w:val="center"/>
            </w:pPr>
            <w:r/>
            <w:r>
              <w:rPr>
                <w:rFonts w:hint="eastAsia"/>
                <w:color w:val="000000"/>
                <w:sz w:val="21"/>
              </w:rPr>
              <w:t>密封件门板</w:t>
            </w:r>
          </w:p>
        </w:tc>
        <w:tc>
          <w:tcPr>
            <w:tcW w:w="1963" w:type="dxa"/>
            <w:tcBorders>
              <w:top w:val="single" w:sz="4" w:space="0" w:color="010000"/>
            </w:tcBorders>
            <w:vAlign w:val="center"/>
          </w:tcPr>
          <w:p>
            <w:pPr>
              <w:jc w:val="left"/>
            </w:pPr>
            <w:r/>
            <w:r>
              <w:rPr>
                <w:rFonts w:hint="eastAsia"/>
                <w:color w:val="000000"/>
                <w:sz w:val="21"/>
              </w:rPr>
              <w:t>方形门板、圆形门板</w:t>
            </w:r>
          </w:p>
        </w:tc>
        <w:tc>
          <w:tcPr>
            <w:tcW w:w="1661" w:type="dxa"/>
            <w:tcBorders>
              <w:top w:val="single" w:sz="4" w:space="0" w:color="010000"/>
            </w:tcBorders>
            <w:vAlign w:val="center"/>
          </w:tcPr>
          <w:p>
            <w:pPr>
              <w:jc w:val="left"/>
            </w:pPr>
            <w:r/>
            <w:r>
              <w:rPr>
                <w:rFonts w:hint="eastAsia"/>
                <w:color w:val="000000"/>
                <w:sz w:val="21"/>
              </w:rPr>
              <w:t>腔体开合部位的密封与结构支撑</w:t>
            </w:r>
          </w:p>
        </w:tc>
        <w:tc>
          <w:tcPr>
            <w:tcW w:w="1510" w:type="dxa"/>
            <w:tcBorders>
              <w:top w:val="single" w:sz="4" w:space="0" w:color="010000"/>
            </w:tcBorders>
            <w:vAlign w:val="center"/>
          </w:tcPr>
          <w:p>
            <w:pPr>
              <w:jc w:val="left"/>
            </w:pPr>
            <w:r/>
            <w:r>
              <w:rPr>
                <w:rFonts w:hint="eastAsia"/>
                <w:color w:val="000000"/>
                <w:sz w:val="21"/>
              </w:rPr>
              <w:t>金属件与高分子密封件的组合</w:t>
            </w:r>
          </w:p>
        </w:tc>
        <w:tc>
          <w:tcPr>
            <w:tcW w:w="2266" w:type="dxa"/>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w:t>
      </w:r>
    </w:p>
    <w:p>
      <w:pPr>
        <w:pStyle w:val="a0"/>
      </w:pPr>
      <w:r>
        <w:rPr>
          <w:rFonts w:hint="eastAsia"/>
        </w:rPr>
        <w:t>根据公开信息可以初步判断，公司的气体喷头走金属路线。一是机型。AHM、STRATA、Q-STRATA同属泛林VECTOR系列，为等离子体增强化学气相沉积与原子层沉积平台，用于介质薄膜沉积；硅与碳化硅材质的气体分配盘则主要用在刻蚀设备上。二是材质表述。行业媒体报道公司本轮融资用于全氟密封圈、金属喷头等配件。三是经营范围。其中列有金属制品研发与制造，未见硅、碳化硅等半导体材料加工的对应项。三者指向一致：该产品应为铝合金加表面处理的金属件，配薄膜沉积机台，材料牌号与表面处理工艺待当面证实。公司四条产品线跨两条材料路线：喷头与门板走金属，加热盘走陶瓷，O型圈走高分子。</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328"/>
        <w:gridCol w:w="1162"/>
        <w:gridCol w:w="3657"/>
        <w:gridCol w:w="2159"/>
      </w:tblGrid>
      <w:tr>
        <w:trPr>
          <w:cantSplit/>
          <w:tblHeader/>
          <w:jc w:val="center"/>
        </w:trPr>
        <w:tc>
          <w:tcPr>
            <w:tcW w:w="1328" w:type="dxa"/>
            <w:tcBorders>
              <w:top w:val="single" w:sz="12" w:space="0" w:color="010000"/>
              <w:bottom w:val="single" w:sz="4" w:space="0" w:color="010000"/>
            </w:tcBorders>
            <w:vAlign w:val="center"/>
          </w:tcPr>
          <w:p>
            <w:pPr>
              <w:jc w:val="center"/>
            </w:pPr>
            <w:r/>
            <w:r>
              <w:rPr>
                <w:rFonts w:hint="eastAsia"/>
                <w:b/>
                <w:color w:val="000000"/>
                <w:sz w:val="21"/>
              </w:rPr>
              <w:t>分类</w:t>
            </w:r>
          </w:p>
        </w:tc>
        <w:tc>
          <w:tcPr>
            <w:tcW w:w="1162" w:type="dxa"/>
            <w:tcBorders>
              <w:top w:val="single" w:sz="12" w:space="0" w:color="010000"/>
              <w:bottom w:val="single" w:sz="4" w:space="0" w:color="010000"/>
            </w:tcBorders>
            <w:vAlign w:val="center"/>
          </w:tcPr>
          <w:p>
            <w:pPr>
              <w:jc w:val="center"/>
            </w:pPr>
            <w:r/>
            <w:r>
              <w:rPr>
                <w:rFonts w:hint="eastAsia"/>
                <w:b/>
                <w:color w:val="000000"/>
                <w:sz w:val="21"/>
              </w:rPr>
              <w:t>细分</w:t>
            </w:r>
          </w:p>
        </w:tc>
        <w:tc>
          <w:tcPr>
            <w:tcW w:w="3657" w:type="dxa"/>
            <w:tcBorders>
              <w:top w:val="single" w:sz="12" w:space="0" w:color="010000"/>
              <w:bottom w:val="single" w:sz="4" w:space="0" w:color="010000"/>
            </w:tcBorders>
            <w:vAlign w:val="center"/>
          </w:tcPr>
          <w:p>
            <w:pPr>
              <w:jc w:val="center"/>
            </w:pPr>
            <w:r/>
            <w:r>
              <w:rPr>
                <w:rFonts w:hint="eastAsia"/>
                <w:b/>
                <w:color w:val="000000"/>
                <w:sz w:val="21"/>
              </w:rPr>
              <w:t>代表产品</w:t>
            </w:r>
          </w:p>
        </w:tc>
        <w:tc>
          <w:tcPr>
            <w:tcW w:w="2159" w:type="dxa"/>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1328" w:type="dxa"/>
            <w:tcBorders>
              <w:top w:val="single" w:sz="4" w:space="0" w:color="010000"/>
            </w:tcBorders>
            <w:vAlign w:val="center"/>
          </w:tcPr>
          <w:p>
            <w:pPr>
              <w:jc w:val="center"/>
            </w:pPr>
            <w:r/>
            <w:r>
              <w:rPr>
                <w:rFonts w:hint="eastAsia"/>
                <w:b/>
                <w:color w:val="000000"/>
                <w:sz w:val="21"/>
              </w:rPr>
              <w:t>机械类</w:t>
            </w:r>
          </w:p>
        </w:tc>
        <w:tc>
          <w:tcPr>
            <w:tcW w:w="1162" w:type="dxa"/>
            <w:tcBorders>
              <w:top w:val="single" w:sz="4" w:space="0" w:color="010000"/>
            </w:tcBorders>
            <w:vAlign w:val="center"/>
          </w:tcPr>
          <w:p>
            <w:pPr>
              <w:jc w:val="center"/>
            </w:pPr>
            <w:r/>
            <w:r>
              <w:rPr>
                <w:rFonts w:hint="eastAsia"/>
                <w:b/>
                <w:color w:val="000000"/>
                <w:sz w:val="21"/>
              </w:rPr>
              <w:t>金属工艺件</w:t>
            </w:r>
          </w:p>
        </w:tc>
        <w:tc>
          <w:tcPr>
            <w:tcW w:w="3657" w:type="dxa"/>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2159" w:type="dxa"/>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1328" w:type="dxa"/>
            <w:tcBorders>
              <w:top w:val="single" w:sz="4" w:space="0" w:color="010000"/>
            </w:tcBorders>
            <w:vAlign w:val="center"/>
          </w:tcPr>
          <w:p>
            <w:pPr>
              <w:jc w:val="center"/>
            </w:pPr>
            <w:r/>
            <w:r>
              <w:rPr>
                <w:rFonts w:hint="eastAsia"/>
                <w:b/>
                <w:color w:val="000000"/>
                <w:sz w:val="21"/>
              </w:rPr>
              <w:t>机械类</w:t>
            </w:r>
          </w:p>
        </w:tc>
        <w:tc>
          <w:tcPr>
            <w:tcW w:w="1162" w:type="dxa"/>
            <w:tcBorders>
              <w:top w:val="single" w:sz="4" w:space="0" w:color="010000"/>
            </w:tcBorders>
            <w:vAlign w:val="center"/>
          </w:tcPr>
          <w:p>
            <w:pPr>
              <w:jc w:val="center"/>
            </w:pPr>
            <w:r/>
            <w:r>
              <w:rPr>
                <w:rFonts w:hint="eastAsia"/>
                <w:b/>
                <w:color w:val="000000"/>
                <w:sz w:val="21"/>
              </w:rPr>
              <w:t>金属结构件</w:t>
            </w:r>
          </w:p>
        </w:tc>
        <w:tc>
          <w:tcPr>
            <w:tcW w:w="3657" w:type="dxa"/>
            <w:tcBorders>
              <w:top w:val="single" w:sz="4" w:space="0" w:color="010000"/>
            </w:tcBorders>
            <w:vAlign w:val="center"/>
          </w:tcPr>
          <w:p>
            <w:pPr>
              <w:jc w:val="left"/>
            </w:pPr>
            <w:r/>
            <w:r>
              <w:rPr>
                <w:rFonts w:hint="eastAsia"/>
                <w:b/>
                <w:color w:val="000000"/>
                <w:sz w:val="21"/>
              </w:rPr>
              <w:t>托盘、底座、冷却板等</w:t>
            </w:r>
          </w:p>
        </w:tc>
        <w:tc>
          <w:tcPr>
            <w:tcW w:w="2159" w:type="dxa"/>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1328" w:type="dxa"/>
            <w:tcBorders>
              <w:top w:val="single" w:sz="4" w:space="0" w:color="010000"/>
            </w:tcBorders>
            <w:vAlign w:val="center"/>
          </w:tcPr>
          <w:p>
            <w:pPr>
              <w:jc w:val="center"/>
            </w:pPr>
            <w:r/>
            <w:r>
              <w:rPr>
                <w:rFonts w:hint="eastAsia"/>
                <w:b/>
                <w:color w:val="000000"/>
                <w:sz w:val="21"/>
              </w:rPr>
              <w:t>机械类</w:t>
            </w:r>
          </w:p>
        </w:tc>
        <w:tc>
          <w:tcPr>
            <w:tcW w:w="1162" w:type="dxa"/>
            <w:tcBorders>
              <w:top w:val="single" w:sz="4" w:space="0" w:color="010000"/>
            </w:tcBorders>
            <w:vAlign w:val="center"/>
          </w:tcPr>
          <w:p>
            <w:pPr>
              <w:jc w:val="center"/>
            </w:pPr>
            <w:r/>
            <w:r>
              <w:rPr>
                <w:rFonts w:hint="eastAsia"/>
                <w:b/>
                <w:color w:val="000000"/>
                <w:sz w:val="21"/>
              </w:rPr>
              <w:t>非金属机械件</w:t>
            </w:r>
          </w:p>
        </w:tc>
        <w:tc>
          <w:tcPr>
            <w:tcW w:w="3657" w:type="dxa"/>
            <w:tcBorders>
              <w:top w:val="single" w:sz="4" w:space="0" w:color="010000"/>
            </w:tcBorders>
            <w:vAlign w:val="center"/>
          </w:tcPr>
          <w:p>
            <w:pPr>
              <w:jc w:val="left"/>
            </w:pPr>
            <w:r/>
            <w:r>
              <w:rPr>
                <w:rFonts w:hint="eastAsia"/>
                <w:b/>
                <w:color w:val="000000"/>
                <w:sz w:val="21"/>
              </w:rPr>
              <w:t>石英零部件、硅零部件、陶瓷零部件等</w:t>
            </w:r>
          </w:p>
        </w:tc>
        <w:tc>
          <w:tcPr>
            <w:tcW w:w="2159" w:type="dxa"/>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1328" w:type="dxa"/>
            <w:tcBorders>
              <w:top w:val="single" w:sz="4" w:space="0" w:color="010000"/>
            </w:tcBorders>
            <w:vAlign w:val="center"/>
          </w:tcPr>
          <w:p>
            <w:pPr>
              <w:jc w:val="center"/>
            </w:pPr>
            <w:r/>
            <w:r>
              <w:rPr>
                <w:rFonts w:hint="eastAsia"/>
                <w:color w:val="000000"/>
                <w:sz w:val="21"/>
              </w:rPr>
              <w:t>气体、液体、真空系统类</w:t>
            </w:r>
          </w:p>
        </w:tc>
        <w:tc>
          <w:tcPr>
            <w:tcW w:w="1162" w:type="dxa"/>
            <w:tcBorders>
              <w:top w:val="single" w:sz="4" w:space="0" w:color="010000"/>
            </w:tcBorders>
            <w:vAlign w:val="center"/>
          </w:tcPr>
          <w:p>
            <w:pPr>
              <w:jc w:val="center"/>
            </w:pPr>
            <w:r/>
            <w:r>
              <w:rPr>
                <w:rFonts w:hint="eastAsia"/>
                <w:color w:val="000000"/>
                <w:sz w:val="21"/>
              </w:rPr>
              <w:t>气体输送系统类</w:t>
            </w:r>
          </w:p>
        </w:tc>
        <w:tc>
          <w:tcPr>
            <w:tcW w:w="3657" w:type="dxa"/>
            <w:tcBorders>
              <w:top w:val="single" w:sz="4" w:space="0" w:color="010000"/>
            </w:tcBorders>
            <w:vAlign w:val="center"/>
          </w:tcPr>
          <w:p>
            <w:pPr>
              <w:jc w:val="left"/>
            </w:pPr>
            <w:r/>
            <w:r>
              <w:rPr>
                <w:rFonts w:hint="eastAsia"/>
                <w:color w:val="000000"/>
                <w:sz w:val="21"/>
              </w:rPr>
              <w:t>气柜、气体管路等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color w:val="000000"/>
                <w:sz w:val="21"/>
              </w:rPr>
              <w:t>气体、液体、真空系统类</w:t>
            </w:r>
          </w:p>
        </w:tc>
        <w:tc>
          <w:tcPr>
            <w:tcW w:w="1162" w:type="dxa"/>
            <w:tcBorders>
              <w:top w:val="single" w:sz="4" w:space="0" w:color="010000"/>
            </w:tcBorders>
            <w:vAlign w:val="center"/>
          </w:tcPr>
          <w:p>
            <w:pPr>
              <w:jc w:val="center"/>
            </w:pPr>
            <w:r/>
            <w:r>
              <w:rPr>
                <w:rFonts w:hint="eastAsia"/>
                <w:color w:val="000000"/>
                <w:sz w:val="21"/>
              </w:rPr>
              <w:t>真空系统类</w:t>
            </w:r>
          </w:p>
        </w:tc>
        <w:tc>
          <w:tcPr>
            <w:tcW w:w="3657" w:type="dxa"/>
            <w:tcBorders>
              <w:top w:val="single" w:sz="4" w:space="0" w:color="010000"/>
            </w:tcBorders>
            <w:vAlign w:val="center"/>
          </w:tcPr>
          <w:p>
            <w:pPr>
              <w:jc w:val="left"/>
            </w:pPr>
            <w:r/>
            <w:r>
              <w:rPr>
                <w:rFonts w:hint="eastAsia"/>
                <w:color w:val="000000"/>
                <w:sz w:val="21"/>
              </w:rPr>
              <w:t>真空阀门、分子泵等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color w:val="000000"/>
                <w:sz w:val="21"/>
              </w:rPr>
              <w:t>气体、液体、真空系统类</w:t>
            </w:r>
          </w:p>
        </w:tc>
        <w:tc>
          <w:tcPr>
            <w:tcW w:w="1162" w:type="dxa"/>
            <w:tcBorders>
              <w:top w:val="single" w:sz="4" w:space="0" w:color="010000"/>
            </w:tcBorders>
            <w:vAlign w:val="center"/>
          </w:tcPr>
          <w:p>
            <w:pPr>
              <w:jc w:val="center"/>
            </w:pPr>
            <w:r/>
            <w:r>
              <w:rPr>
                <w:rFonts w:hint="eastAsia"/>
                <w:color w:val="000000"/>
                <w:sz w:val="21"/>
              </w:rPr>
              <w:t>气动液压系统类</w:t>
            </w:r>
          </w:p>
        </w:tc>
        <w:tc>
          <w:tcPr>
            <w:tcW w:w="3657" w:type="dxa"/>
            <w:tcBorders>
              <w:top w:val="single" w:sz="4" w:space="0" w:color="010000"/>
            </w:tcBorders>
            <w:vAlign w:val="center"/>
          </w:tcPr>
          <w:p>
            <w:pPr>
              <w:jc w:val="left"/>
            </w:pPr>
            <w:r/>
            <w:r>
              <w:rPr>
                <w:rFonts w:hint="eastAsia"/>
                <w:color w:val="000000"/>
                <w:sz w:val="21"/>
              </w:rPr>
              <w:t>阀门、过滤器、液体管路等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color w:val="000000"/>
                <w:sz w:val="21"/>
              </w:rPr>
              <w:t>电气类</w:t>
            </w:r>
          </w:p>
        </w:tc>
        <w:tc>
          <w:tcPr>
            <w:tcW w:w="1162" w:type="dxa"/>
            <w:tcBorders>
              <w:top w:val="single" w:sz="4" w:space="0" w:color="010000"/>
            </w:tcBorders>
            <w:vAlign w:val="center"/>
          </w:tcPr>
          <w:p>
            <w:pPr>
              <w:jc w:val="center"/>
            </w:pPr>
            <w:r/>
            <w:r>
              <w:rPr>
                <w:rFonts w:hint="eastAsia"/>
                <w:color w:val="000000"/>
                <w:sz w:val="21"/>
              </w:rPr>
              <w:t>—</w:t>
            </w:r>
          </w:p>
        </w:tc>
        <w:tc>
          <w:tcPr>
            <w:tcW w:w="3657" w:type="dxa"/>
            <w:tcBorders>
              <w:top w:val="single" w:sz="4" w:space="0" w:color="010000"/>
            </w:tcBorders>
            <w:vAlign w:val="center"/>
          </w:tcPr>
          <w:p>
            <w:pPr>
              <w:jc w:val="left"/>
            </w:pPr>
            <w:r/>
            <w:r>
              <w:rPr>
                <w:rFonts w:hint="eastAsia"/>
                <w:color w:val="000000"/>
                <w:sz w:val="21"/>
              </w:rPr>
              <w:t>射频电源、射频匹配器、供电系统等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color w:val="000000"/>
                <w:sz w:val="21"/>
              </w:rPr>
              <w:t>机电一体类</w:t>
            </w:r>
          </w:p>
        </w:tc>
        <w:tc>
          <w:tcPr>
            <w:tcW w:w="1162" w:type="dxa"/>
            <w:tcBorders>
              <w:top w:val="single" w:sz="4" w:space="0" w:color="010000"/>
            </w:tcBorders>
            <w:vAlign w:val="center"/>
          </w:tcPr>
          <w:p>
            <w:pPr>
              <w:jc w:val="center"/>
            </w:pPr>
            <w:r/>
            <w:r>
              <w:rPr>
                <w:rFonts w:hint="eastAsia"/>
                <w:color w:val="000000"/>
                <w:sz w:val="21"/>
              </w:rPr>
              <w:t>—</w:t>
            </w:r>
          </w:p>
        </w:tc>
        <w:tc>
          <w:tcPr>
            <w:tcW w:w="3657" w:type="dxa"/>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color w:val="000000"/>
                <w:sz w:val="21"/>
              </w:rPr>
              <w:t>仪器仪表类</w:t>
            </w:r>
          </w:p>
        </w:tc>
        <w:tc>
          <w:tcPr>
            <w:tcW w:w="1162" w:type="dxa"/>
            <w:tcBorders>
              <w:top w:val="single" w:sz="4" w:space="0" w:color="010000"/>
            </w:tcBorders>
            <w:vAlign w:val="center"/>
          </w:tcPr>
          <w:p>
            <w:pPr>
              <w:jc w:val="center"/>
            </w:pPr>
            <w:r/>
            <w:r>
              <w:rPr>
                <w:rFonts w:hint="eastAsia"/>
                <w:color w:val="000000"/>
                <w:sz w:val="21"/>
              </w:rPr>
              <w:t>—</w:t>
            </w:r>
          </w:p>
        </w:tc>
        <w:tc>
          <w:tcPr>
            <w:tcW w:w="3657" w:type="dxa"/>
            <w:tcBorders>
              <w:top w:val="single" w:sz="4" w:space="0" w:color="010000"/>
            </w:tcBorders>
            <w:vAlign w:val="center"/>
          </w:tcPr>
          <w:p>
            <w:pPr>
              <w:jc w:val="left"/>
            </w:pPr>
            <w:r/>
            <w:r>
              <w:rPr>
                <w:rFonts w:hint="eastAsia"/>
                <w:color w:val="000000"/>
                <w:sz w:val="21"/>
              </w:rPr>
              <w:t>气体流量计、真空压力计等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color w:val="000000"/>
                <w:sz w:val="21"/>
              </w:rPr>
              <w:t>光学类</w:t>
            </w:r>
          </w:p>
        </w:tc>
        <w:tc>
          <w:tcPr>
            <w:tcW w:w="1162" w:type="dxa"/>
            <w:tcBorders>
              <w:top w:val="single" w:sz="4" w:space="0" w:color="010000"/>
            </w:tcBorders>
            <w:vAlign w:val="center"/>
          </w:tcPr>
          <w:p>
            <w:pPr>
              <w:jc w:val="center"/>
            </w:pPr>
            <w:r/>
            <w:r>
              <w:rPr>
                <w:rFonts w:hint="eastAsia"/>
                <w:color w:val="000000"/>
                <w:sz w:val="21"/>
              </w:rPr>
              <w:t>—</w:t>
            </w:r>
          </w:p>
        </w:tc>
        <w:tc>
          <w:tcPr>
            <w:tcW w:w="3657" w:type="dxa"/>
            <w:tcBorders>
              <w:top w:val="single" w:sz="4" w:space="0" w:color="010000"/>
            </w:tcBorders>
            <w:vAlign w:val="center"/>
          </w:tcPr>
          <w:p>
            <w:pPr>
              <w:jc w:val="left"/>
            </w:pPr>
            <w:r/>
            <w:r>
              <w:rPr>
                <w:rFonts w:hint="eastAsia"/>
                <w:color w:val="000000"/>
                <w:sz w:val="21"/>
              </w:rPr>
              <w:t>激光源、物镜等</w:t>
            </w:r>
          </w:p>
        </w:tc>
        <w:tc>
          <w:tcPr>
            <w:tcW w:w="2159" w:type="dxa"/>
            <w:tcBorders>
              <w:top w:val="single" w:sz="4" w:space="0" w:color="010000"/>
            </w:tcBorders>
            <w:vAlign w:val="center"/>
          </w:tcPr>
          <w:p>
            <w:pPr>
              <w:jc w:val="center"/>
            </w:pPr>
            <w:r/>
            <w:r>
              <w:rPr>
                <w:rFonts w:hint="eastAsia"/>
                <w:color w:val="000000"/>
                <w:sz w:val="21"/>
              </w:rPr>
              <w:t>—</w:t>
            </w:r>
          </w:p>
        </w:tc>
      </w:tr>
      <w:tr>
        <w:trPr>
          <w:cantSplit/>
          <w:jc w:val="center"/>
        </w:trPr>
        <w:tc>
          <w:tcPr>
            <w:tcW w:w="1328" w:type="dxa"/>
            <w:tcBorders>
              <w:top w:val="single" w:sz="4" w:space="0" w:color="010000"/>
            </w:tcBorders>
            <w:vAlign w:val="center"/>
          </w:tcPr>
          <w:p>
            <w:pPr>
              <w:jc w:val="center"/>
            </w:pPr>
            <w:r/>
            <w:r>
              <w:rPr>
                <w:rFonts w:hint="eastAsia"/>
                <w:b/>
                <w:color w:val="000000"/>
                <w:sz w:val="21"/>
              </w:rPr>
              <w:t>其他</w:t>
            </w:r>
          </w:p>
        </w:tc>
        <w:tc>
          <w:tcPr>
            <w:tcW w:w="1162" w:type="dxa"/>
            <w:tcBorders>
              <w:top w:val="single" w:sz="4" w:space="0" w:color="010000"/>
            </w:tcBorders>
            <w:vAlign w:val="center"/>
          </w:tcPr>
          <w:p>
            <w:pPr>
              <w:jc w:val="center"/>
            </w:pPr>
            <w:r/>
            <w:r>
              <w:rPr>
                <w:rFonts w:hint="eastAsia"/>
                <w:b/>
                <w:color w:val="000000"/>
                <w:sz w:val="21"/>
              </w:rPr>
              <w:t>—</w:t>
            </w:r>
          </w:p>
        </w:tc>
        <w:tc>
          <w:tcPr>
            <w:tcW w:w="3657" w:type="dxa"/>
            <w:tcBorders>
              <w:top w:val="single" w:sz="4" w:space="0" w:color="010000"/>
            </w:tcBorders>
            <w:vAlign w:val="center"/>
          </w:tcPr>
          <w:p>
            <w:pPr>
              <w:jc w:val="left"/>
            </w:pPr>
            <w:r/>
            <w:r>
              <w:rPr>
                <w:rFonts w:hint="eastAsia"/>
                <w:b/>
                <w:color w:val="000000"/>
                <w:sz w:val="21"/>
              </w:rPr>
              <w:t>各类耗材等</w:t>
            </w:r>
          </w:p>
        </w:tc>
        <w:tc>
          <w:tcPr>
            <w:tcW w:w="2159" w:type="dxa"/>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列，公开信息指向金属路线，非金属一行一并列出以备核对；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465"/>
        <w:gridCol w:w="2444"/>
        <w:gridCol w:w="2280"/>
        <w:gridCol w:w="2117"/>
      </w:tblGrid>
      <w:tr>
        <w:trPr>
          <w:cantSplit/>
          <w:tblHeader/>
          <w:jc w:val="center"/>
        </w:trPr>
        <w:tc>
          <w:tcPr>
            <w:tcW w:w="1465" w:type="dxa"/>
            <w:tcBorders>
              <w:top w:val="single" w:sz="12" w:space="0" w:color="010000"/>
              <w:bottom w:val="single" w:sz="4" w:space="0" w:color="010000"/>
            </w:tcBorders>
            <w:vAlign w:val="center"/>
          </w:tcPr>
          <w:p>
            <w:pPr>
              <w:jc w:val="center"/>
            </w:pPr>
            <w:r/>
            <w:r>
              <w:rPr>
                <w:rFonts w:hint="eastAsia"/>
                <w:b/>
                <w:color w:val="000000"/>
                <w:sz w:val="21"/>
              </w:rPr>
              <w:t>类别</w:t>
            </w:r>
          </w:p>
        </w:tc>
        <w:tc>
          <w:tcPr>
            <w:tcW w:w="2444" w:type="dxa"/>
            <w:tcBorders>
              <w:top w:val="single" w:sz="12" w:space="0" w:color="010000"/>
              <w:bottom w:val="single" w:sz="4" w:space="0" w:color="010000"/>
            </w:tcBorders>
            <w:vAlign w:val="center"/>
          </w:tcPr>
          <w:p>
            <w:pPr>
              <w:jc w:val="center"/>
            </w:pPr>
            <w:r/>
            <w:r>
              <w:rPr>
                <w:rFonts w:hint="eastAsia"/>
                <w:b/>
                <w:color w:val="000000"/>
                <w:sz w:val="21"/>
              </w:rPr>
              <w:t>代表产品</w:t>
            </w:r>
          </w:p>
        </w:tc>
        <w:tc>
          <w:tcPr>
            <w:tcW w:w="2280" w:type="dxa"/>
            <w:tcBorders>
              <w:top w:val="single" w:sz="12" w:space="0" w:color="010000"/>
              <w:bottom w:val="single" w:sz="4" w:space="0" w:color="010000"/>
            </w:tcBorders>
            <w:vAlign w:val="center"/>
          </w:tcPr>
          <w:p>
            <w:pPr>
              <w:jc w:val="center"/>
            </w:pPr>
            <w:r/>
            <w:r>
              <w:rPr>
                <w:rFonts w:hint="eastAsia"/>
                <w:b/>
                <w:color w:val="000000"/>
                <w:sz w:val="21"/>
              </w:rPr>
              <w:t>是否需定期更换</w:t>
            </w:r>
          </w:p>
        </w:tc>
        <w:tc>
          <w:tcPr>
            <w:tcW w:w="2117" w:type="dxa"/>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1465" w:type="dxa"/>
            <w:tcBorders>
              <w:top w:val="single" w:sz="4" w:space="0" w:color="010000"/>
            </w:tcBorders>
            <w:vAlign w:val="center"/>
          </w:tcPr>
          <w:p>
            <w:pPr>
              <w:jc w:val="center"/>
            </w:pPr>
            <w:r/>
            <w:r>
              <w:rPr>
                <w:rFonts w:hint="eastAsia"/>
                <w:b/>
                <w:color w:val="000000"/>
                <w:sz w:val="21"/>
              </w:rPr>
              <w:t>金属工艺零部件</w:t>
            </w:r>
          </w:p>
        </w:tc>
        <w:tc>
          <w:tcPr>
            <w:tcW w:w="2444" w:type="dxa"/>
            <w:tcBorders>
              <w:top w:val="single" w:sz="4" w:space="0" w:color="010000"/>
            </w:tcBorders>
            <w:vAlign w:val="center"/>
          </w:tcPr>
          <w:p>
            <w:pPr>
              <w:jc w:val="left"/>
            </w:pPr>
            <w:r/>
            <w:r>
              <w:rPr>
                <w:rFonts w:hint="eastAsia"/>
                <w:b/>
                <w:color w:val="000000"/>
                <w:sz w:val="21"/>
              </w:rPr>
              <w:t>内衬、匀气盘、气体分布盘等</w:t>
            </w:r>
          </w:p>
        </w:tc>
        <w:tc>
          <w:tcPr>
            <w:tcW w:w="2280" w:type="dxa"/>
            <w:tcBorders>
              <w:top w:val="single" w:sz="4" w:space="0" w:color="010000"/>
            </w:tcBorders>
            <w:vAlign w:val="center"/>
          </w:tcPr>
          <w:p>
            <w:pPr>
              <w:jc w:val="left"/>
            </w:pPr>
            <w:r/>
            <w:r>
              <w:rPr>
                <w:rFonts w:hint="eastAsia"/>
                <w:b/>
                <w:color w:val="000000"/>
                <w:sz w:val="21"/>
              </w:rPr>
              <w:t>需要，周期相对较长，可经表面处理后再次使用</w:t>
            </w:r>
          </w:p>
        </w:tc>
        <w:tc>
          <w:tcPr>
            <w:tcW w:w="2117" w:type="dxa"/>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1465" w:type="dxa"/>
            <w:tcBorders>
              <w:top w:val="single" w:sz="4" w:space="0" w:color="010000"/>
            </w:tcBorders>
            <w:vAlign w:val="center"/>
          </w:tcPr>
          <w:p>
            <w:pPr>
              <w:jc w:val="center"/>
            </w:pPr>
            <w:r/>
            <w:r>
              <w:rPr>
                <w:rFonts w:hint="eastAsia"/>
                <w:b/>
                <w:color w:val="000000"/>
                <w:sz w:val="21"/>
              </w:rPr>
              <w:t>金属结构零部件</w:t>
            </w:r>
          </w:p>
        </w:tc>
        <w:tc>
          <w:tcPr>
            <w:tcW w:w="2444" w:type="dxa"/>
            <w:tcBorders>
              <w:top w:val="single" w:sz="4" w:space="0" w:color="010000"/>
            </w:tcBorders>
            <w:vAlign w:val="center"/>
          </w:tcPr>
          <w:p>
            <w:pPr>
              <w:jc w:val="left"/>
            </w:pPr>
            <w:r/>
            <w:r>
              <w:rPr>
                <w:rFonts w:hint="eastAsia"/>
                <w:b/>
                <w:color w:val="000000"/>
                <w:sz w:val="21"/>
              </w:rPr>
              <w:t>托盘、底座、冷却板、腔体、法兰等</w:t>
            </w:r>
          </w:p>
        </w:tc>
        <w:tc>
          <w:tcPr>
            <w:tcW w:w="2280" w:type="dxa"/>
            <w:tcBorders>
              <w:top w:val="single" w:sz="4" w:space="0" w:color="010000"/>
            </w:tcBorders>
            <w:vAlign w:val="center"/>
          </w:tcPr>
          <w:p>
            <w:pPr>
              <w:jc w:val="left"/>
            </w:pPr>
            <w:r/>
            <w:r>
              <w:rPr>
                <w:rFonts w:hint="eastAsia"/>
                <w:b/>
                <w:color w:val="000000"/>
                <w:sz w:val="21"/>
              </w:rPr>
              <w:t>否，伴随设备生命周期</w:t>
            </w:r>
          </w:p>
        </w:tc>
        <w:tc>
          <w:tcPr>
            <w:tcW w:w="2117" w:type="dxa"/>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1465" w:type="dxa"/>
            <w:tcBorders>
              <w:top w:val="single" w:sz="4" w:space="0" w:color="010000"/>
            </w:tcBorders>
            <w:vAlign w:val="center"/>
          </w:tcPr>
          <w:p>
            <w:pPr>
              <w:jc w:val="center"/>
            </w:pPr>
            <w:r/>
            <w:r>
              <w:rPr>
                <w:rFonts w:hint="eastAsia"/>
                <w:b/>
                <w:color w:val="000000"/>
                <w:sz w:val="21"/>
              </w:rPr>
              <w:t>硅、石英、碳化硅零部件</w:t>
            </w:r>
          </w:p>
        </w:tc>
        <w:tc>
          <w:tcPr>
            <w:tcW w:w="2444" w:type="dxa"/>
            <w:tcBorders>
              <w:top w:val="single" w:sz="4" w:space="0" w:color="010000"/>
            </w:tcBorders>
            <w:vAlign w:val="center"/>
          </w:tcPr>
          <w:p>
            <w:pPr>
              <w:jc w:val="left"/>
            </w:pPr>
            <w:r/>
            <w:r>
              <w:rPr>
                <w:rFonts w:hint="eastAsia"/>
                <w:b/>
                <w:color w:val="000000"/>
                <w:sz w:val="21"/>
              </w:rPr>
              <w:t>硅电极、聚焦环、石英舟、碳化硅气体分配盘等</w:t>
            </w:r>
          </w:p>
        </w:tc>
        <w:tc>
          <w:tcPr>
            <w:tcW w:w="2280" w:type="dxa"/>
            <w:tcBorders>
              <w:top w:val="single" w:sz="4" w:space="0" w:color="010000"/>
            </w:tcBorders>
            <w:vAlign w:val="center"/>
          </w:tcPr>
          <w:p>
            <w:pPr>
              <w:jc w:val="left"/>
            </w:pPr>
            <w:r/>
            <w:r>
              <w:rPr>
                <w:rFonts w:hint="eastAsia"/>
                <w:b/>
                <w:color w:val="000000"/>
                <w:sz w:val="21"/>
              </w:rPr>
              <w:t>需要，刻蚀设备中用量大、更换周期较短</w:t>
            </w:r>
          </w:p>
        </w:tc>
        <w:tc>
          <w:tcPr>
            <w:tcW w:w="2117" w:type="dxa"/>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1465" w:type="dxa"/>
            <w:tcBorders>
              <w:top w:val="single" w:sz="4" w:space="0" w:color="010000"/>
            </w:tcBorders>
            <w:vAlign w:val="center"/>
          </w:tcPr>
          <w:p>
            <w:pPr>
              <w:jc w:val="center"/>
            </w:pPr>
            <w:r/>
            <w:r>
              <w:rPr>
                <w:rFonts w:hint="eastAsia"/>
                <w:b/>
                <w:color w:val="000000"/>
                <w:sz w:val="21"/>
              </w:rPr>
              <w:t>陶瓷零部件</w:t>
            </w:r>
          </w:p>
        </w:tc>
        <w:tc>
          <w:tcPr>
            <w:tcW w:w="2444" w:type="dxa"/>
            <w:tcBorders>
              <w:top w:val="single" w:sz="4" w:space="0" w:color="010000"/>
            </w:tcBorders>
            <w:vAlign w:val="center"/>
          </w:tcPr>
          <w:p>
            <w:pPr>
              <w:jc w:val="left"/>
            </w:pPr>
            <w:r/>
            <w:r>
              <w:rPr>
                <w:rFonts w:hint="eastAsia"/>
                <w:b/>
                <w:color w:val="000000"/>
                <w:sz w:val="21"/>
              </w:rPr>
              <w:t>陶瓷加热器、陶瓷筒、陶瓷板等</w:t>
            </w:r>
          </w:p>
        </w:tc>
        <w:tc>
          <w:tcPr>
            <w:tcW w:w="2280" w:type="dxa"/>
            <w:tcBorders>
              <w:top w:val="single" w:sz="4" w:space="0" w:color="010000"/>
            </w:tcBorders>
            <w:vAlign w:val="center"/>
          </w:tcPr>
          <w:p>
            <w:pPr>
              <w:jc w:val="left"/>
            </w:pPr>
            <w:r/>
            <w:r>
              <w:rPr>
                <w:rFonts w:hint="eastAsia"/>
                <w:b/>
                <w:color w:val="000000"/>
                <w:sz w:val="21"/>
              </w:rPr>
              <w:t>需要，约1至3年更换一次</w:t>
            </w:r>
          </w:p>
        </w:tc>
        <w:tc>
          <w:tcPr>
            <w:tcW w:w="2117" w:type="dxa"/>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1465" w:type="dxa"/>
            <w:tcBorders>
              <w:top w:val="single" w:sz="4" w:space="0" w:color="010000"/>
            </w:tcBorders>
            <w:vAlign w:val="center"/>
          </w:tcPr>
          <w:p>
            <w:pPr>
              <w:jc w:val="center"/>
            </w:pPr>
            <w:r/>
            <w:r>
              <w:rPr>
                <w:rFonts w:hint="eastAsia"/>
                <w:b/>
                <w:color w:val="000000"/>
                <w:sz w:val="21"/>
              </w:rPr>
              <w:t>密封件</w:t>
            </w:r>
          </w:p>
        </w:tc>
        <w:tc>
          <w:tcPr>
            <w:tcW w:w="2444" w:type="dxa"/>
            <w:tcBorders>
              <w:top w:val="single" w:sz="4" w:space="0" w:color="010000"/>
            </w:tcBorders>
            <w:vAlign w:val="center"/>
          </w:tcPr>
          <w:p>
            <w:pPr>
              <w:jc w:val="left"/>
            </w:pPr>
            <w:r/>
            <w:r>
              <w:rPr>
                <w:rFonts w:hint="eastAsia"/>
                <w:b/>
                <w:color w:val="000000"/>
                <w:sz w:val="21"/>
              </w:rPr>
              <w:t>O型圈、密封垫等</w:t>
            </w:r>
          </w:p>
        </w:tc>
        <w:tc>
          <w:tcPr>
            <w:tcW w:w="2280" w:type="dxa"/>
            <w:tcBorders>
              <w:top w:val="single" w:sz="4" w:space="0" w:color="010000"/>
            </w:tcBorders>
            <w:vAlign w:val="center"/>
          </w:tcPr>
          <w:p>
            <w:pPr>
              <w:jc w:val="left"/>
            </w:pPr>
            <w:r/>
            <w:r>
              <w:rPr>
                <w:rFonts w:hint="eastAsia"/>
                <w:b/>
                <w:color w:val="000000"/>
                <w:sz w:val="21"/>
              </w:rPr>
              <w:t>需要，随腔体开合与工艺环境损耗</w:t>
            </w:r>
          </w:p>
        </w:tc>
        <w:tc>
          <w:tcPr>
            <w:tcW w:w="2117" w:type="dxa"/>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气体喷头按两条材料路线分列，公开信息指向金属路线。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292"/>
        <w:gridCol w:w="4800"/>
        <w:gridCol w:w="2214"/>
      </w:tblGrid>
      <w:tr>
        <w:trPr>
          <w:cantSplit/>
          <w:tblHeader/>
          <w:jc w:val="center"/>
        </w:trPr>
        <w:tc>
          <w:tcPr>
            <w:tcW w:w="1292" w:type="dxa"/>
            <w:tcBorders>
              <w:top w:val="single" w:sz="12" w:space="0" w:color="010000"/>
              <w:bottom w:val="single" w:sz="4" w:space="0" w:color="010000"/>
            </w:tcBorders>
            <w:vAlign w:val="center"/>
          </w:tcPr>
          <w:p>
            <w:pPr>
              <w:jc w:val="center"/>
            </w:pPr>
            <w:r/>
            <w:r>
              <w:rPr>
                <w:rFonts w:hint="eastAsia"/>
                <w:b/>
                <w:color w:val="000000"/>
                <w:sz w:val="21"/>
              </w:rPr>
              <w:t>材料</w:t>
            </w:r>
          </w:p>
        </w:tc>
        <w:tc>
          <w:tcPr>
            <w:tcW w:w="4800" w:type="dxa"/>
            <w:tcBorders>
              <w:top w:val="single" w:sz="12" w:space="0" w:color="010000"/>
              <w:bottom w:val="single" w:sz="4" w:space="0" w:color="010000"/>
            </w:tcBorders>
            <w:vAlign w:val="center"/>
          </w:tcPr>
          <w:p>
            <w:pPr>
              <w:jc w:val="center"/>
            </w:pPr>
            <w:r/>
            <w:r>
              <w:rPr>
                <w:rFonts w:hint="eastAsia"/>
                <w:b/>
                <w:color w:val="000000"/>
                <w:sz w:val="21"/>
              </w:rPr>
              <w:t>技术难点</w:t>
            </w:r>
          </w:p>
        </w:tc>
        <w:tc>
          <w:tcPr>
            <w:tcW w:w="2214" w:type="dxa"/>
            <w:tcBorders>
              <w:top w:val="single" w:sz="12" w:space="0" w:color="010000"/>
              <w:bottom w:val="single" w:sz="4" w:space="0" w:color="010000"/>
            </w:tcBorders>
            <w:vAlign w:val="center"/>
          </w:tcPr>
          <w:p>
            <w:pPr>
              <w:jc w:val="center"/>
            </w:pPr>
            <w:r/>
            <w:r>
              <w:rPr>
                <w:rFonts w:hint="eastAsia"/>
                <w:b/>
                <w:color w:val="000000"/>
                <w:sz w:val="21"/>
              </w:rPr>
              <w:t>对应无锡金源产品</w:t>
            </w:r>
          </w:p>
        </w:tc>
      </w:tr>
      <w:tr>
        <w:trPr>
          <w:cantSplit/>
          <w:jc w:val="center"/>
        </w:trPr>
        <w:tc>
          <w:tcPr>
            <w:tcW w:w="1292" w:type="dxa"/>
            <w:tcBorders>
              <w:top w:val="single" w:sz="4" w:space="0" w:color="010000"/>
            </w:tcBorders>
            <w:vAlign w:val="center"/>
          </w:tcPr>
          <w:p>
            <w:pPr>
              <w:jc w:val="center"/>
            </w:pPr>
            <w:r/>
            <w:r>
              <w:rPr>
                <w:rFonts w:hint="eastAsia"/>
                <w:b/>
                <w:color w:val="000000"/>
                <w:sz w:val="21"/>
              </w:rPr>
              <w:t>金属件</w:t>
            </w:r>
          </w:p>
        </w:tc>
        <w:tc>
          <w:tcPr>
            <w:tcW w:w="4800" w:type="dxa"/>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2214" w:type="dxa"/>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1292" w:type="dxa"/>
            <w:tcBorders>
              <w:top w:val="single" w:sz="4" w:space="0" w:color="010000"/>
            </w:tcBorders>
            <w:vAlign w:val="center"/>
          </w:tcPr>
          <w:p>
            <w:pPr>
              <w:jc w:val="center"/>
            </w:pPr>
            <w:r/>
            <w:r>
              <w:rPr>
                <w:rFonts w:hint="eastAsia"/>
                <w:b/>
                <w:color w:val="000000"/>
                <w:sz w:val="21"/>
              </w:rPr>
              <w:t>硅／碳化硅件</w:t>
            </w:r>
          </w:p>
        </w:tc>
        <w:tc>
          <w:tcPr>
            <w:tcW w:w="4800" w:type="dxa"/>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2214" w:type="dxa"/>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1292" w:type="dxa"/>
            <w:tcBorders>
              <w:top w:val="single" w:sz="4" w:space="0" w:color="010000"/>
            </w:tcBorders>
            <w:vAlign w:val="center"/>
          </w:tcPr>
          <w:p>
            <w:pPr>
              <w:jc w:val="center"/>
            </w:pPr>
            <w:r/>
            <w:r>
              <w:rPr>
                <w:rFonts w:hint="eastAsia"/>
                <w:color w:val="000000"/>
                <w:sz w:val="21"/>
              </w:rPr>
              <w:t>石英件</w:t>
            </w:r>
          </w:p>
        </w:tc>
        <w:tc>
          <w:tcPr>
            <w:tcW w:w="4800" w:type="dxa"/>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2214" w:type="dxa"/>
            <w:tcBorders>
              <w:top w:val="single" w:sz="4" w:space="0" w:color="010000"/>
            </w:tcBorders>
            <w:vAlign w:val="center"/>
          </w:tcPr>
          <w:p>
            <w:pPr>
              <w:jc w:val="left"/>
            </w:pPr>
            <w:r/>
            <w:r>
              <w:rPr>
                <w:rFonts w:hint="eastAsia"/>
                <w:color w:val="000000"/>
                <w:sz w:val="21"/>
              </w:rPr>
              <w:t>—</w:t>
            </w:r>
          </w:p>
        </w:tc>
      </w:tr>
      <w:tr>
        <w:trPr>
          <w:cantSplit/>
          <w:jc w:val="center"/>
        </w:trPr>
        <w:tc>
          <w:tcPr>
            <w:tcW w:w="1292" w:type="dxa"/>
            <w:tcBorders>
              <w:top w:val="single" w:sz="4" w:space="0" w:color="010000"/>
            </w:tcBorders>
            <w:vAlign w:val="center"/>
          </w:tcPr>
          <w:p>
            <w:pPr>
              <w:jc w:val="center"/>
            </w:pPr>
            <w:r/>
            <w:r>
              <w:rPr>
                <w:rFonts w:hint="eastAsia"/>
                <w:b/>
                <w:color w:val="000000"/>
                <w:sz w:val="21"/>
              </w:rPr>
              <w:t>陶瓷件</w:t>
            </w:r>
          </w:p>
        </w:tc>
        <w:tc>
          <w:tcPr>
            <w:tcW w:w="4800" w:type="dxa"/>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2214" w:type="dxa"/>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1292" w:type="dxa"/>
            <w:tcBorders>
              <w:top w:val="single" w:sz="4" w:space="0" w:color="010000"/>
            </w:tcBorders>
            <w:vAlign w:val="center"/>
          </w:tcPr>
          <w:p>
            <w:pPr>
              <w:jc w:val="center"/>
            </w:pPr>
            <w:r/>
            <w:r>
              <w:rPr>
                <w:rFonts w:hint="eastAsia"/>
                <w:b/>
                <w:color w:val="000000"/>
                <w:sz w:val="21"/>
              </w:rPr>
              <w:t>密封件</w:t>
            </w:r>
          </w:p>
        </w:tc>
        <w:tc>
          <w:tcPr>
            <w:tcW w:w="4800" w:type="dxa"/>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2214" w:type="dxa"/>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气体喷头按两条材料路线分列，公开信息指向金属路线。密封件一行取自先锋精科招股说明书列示的CIC数据，其余四行取自托伦斯招股说明书；末列系本报告按材料属性对应，公司实际采用的材料以当面确认为准。</w:t>
      </w:r>
    </w:p>
    <w:p>
      <w:pPr>
        <w:pStyle w:val="a0"/>
      </w:pPr>
      <w:r>
        <w:rPr>
          <w:rFonts w:hint="eastAsia"/>
        </w:rPr>
        <w:t>三条主力产品线各自受制于不同的原材料，上游格局也不相同。</w:t>
      </w:r>
    </w:p>
    <w:p>
      <w:pPr>
        <w:pStyle w:val="a0"/>
      </w:pPr>
      <w:r>
        <w:rPr>
          <w:rFonts w:hint="eastAsia"/>
        </w:rPr>
        <w:t>加热盘用氮化铝陶瓷粉体。珂玛科技披露，我国先进陶瓷产业起步较晚，缺乏陶瓷粉料的一流国产供应商，氧化铝、氮化铝粉末终端需向日本、欧洲厂商采购。但氮化铝一种已在快速切换：其境外终端采购占比由2021年的91.86%降至2022年的80.70%、2023年的29.33%，境内生产商相应升至70.67%；同期氧化铝原粉仍有99.998%来自境外。</w:t>
      </w:r>
    </w:p>
    <w:p>
      <w:pPr>
        <w:pStyle w:val="a0"/>
      </w:pPr>
      <w:r>
        <w:rPr>
          <w:rFonts w:hint="eastAsia"/>
        </w:rPr>
        <w:t>O型圈用全氟醚橡胶胶料。胶料端仍由境外主导，但下游已有成规模的国内供应商：芯密科技以半导体级全氟醚橡胶密封圈为主业，客户覆盖中国大陆前十大晶圆制造厂商中的九家，目前在科创板在审，其刻蚀用密封圈2022至2024年毛利率为58.70%、61.72%、65.54%，高于前述五家可比公司中的任何一家。这一毛利率水平说明门槛不在成型，而在胶料配方与验证。</w:t>
      </w:r>
    </w:p>
    <w:p>
      <w:pPr>
        <w:pStyle w:val="a0"/>
      </w:pPr>
      <w:r>
        <w:rPr>
          <w:rFonts w:hint="eastAsia"/>
        </w:rPr>
        <w:t>气体喷头用铝材。原料本身供应充分，不构成约束，差距体现在阳极氧化、熔射涂层等表面处理上。三条线合起来，上游的真实风险集中在全氟醚胶料，氮化铝次之，铝材基本不构成风险。</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根据国中水务2024年7月的公告，无锡金源的产品已成功在长存、长鑫、拓荆科技等多家Fab厂及半导体设备客户处量产起量，推算出无锡金源两类客户都有。</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727"/>
        <w:gridCol w:w="1723"/>
        <w:gridCol w:w="1723"/>
        <w:gridCol w:w="1410"/>
        <w:gridCol w:w="1723"/>
      </w:tblGrid>
      <w:tr>
        <w:trPr>
          <w:cantSplit/>
          <w:tblHeader/>
          <w:jc w:val="center"/>
        </w:trPr>
        <w:tc>
          <w:tcPr>
            <w:tcW w:w="1727" w:type="dxa"/>
            <w:tcBorders>
              <w:top w:val="single" w:sz="12" w:space="0" w:color="010000"/>
              <w:bottom w:val="single" w:sz="4" w:space="0" w:color="010000"/>
            </w:tcBorders>
            <w:vAlign w:val="center"/>
          </w:tcPr>
          <w:p>
            <w:pPr>
              <w:jc w:val="center"/>
            </w:pPr>
            <w:r/>
            <w:r>
              <w:rPr>
                <w:rFonts w:hint="eastAsia"/>
                <w:b/>
                <w:color w:val="000000"/>
                <w:sz w:val="21"/>
              </w:rPr>
              <w:t>品类</w:t>
            </w:r>
          </w:p>
        </w:tc>
        <w:tc>
          <w:tcPr>
            <w:tcW w:w="1723" w:type="dxa"/>
            <w:tcBorders>
              <w:top w:val="single" w:sz="12" w:space="0" w:color="010000"/>
              <w:bottom w:val="single" w:sz="4" w:space="0" w:color="010000"/>
            </w:tcBorders>
            <w:vAlign w:val="center"/>
          </w:tcPr>
          <w:p>
            <w:pPr>
              <w:jc w:val="center"/>
            </w:pPr>
            <w:r/>
            <w:r>
              <w:rPr>
                <w:rFonts w:hint="eastAsia"/>
                <w:b/>
                <w:color w:val="000000"/>
                <w:sz w:val="21"/>
              </w:rPr>
              <w:t>2024年晶圆厂采购额（亿元）</w:t>
            </w:r>
          </w:p>
        </w:tc>
        <w:tc>
          <w:tcPr>
            <w:tcW w:w="1723" w:type="dxa"/>
            <w:tcBorders>
              <w:top w:val="single" w:sz="12" w:space="0" w:color="010000"/>
              <w:bottom w:val="single" w:sz="4" w:space="0" w:color="010000"/>
            </w:tcBorders>
            <w:vAlign w:val="center"/>
          </w:tcPr>
          <w:p>
            <w:pPr>
              <w:jc w:val="center"/>
            </w:pPr>
            <w:r/>
            <w:r>
              <w:rPr>
                <w:rFonts w:hint="eastAsia"/>
                <w:b/>
                <w:color w:val="000000"/>
                <w:sz w:val="21"/>
              </w:rPr>
              <w:t>2024年直接采购额（亿元）</w:t>
            </w:r>
          </w:p>
        </w:tc>
        <w:tc>
          <w:tcPr>
            <w:tcW w:w="1410" w:type="dxa"/>
            <w:tcBorders>
              <w:top w:val="single" w:sz="12" w:space="0" w:color="010000"/>
              <w:bottom w:val="single" w:sz="4" w:space="0" w:color="010000"/>
            </w:tcBorders>
            <w:vAlign w:val="center"/>
          </w:tcPr>
          <w:p>
            <w:pPr>
              <w:jc w:val="center"/>
            </w:pPr>
            <w:r/>
            <w:r>
              <w:rPr>
                <w:rFonts w:hint="eastAsia"/>
                <w:b/>
                <w:color w:val="000000"/>
                <w:sz w:val="21"/>
              </w:rPr>
              <w:t>2024年直接采购占比（%）</w:t>
            </w:r>
          </w:p>
        </w:tc>
        <w:tc>
          <w:tcPr>
            <w:tcW w:w="1723" w:type="dxa"/>
            <w:tcBorders>
              <w:top w:val="single" w:sz="12" w:space="0" w:color="010000"/>
              <w:bottom w:val="single" w:sz="4" w:space="0" w:color="010000"/>
            </w:tcBorders>
            <w:vAlign w:val="center"/>
          </w:tcPr>
          <w:p>
            <w:pPr>
              <w:jc w:val="center"/>
            </w:pPr>
            <w:r/>
            <w:r>
              <w:rPr>
                <w:rFonts w:hint="eastAsia"/>
                <w:b/>
                <w:color w:val="000000"/>
                <w:sz w:val="21"/>
              </w:rPr>
              <w:t>2029年预测直接采购额（亿元）</w:t>
            </w:r>
          </w:p>
        </w:tc>
      </w:tr>
      <w:tr>
        <w:trPr>
          <w:cantSplit/>
          <w:jc w:val="center"/>
        </w:trPr>
        <w:tc>
          <w:tcPr>
            <w:tcW w:w="1727" w:type="dxa"/>
            <w:tcBorders>
              <w:top w:val="single" w:sz="4" w:space="0" w:color="010000"/>
            </w:tcBorders>
            <w:vAlign w:val="center"/>
          </w:tcPr>
          <w:p>
            <w:pPr>
              <w:jc w:val="left"/>
            </w:pPr>
            <w:r/>
            <w:r>
              <w:rPr>
                <w:rFonts w:hint="eastAsia"/>
                <w:color w:val="000000"/>
                <w:sz w:val="21"/>
              </w:rPr>
              <w:t>零部件整体</w:t>
            </w:r>
          </w:p>
        </w:tc>
        <w:tc>
          <w:tcPr>
            <w:tcW w:w="1723" w:type="dxa"/>
            <w:tcBorders>
              <w:top w:val="single" w:sz="4" w:space="0" w:color="010000"/>
            </w:tcBorders>
            <w:vAlign w:val="center"/>
          </w:tcPr>
          <w:p>
            <w:pPr>
              <w:jc w:val="right"/>
            </w:pPr>
            <w:r/>
            <w:r>
              <w:rPr>
                <w:rFonts w:hint="eastAsia"/>
                <w:color w:val="000000"/>
                <w:sz w:val="21"/>
              </w:rPr>
              <w:t>177.2</w:t>
            </w:r>
          </w:p>
        </w:tc>
        <w:tc>
          <w:tcPr>
            <w:tcW w:w="1723" w:type="dxa"/>
            <w:tcBorders>
              <w:top w:val="single" w:sz="4" w:space="0" w:color="010000"/>
            </w:tcBorders>
            <w:vAlign w:val="center"/>
          </w:tcPr>
          <w:p>
            <w:pPr>
              <w:jc w:val="right"/>
            </w:pPr>
            <w:r/>
            <w:r>
              <w:rPr>
                <w:rFonts w:hint="eastAsia"/>
                <w:color w:val="000000"/>
                <w:sz w:val="21"/>
              </w:rPr>
              <w:t>126.6</w:t>
            </w:r>
          </w:p>
        </w:tc>
        <w:tc>
          <w:tcPr>
            <w:tcW w:w="1410" w:type="dxa"/>
            <w:tcBorders>
              <w:top w:val="single" w:sz="4" w:space="0" w:color="010000"/>
            </w:tcBorders>
            <w:vAlign w:val="center"/>
          </w:tcPr>
          <w:p>
            <w:pPr>
              <w:jc w:val="right"/>
            </w:pPr>
            <w:r/>
            <w:r>
              <w:rPr>
                <w:rFonts w:hint="eastAsia"/>
                <w:color w:val="000000"/>
                <w:sz w:val="21"/>
              </w:rPr>
              <w:t>71.4</w:t>
            </w:r>
          </w:p>
        </w:tc>
        <w:tc>
          <w:tcPr>
            <w:tcW w:w="1723" w:type="dxa"/>
            <w:tcBorders>
              <w:top w:val="single" w:sz="4" w:space="0" w:color="010000"/>
            </w:tcBorders>
            <w:vAlign w:val="center"/>
          </w:tcPr>
          <w:p>
            <w:pPr>
              <w:jc w:val="right"/>
            </w:pPr>
            <w:r/>
            <w:r>
              <w:rPr>
                <w:rFonts w:hint="eastAsia"/>
                <w:color w:val="000000"/>
                <w:sz w:val="21"/>
              </w:rPr>
              <w:t>291.8</w:t>
            </w:r>
          </w:p>
        </w:tc>
      </w:tr>
      <w:tr>
        <w:trPr>
          <w:cantSplit/>
          <w:jc w:val="center"/>
        </w:trPr>
        <w:tc>
          <w:tcPr>
            <w:tcW w:w="1727" w:type="dxa"/>
            <w:tcBorders>
              <w:top w:val="single" w:sz="4" w:space="0" w:color="010000"/>
            </w:tcBorders>
            <w:vAlign w:val="center"/>
          </w:tcPr>
          <w:p>
            <w:pPr>
              <w:jc w:val="left"/>
            </w:pPr>
            <w:r/>
            <w:r>
              <w:rPr>
                <w:rFonts w:hint="eastAsia"/>
                <w:color w:val="000000"/>
                <w:sz w:val="21"/>
              </w:rPr>
              <w:t>其中：非金属零部件</w:t>
            </w:r>
          </w:p>
        </w:tc>
        <w:tc>
          <w:tcPr>
            <w:tcW w:w="1723" w:type="dxa"/>
            <w:tcBorders>
              <w:top w:val="single" w:sz="4" w:space="0" w:color="010000"/>
            </w:tcBorders>
            <w:vAlign w:val="center"/>
          </w:tcPr>
          <w:p>
            <w:pPr>
              <w:jc w:val="right"/>
            </w:pPr>
            <w:r/>
            <w:r>
              <w:rPr>
                <w:rFonts w:hint="eastAsia"/>
                <w:color w:val="000000"/>
                <w:sz w:val="21"/>
              </w:rPr>
              <w:t>113.5</w:t>
            </w:r>
          </w:p>
        </w:tc>
        <w:tc>
          <w:tcPr>
            <w:tcW w:w="1723" w:type="dxa"/>
            <w:tcBorders>
              <w:top w:val="single" w:sz="4" w:space="0" w:color="010000"/>
            </w:tcBorders>
            <w:vAlign w:val="center"/>
          </w:tcPr>
          <w:p>
            <w:pPr>
              <w:jc w:val="right"/>
            </w:pPr>
            <w:r/>
            <w:r>
              <w:rPr>
                <w:rFonts w:hint="eastAsia"/>
                <w:color w:val="000000"/>
                <w:sz w:val="21"/>
              </w:rPr>
              <w:t>80.4</w:t>
            </w:r>
          </w:p>
        </w:tc>
        <w:tc>
          <w:tcPr>
            <w:tcW w:w="1410" w:type="dxa"/>
            <w:tcBorders>
              <w:top w:val="single" w:sz="4" w:space="0" w:color="010000"/>
            </w:tcBorders>
            <w:vAlign w:val="center"/>
          </w:tcPr>
          <w:p>
            <w:pPr>
              <w:jc w:val="right"/>
            </w:pPr>
            <w:r/>
            <w:r>
              <w:rPr>
                <w:rFonts w:hint="eastAsia"/>
                <w:color w:val="000000"/>
                <w:sz w:val="21"/>
              </w:rPr>
              <w:t>70.8</w:t>
            </w:r>
          </w:p>
        </w:tc>
        <w:tc>
          <w:tcPr>
            <w:tcW w:w="1723" w:type="dxa"/>
            <w:tcBorders>
              <w:top w:val="single" w:sz="4" w:space="0" w:color="010000"/>
            </w:tcBorders>
            <w:vAlign w:val="center"/>
          </w:tcPr>
          <w:p>
            <w:pPr>
              <w:jc w:val="right"/>
            </w:pPr>
            <w:r/>
            <w:r>
              <w:rPr>
                <w:rFonts w:hint="eastAsia"/>
                <w:color w:val="000000"/>
                <w:sz w:val="21"/>
              </w:rPr>
              <w:t>212.0</w:t>
            </w:r>
          </w:p>
        </w:tc>
      </w:tr>
      <w:tr>
        <w:trPr>
          <w:cantSplit/>
          <w:jc w:val="center"/>
        </w:trPr>
        <w:tc>
          <w:tcPr>
            <w:tcW w:w="1727" w:type="dxa"/>
            <w:tcBorders>
              <w:top w:val="single" w:sz="4" w:space="0" w:color="010000"/>
            </w:tcBorders>
            <w:vAlign w:val="center"/>
          </w:tcPr>
          <w:p>
            <w:pPr>
              <w:jc w:val="left"/>
            </w:pPr>
            <w:r/>
            <w:r>
              <w:rPr>
                <w:rFonts w:hint="eastAsia"/>
                <w:color w:val="000000"/>
                <w:sz w:val="21"/>
              </w:rPr>
              <w:t>硅零部件</w:t>
            </w:r>
          </w:p>
        </w:tc>
        <w:tc>
          <w:tcPr>
            <w:tcW w:w="1723" w:type="dxa"/>
            <w:tcBorders>
              <w:top w:val="single" w:sz="4" w:space="0" w:color="010000"/>
            </w:tcBorders>
            <w:vAlign w:val="center"/>
          </w:tcPr>
          <w:p>
            <w:pPr>
              <w:jc w:val="right"/>
            </w:pPr>
            <w:r/>
            <w:r>
              <w:rPr>
                <w:rFonts w:hint="eastAsia"/>
                <w:color w:val="000000"/>
                <w:sz w:val="21"/>
              </w:rPr>
              <w:t>43.8</w:t>
            </w:r>
          </w:p>
        </w:tc>
        <w:tc>
          <w:tcPr>
            <w:tcW w:w="1723" w:type="dxa"/>
            <w:tcBorders>
              <w:top w:val="single" w:sz="4" w:space="0" w:color="010000"/>
            </w:tcBorders>
            <w:vAlign w:val="center"/>
          </w:tcPr>
          <w:p>
            <w:pPr>
              <w:jc w:val="right"/>
            </w:pPr>
            <w:r/>
            <w:r>
              <w:rPr>
                <w:rFonts w:hint="eastAsia"/>
                <w:color w:val="000000"/>
                <w:sz w:val="21"/>
              </w:rPr>
              <w:t>35.7</w:t>
            </w:r>
          </w:p>
        </w:tc>
        <w:tc>
          <w:tcPr>
            <w:tcW w:w="1410" w:type="dxa"/>
            <w:tcBorders>
              <w:top w:val="single" w:sz="4" w:space="0" w:color="010000"/>
            </w:tcBorders>
            <w:vAlign w:val="center"/>
          </w:tcPr>
          <w:p>
            <w:pPr>
              <w:jc w:val="right"/>
            </w:pPr>
            <w:r/>
            <w:r>
              <w:rPr>
                <w:rFonts w:hint="eastAsia"/>
                <w:color w:val="000000"/>
                <w:sz w:val="21"/>
              </w:rPr>
              <w:t>81.6</w:t>
            </w:r>
          </w:p>
        </w:tc>
        <w:tc>
          <w:tcPr>
            <w:tcW w:w="1723" w:type="dxa"/>
            <w:tcBorders>
              <w:top w:val="single" w:sz="4" w:space="0" w:color="010000"/>
            </w:tcBorders>
            <w:vAlign w:val="center"/>
          </w:tcPr>
          <w:p>
            <w:pPr>
              <w:jc w:val="right"/>
            </w:pPr>
            <w:r/>
            <w:r>
              <w:rPr>
                <w:rFonts w:hint="eastAsia"/>
                <w:color w:val="000000"/>
                <w:sz w:val="21"/>
              </w:rPr>
              <w:t>96.9</w:t>
            </w:r>
          </w:p>
        </w:tc>
      </w:tr>
      <w:tr>
        <w:trPr>
          <w:cantSplit/>
          <w:jc w:val="center"/>
        </w:trPr>
        <w:tc>
          <w:tcPr>
            <w:tcW w:w="1727" w:type="dxa"/>
            <w:tcBorders>
              <w:top w:val="single" w:sz="4" w:space="0" w:color="010000"/>
            </w:tcBorders>
            <w:vAlign w:val="center"/>
          </w:tcPr>
          <w:p>
            <w:pPr>
              <w:jc w:val="left"/>
            </w:pPr>
            <w:r/>
            <w:r>
              <w:rPr>
                <w:rFonts w:hint="eastAsia"/>
                <w:color w:val="000000"/>
                <w:sz w:val="21"/>
              </w:rPr>
              <w:t>石英零部件</w:t>
            </w:r>
          </w:p>
        </w:tc>
        <w:tc>
          <w:tcPr>
            <w:tcW w:w="1723" w:type="dxa"/>
            <w:tcBorders>
              <w:top w:val="single" w:sz="4" w:space="0" w:color="010000"/>
            </w:tcBorders>
            <w:vAlign w:val="center"/>
          </w:tcPr>
          <w:p>
            <w:pPr>
              <w:jc w:val="right"/>
            </w:pPr>
            <w:r/>
            <w:r>
              <w:rPr>
                <w:rFonts w:hint="eastAsia"/>
                <w:color w:val="000000"/>
                <w:sz w:val="21"/>
              </w:rPr>
              <w:t>34.8</w:t>
            </w:r>
          </w:p>
        </w:tc>
        <w:tc>
          <w:tcPr>
            <w:tcW w:w="1723" w:type="dxa"/>
            <w:tcBorders>
              <w:top w:val="single" w:sz="4" w:space="0" w:color="010000"/>
            </w:tcBorders>
            <w:vAlign w:val="center"/>
          </w:tcPr>
          <w:p>
            <w:pPr>
              <w:jc w:val="right"/>
            </w:pPr>
            <w:r/>
            <w:r>
              <w:rPr>
                <w:rFonts w:hint="eastAsia"/>
                <w:color w:val="000000"/>
                <w:sz w:val="21"/>
              </w:rPr>
              <w:t>22.7</w:t>
            </w:r>
          </w:p>
        </w:tc>
        <w:tc>
          <w:tcPr>
            <w:tcW w:w="1410" w:type="dxa"/>
            <w:tcBorders>
              <w:top w:val="single" w:sz="4" w:space="0" w:color="010000"/>
            </w:tcBorders>
            <w:vAlign w:val="center"/>
          </w:tcPr>
          <w:p>
            <w:pPr>
              <w:jc w:val="right"/>
            </w:pPr>
            <w:r/>
            <w:r>
              <w:rPr>
                <w:rFonts w:hint="eastAsia"/>
                <w:color w:val="000000"/>
                <w:sz w:val="21"/>
              </w:rPr>
              <w:t>65.3</w:t>
            </w:r>
          </w:p>
        </w:tc>
        <w:tc>
          <w:tcPr>
            <w:tcW w:w="1723" w:type="dxa"/>
            <w:tcBorders>
              <w:top w:val="single" w:sz="4" w:space="0" w:color="010000"/>
            </w:tcBorders>
            <w:vAlign w:val="center"/>
          </w:tcPr>
          <w:p>
            <w:pPr>
              <w:jc w:val="right"/>
            </w:pPr>
            <w:r/>
            <w:r>
              <w:rPr>
                <w:rFonts w:hint="eastAsia"/>
                <w:color w:val="000000"/>
                <w:sz w:val="21"/>
              </w:rPr>
              <w:t>—</w:t>
            </w:r>
          </w:p>
        </w:tc>
      </w:tr>
      <w:tr>
        <w:trPr>
          <w:cantSplit/>
          <w:jc w:val="center"/>
        </w:trPr>
        <w:tc>
          <w:tcPr>
            <w:tcW w:w="1727" w:type="dxa"/>
            <w:tcBorders>
              <w:top w:val="single" w:sz="4" w:space="0" w:color="010000"/>
            </w:tcBorders>
            <w:vAlign w:val="center"/>
          </w:tcPr>
          <w:p>
            <w:pPr>
              <w:jc w:val="left"/>
            </w:pPr>
            <w:r/>
            <w:r>
              <w:rPr>
                <w:rFonts w:hint="eastAsia"/>
                <w:color w:val="000000"/>
                <w:sz w:val="21"/>
              </w:rPr>
              <w:t>陶瓷零部件</w:t>
            </w:r>
          </w:p>
        </w:tc>
        <w:tc>
          <w:tcPr>
            <w:tcW w:w="1723" w:type="dxa"/>
            <w:tcBorders>
              <w:top w:val="single" w:sz="4" w:space="0" w:color="010000"/>
            </w:tcBorders>
            <w:vAlign w:val="center"/>
          </w:tcPr>
          <w:p>
            <w:pPr>
              <w:jc w:val="right"/>
            </w:pPr>
            <w:r/>
            <w:r>
              <w:rPr>
                <w:rFonts w:hint="eastAsia"/>
                <w:color w:val="000000"/>
                <w:sz w:val="21"/>
              </w:rPr>
              <w:t>29.4</w:t>
            </w:r>
          </w:p>
        </w:tc>
        <w:tc>
          <w:tcPr>
            <w:tcW w:w="1723" w:type="dxa"/>
            <w:tcBorders>
              <w:top w:val="single" w:sz="4" w:space="0" w:color="010000"/>
            </w:tcBorders>
            <w:vAlign w:val="center"/>
          </w:tcPr>
          <w:p>
            <w:pPr>
              <w:jc w:val="right"/>
            </w:pPr>
            <w:r/>
            <w:r>
              <w:rPr>
                <w:rFonts w:hint="eastAsia"/>
                <w:color w:val="000000"/>
                <w:sz w:val="21"/>
              </w:rPr>
              <w:t>19.3</w:t>
            </w:r>
          </w:p>
        </w:tc>
        <w:tc>
          <w:tcPr>
            <w:tcW w:w="1410" w:type="dxa"/>
            <w:tcBorders>
              <w:top w:val="single" w:sz="4" w:space="0" w:color="010000"/>
            </w:tcBorders>
            <w:vAlign w:val="center"/>
          </w:tcPr>
          <w:p>
            <w:pPr>
              <w:jc w:val="right"/>
            </w:pPr>
            <w:r/>
            <w:r>
              <w:rPr>
                <w:rFonts w:hint="eastAsia"/>
                <w:color w:val="000000"/>
                <w:sz w:val="21"/>
              </w:rPr>
              <w:t>65.6</w:t>
            </w:r>
          </w:p>
        </w:tc>
        <w:tc>
          <w:tcPr>
            <w:tcW w:w="1723" w:type="dxa"/>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keepNext/>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954"/>
        <w:gridCol w:w="1140"/>
        <w:gridCol w:w="2117"/>
        <w:gridCol w:w="3095"/>
      </w:tblGrid>
      <w:tr>
        <w:trPr>
          <w:cantSplit/>
          <w:tblHeader/>
          <w:jc w:val="center"/>
        </w:trPr>
        <w:tc>
          <w:tcPr>
            <w:tcW w:w="1954" w:type="dxa"/>
            <w:tcBorders>
              <w:top w:val="single" w:sz="12" w:space="0" w:color="010000"/>
              <w:bottom w:val="single" w:sz="4" w:space="0" w:color="010000"/>
            </w:tcBorders>
            <w:vAlign w:val="center"/>
          </w:tcPr>
          <w:p>
            <w:pPr>
              <w:jc w:val="center"/>
            </w:pPr>
            <w:r/>
            <w:r>
              <w:rPr>
                <w:rFonts w:hint="eastAsia"/>
                <w:b/>
                <w:color w:val="000000"/>
                <w:sz w:val="21"/>
              </w:rPr>
              <w:t>细分品类</w:t>
            </w:r>
          </w:p>
        </w:tc>
        <w:tc>
          <w:tcPr>
            <w:tcW w:w="1140" w:type="dxa"/>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2117" w:type="dxa"/>
            <w:tcBorders>
              <w:top w:val="single" w:sz="12" w:space="0" w:color="010000"/>
              <w:bottom w:val="single" w:sz="4" w:space="0" w:color="010000"/>
            </w:tcBorders>
            <w:vAlign w:val="center"/>
          </w:tcPr>
          <w:p>
            <w:pPr>
              <w:jc w:val="center"/>
            </w:pPr>
            <w:r/>
            <w:r>
              <w:rPr>
                <w:rFonts w:hint="eastAsia"/>
                <w:b/>
                <w:color w:val="000000"/>
                <w:sz w:val="21"/>
              </w:rPr>
              <w:t>市场规模</w:t>
            </w:r>
          </w:p>
        </w:tc>
        <w:tc>
          <w:tcPr>
            <w:tcW w:w="3095" w:type="dxa"/>
            <w:tcBorders>
              <w:top w:val="single" w:sz="12" w:space="0" w:color="010000"/>
              <w:bottom w:val="single" w:sz="4" w:space="0" w:color="010000"/>
            </w:tcBorders>
            <w:vAlign w:val="center"/>
          </w:tcPr>
          <w:p>
            <w:pPr>
              <w:jc w:val="center"/>
            </w:pPr>
            <w:r/>
            <w:r>
              <w:rPr>
                <w:rFonts w:hint="eastAsia"/>
                <w:b/>
                <w:color w:val="000000"/>
                <w:sz w:val="21"/>
              </w:rPr>
              <w:t>竞争格局</w:t>
            </w:r>
          </w:p>
        </w:tc>
      </w:tr>
      <w:tr>
        <w:trPr>
          <w:cantSplit/>
          <w:jc w:val="center"/>
        </w:trPr>
        <w:tc>
          <w:tcPr>
            <w:tcW w:w="1954" w:type="dxa"/>
            <w:tcBorders>
              <w:top w:val="single" w:sz="4" w:space="0" w:color="010000"/>
            </w:tcBorders>
            <w:vAlign w:val="center"/>
          </w:tcPr>
          <w:p>
            <w:pPr>
              <w:jc w:val="left"/>
            </w:pPr>
            <w:r/>
            <w:r>
              <w:rPr>
                <w:rFonts w:hint="eastAsia"/>
                <w:color w:val="000000"/>
                <w:sz w:val="21"/>
              </w:rPr>
              <w:t>气体分配盘／匀气盘（含硅、金属、碳化硅材质）</w:t>
            </w:r>
          </w:p>
        </w:tc>
        <w:tc>
          <w:tcPr>
            <w:tcW w:w="1140" w:type="dxa"/>
            <w:tcBorders>
              <w:top w:val="single" w:sz="4" w:space="0" w:color="010000"/>
            </w:tcBorders>
            <w:vAlign w:val="center"/>
          </w:tcPr>
          <w:p>
            <w:pPr>
              <w:jc w:val="center"/>
            </w:pPr>
            <w:r/>
            <w:r>
              <w:rPr>
                <w:rFonts w:hint="eastAsia"/>
                <w:color w:val="000000"/>
                <w:sz w:val="21"/>
              </w:rPr>
              <w:t>精密气体喷头</w:t>
            </w:r>
          </w:p>
        </w:tc>
        <w:tc>
          <w:tcPr>
            <w:tcW w:w="2117" w:type="dxa"/>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3095" w:type="dxa"/>
            <w:tcBorders>
              <w:top w:val="single" w:sz="4" w:space="0" w:color="010000"/>
            </w:tcBorders>
            <w:vAlign w:val="center"/>
          </w:tcPr>
          <w:p>
            <w:pPr>
              <w:jc w:val="left"/>
            </w:pPr>
            <w:r/>
            <w:r>
              <w:rPr>
                <w:rFonts w:hint="eastAsia"/>
                <w:color w:val="000000"/>
                <w:sz w:val="21"/>
              </w:rPr>
              <w:t>金属材质国内已有多家量产：先锋精科2023年匀气盘收入4,287.18万元、销量6,034件；托伦斯2025年匀气盘与气体分布盘合计5,369.76万元。碳化硅材质由日系、韩系制造商主导，国内尚无稳定量产企业</w:t>
            </w:r>
          </w:p>
        </w:tc>
      </w:tr>
      <w:tr>
        <w:trPr>
          <w:cantSplit/>
          <w:jc w:val="center"/>
        </w:trPr>
        <w:tc>
          <w:tcPr>
            <w:tcW w:w="1954" w:type="dxa"/>
            <w:tcBorders>
              <w:top w:val="single" w:sz="4" w:space="0" w:color="010000"/>
            </w:tcBorders>
            <w:vAlign w:val="center"/>
          </w:tcPr>
          <w:p>
            <w:pPr>
              <w:jc w:val="left"/>
            </w:pPr>
            <w:r/>
            <w:r>
              <w:rPr>
                <w:rFonts w:hint="eastAsia"/>
                <w:color w:val="000000"/>
                <w:sz w:val="21"/>
              </w:rPr>
              <w:t>半导体陶瓷加热器（氮化铝）</w:t>
            </w:r>
          </w:p>
        </w:tc>
        <w:tc>
          <w:tcPr>
            <w:tcW w:w="1140" w:type="dxa"/>
            <w:tcBorders>
              <w:top w:val="single" w:sz="4" w:space="0" w:color="010000"/>
            </w:tcBorders>
            <w:vAlign w:val="center"/>
          </w:tcPr>
          <w:p>
            <w:pPr>
              <w:jc w:val="center"/>
            </w:pPr>
            <w:r/>
            <w:r>
              <w:rPr>
                <w:rFonts w:hint="eastAsia"/>
                <w:color w:val="000000"/>
                <w:sz w:val="21"/>
              </w:rPr>
              <w:t>加热盘</w:t>
            </w:r>
          </w:p>
        </w:tc>
        <w:tc>
          <w:tcPr>
            <w:tcW w:w="2117" w:type="dxa"/>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3095" w:type="dxa"/>
            <w:tcBorders>
              <w:top w:val="single" w:sz="4" w:space="0" w:color="010000"/>
            </w:tcBorders>
            <w:vAlign w:val="center"/>
          </w:tcPr>
          <w:p>
            <w:pPr>
              <w:jc w:val="left"/>
            </w:pPr>
            <w:r/>
            <w:r>
              <w:rPr>
                <w:rFonts w:hint="eastAsia"/>
                <w:color w:val="000000"/>
                <w:sz w:val="21"/>
              </w:rPr>
              <w:t>主要由日本NGK／NTK、Sumitomo Electric等企业主导；国内产业化程度较低，氮化铝路线国产化率不足10%。但已有企业突破：珂玛科技的陶瓷加热器已实现量产并完成国产替代，先锋精科2023年加热器收入4,857.94万元、销量1,407件</w:t>
            </w:r>
          </w:p>
        </w:tc>
      </w:tr>
      <w:tr>
        <w:trPr>
          <w:cantSplit/>
          <w:jc w:val="center"/>
        </w:trPr>
        <w:tc>
          <w:tcPr>
            <w:tcW w:w="1954" w:type="dxa"/>
            <w:tcBorders>
              <w:top w:val="single" w:sz="4" w:space="0" w:color="010000"/>
            </w:tcBorders>
            <w:vAlign w:val="center"/>
          </w:tcPr>
          <w:p>
            <w:pPr>
              <w:jc w:val="left"/>
            </w:pPr>
            <w:r/>
            <w:r>
              <w:rPr>
                <w:rFonts w:hint="eastAsia"/>
                <w:color w:val="000000"/>
                <w:sz w:val="21"/>
              </w:rPr>
              <w:t>半导体设备用密封件（全氟醚橡胶等）</w:t>
            </w:r>
          </w:p>
        </w:tc>
        <w:tc>
          <w:tcPr>
            <w:tcW w:w="1140" w:type="dxa"/>
            <w:tcBorders>
              <w:top w:val="single" w:sz="4" w:space="0" w:color="010000"/>
            </w:tcBorders>
            <w:vAlign w:val="center"/>
          </w:tcPr>
          <w:p>
            <w:pPr>
              <w:jc w:val="center"/>
            </w:pPr>
            <w:r/>
            <w:r>
              <w:rPr>
                <w:rFonts w:hint="eastAsia"/>
                <w:color w:val="000000"/>
                <w:sz w:val="21"/>
              </w:rPr>
              <w:t>O型圈</w:t>
            </w:r>
          </w:p>
        </w:tc>
        <w:tc>
          <w:tcPr>
            <w:tcW w:w="2117" w:type="dxa"/>
            <w:tcBorders>
              <w:top w:val="single" w:sz="4" w:space="0" w:color="010000"/>
            </w:tcBorders>
            <w:vAlign w:val="center"/>
          </w:tcPr>
          <w:p>
            <w:pPr>
              <w:jc w:val="left"/>
            </w:pPr>
            <w:r/>
            <w:r>
              <w:rPr>
                <w:rFonts w:hint="eastAsia"/>
                <w:color w:val="000000"/>
                <w:sz w:val="21"/>
              </w:rPr>
              <w:t>无独立的公开市场规模统计</w:t>
            </w:r>
          </w:p>
        </w:tc>
        <w:tc>
          <w:tcPr>
            <w:tcW w:w="3095" w:type="dxa"/>
            <w:tcBorders>
              <w:top w:val="single" w:sz="4" w:space="0" w:color="010000"/>
            </w:tcBorders>
            <w:vAlign w:val="center"/>
          </w:tcPr>
          <w:p>
            <w:pPr>
              <w:jc w:val="left"/>
            </w:pPr>
            <w:r/>
            <w:r>
              <w:rPr>
                <w:rFonts w:hint="eastAsia"/>
                <w:color w:val="000000"/>
                <w:sz w:val="21"/>
              </w:rPr>
              <w:t>国内已有企业成规模供货：芯密科技（科创板在审）的刻蚀用密封圈2022至2024年收入由1,121.70万元增至9,109.84万元、销量由8,840个增至113,918个，客户覆盖中国大陆前十大晶圆制造厂商中的九家</w:t>
            </w:r>
          </w:p>
        </w:tc>
      </w:tr>
      <w:tr>
        <w:trPr>
          <w:cantSplit/>
          <w:jc w:val="center"/>
        </w:trPr>
        <w:tc>
          <w:tcPr>
            <w:tcW w:w="1954" w:type="dxa"/>
            <w:tcBorders>
              <w:top w:val="single" w:sz="4" w:space="0" w:color="010000"/>
            </w:tcBorders>
            <w:vAlign w:val="center"/>
          </w:tcPr>
          <w:p>
            <w:pPr>
              <w:jc w:val="left"/>
            </w:pPr>
            <w:r/>
            <w:r>
              <w:rPr>
                <w:rFonts w:hint="eastAsia"/>
                <w:color w:val="000000"/>
                <w:sz w:val="21"/>
              </w:rPr>
              <w:t>腔体门板等金属结构件</w:t>
            </w:r>
          </w:p>
        </w:tc>
        <w:tc>
          <w:tcPr>
            <w:tcW w:w="1140" w:type="dxa"/>
            <w:tcBorders>
              <w:top w:val="single" w:sz="4" w:space="0" w:color="010000"/>
            </w:tcBorders>
            <w:vAlign w:val="center"/>
          </w:tcPr>
          <w:p>
            <w:pPr>
              <w:jc w:val="center"/>
            </w:pPr>
            <w:r/>
            <w:r>
              <w:rPr>
                <w:rFonts w:hint="eastAsia"/>
                <w:color w:val="000000"/>
                <w:sz w:val="21"/>
              </w:rPr>
              <w:t>密封件门板</w:t>
            </w:r>
          </w:p>
        </w:tc>
        <w:tc>
          <w:tcPr>
            <w:tcW w:w="2117" w:type="dxa"/>
            <w:tcBorders>
              <w:top w:val="single" w:sz="4" w:space="0" w:color="010000"/>
            </w:tcBorders>
            <w:vAlign w:val="center"/>
          </w:tcPr>
          <w:p>
            <w:pPr>
              <w:jc w:val="left"/>
            </w:pPr>
            <w:r/>
            <w:r>
              <w:rPr>
                <w:rFonts w:hint="eastAsia"/>
                <w:color w:val="000000"/>
                <w:sz w:val="21"/>
              </w:rPr>
              <w:t>公开统计中未单列该品类</w:t>
            </w:r>
          </w:p>
        </w:tc>
        <w:tc>
          <w:tcPr>
            <w:tcW w:w="3095" w:type="dxa"/>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资料来源：臻宝科技招股说明书（注册稿）及其第二轮审核问询函回复；先锋精科、托伦斯、珂玛科技招股说明书（注册稿），本报告整理。注一：前两个品类的规模数据发布机构为QY Research（QYR）；后两个品类无独立的公开市场规模统计，本报告不作估算。注二：第一行中“国内尚无稳定量产企业”在臻宝科技招股说明书中专指碳化硅材质，而规模数据为含硅、金属、碳化硅的全品类，两者口径不同，本报告分别列示。注三：芯密科技数据取自臻宝科技第二轮问询回复所引其招股说明书。注四：金属结构件的国产化表述取自托伦斯招股说明书的机械类口径。注五：托伦斯匀气盘与气体分布盘的合计数系本报告加总。</w:t>
      </w:r>
    </w:p>
    <w:p>
      <w:pPr>
        <w:pStyle w:val="a0"/>
      </w:pPr>
      <w:r>
        <w:rPr>
          <w:rFonts w:hint="eastAsia"/>
        </w:rPr>
        <w:t>四个品类的国内供给状况需按材质区分。匀气盘、气体分布盘与加热器已有多家国内公司成规模生产：先锋精科在薄膜沉积领域供应加热器与匀气盘，2023年两项收入合计9,145.12万元；托伦斯的匀气盘、气体分布盘与加热器2025年合计6,664.91万元；珂玛科技承担国家02专项的PECVD设备用陶瓷加热盘课题，产品已实现量产，并被同行认定为完成该部件的国产替代；富创精密的工艺零部件中同样包含匀气盘。</w:t>
      </w:r>
    </w:p>
    <w:p>
      <w:pPr>
        <w:pStyle w:val="a0"/>
      </w:pPr>
      <w:r>
        <w:rPr>
          <w:rFonts w:hint="eastAsia"/>
        </w:rPr>
        <w:t>尚无国产稳定量产的是碳化硅材质的气体分配盘；氮化铝路线的陶瓷加热器国产化率不足10%，处于刚被突破、尚未铺开的阶段。密封件一端，芯密科技的刻蚀用密封圈三年内收入由1,121.70万元增至9,109.84万元，销量由8,840个增至113,918个。</w:t>
      </w:r>
    </w:p>
    <w:p>
      <w:pPr>
        <w:pStyle w:val="a0"/>
      </w:pPr>
      <w:r>
        <w:rPr>
          <w:rFonts w:hint="eastAsia"/>
        </w:rPr>
        <w:t>四条产品线的分量并不相同。气体喷头与加热盘所在的品类价值量高、门槛集中在材料与精度，境外厂商仍占主导，替代空间最大；O型圈已有芯密科技这样的先行者，竞争不再是有无的问题；门板所属的金属结构件国产化率本身就较高，门槛集中在机加工与装配。</w:t>
      </w:r>
    </w:p>
    <w:p>
      <w:pPr>
        <w:pStyle w:val="a0"/>
      </w:pPr>
      <w:r>
        <w:rPr>
          <w:rFonts w:hint="eastAsia"/>
        </w:rPr>
        <w:t>据此可以认为，公司的技术能力集中在气体喷头与加热盘两项。一是替换位置。喷头按泛林机型对位供货，尺寸、接口以至关键指标都要与进口原件对齐，否则无法装机，能进入这个位置本身即构成能力的证明。二是技术归属。加热盘走陶瓷路线，技术积累以自有专利为载体，不依附于外部授权。三是服务形态。气体喷头属可再生耗材，公司在新件之外还能提供修复再用，这在同品类供应商中并不普遍。O型圈与密封件门板不构成主要的能力来源，此处不再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2342"/>
        <w:gridCol w:w="5964"/>
      </w:tblGrid>
      <w:tr>
        <w:trPr>
          <w:cantSplit/>
          <w:tblHeader/>
          <w:jc w:val="center"/>
        </w:trPr>
        <w:tc>
          <w:tcPr>
            <w:tcW w:w="2342" w:type="dxa"/>
            <w:tcBorders>
              <w:top w:val="single" w:sz="12" w:space="0" w:color="010000"/>
              <w:bottom w:val="single" w:sz="4" w:space="0" w:color="010000"/>
            </w:tcBorders>
            <w:vAlign w:val="center"/>
          </w:tcPr>
          <w:p>
            <w:pPr>
              <w:jc w:val="center"/>
            </w:pPr>
            <w:r/>
            <w:r>
              <w:rPr>
                <w:rFonts w:hint="eastAsia"/>
                <w:b/>
                <w:color w:val="000000"/>
                <w:sz w:val="21"/>
              </w:rPr>
              <w:t>分类</w:t>
            </w:r>
          </w:p>
        </w:tc>
        <w:tc>
          <w:tcPr>
            <w:tcW w:w="5964" w:type="dxa"/>
            <w:tcBorders>
              <w:top w:val="single" w:sz="12" w:space="0" w:color="010000"/>
              <w:bottom w:val="single" w:sz="4" w:space="0" w:color="010000"/>
            </w:tcBorders>
            <w:vAlign w:val="center"/>
          </w:tcPr>
          <w:p>
            <w:pPr>
              <w:jc w:val="center"/>
            </w:pPr>
            <w:r/>
            <w:r>
              <w:rPr>
                <w:rFonts w:hint="eastAsia"/>
                <w:b/>
                <w:color w:val="000000"/>
                <w:sz w:val="21"/>
              </w:rPr>
              <w:t>国产化现状</w:t>
            </w:r>
          </w:p>
        </w:tc>
      </w:tr>
      <w:tr>
        <w:trPr>
          <w:cantSplit/>
          <w:jc w:val="center"/>
        </w:trPr>
        <w:tc>
          <w:tcPr>
            <w:tcW w:w="2342" w:type="dxa"/>
            <w:tcBorders>
              <w:top w:val="single" w:sz="4" w:space="0" w:color="010000"/>
            </w:tcBorders>
            <w:vAlign w:val="center"/>
          </w:tcPr>
          <w:p>
            <w:pPr>
              <w:jc w:val="center"/>
            </w:pPr>
            <w:r/>
            <w:r>
              <w:rPr>
                <w:rFonts w:hint="eastAsia"/>
                <w:color w:val="000000"/>
                <w:sz w:val="21"/>
              </w:rPr>
              <w:t>机械类</w:t>
            </w:r>
          </w:p>
        </w:tc>
        <w:tc>
          <w:tcPr>
            <w:tcW w:w="5964" w:type="dxa"/>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2342" w:type="dxa"/>
            <w:tcBorders>
              <w:top w:val="single" w:sz="4" w:space="0" w:color="010000"/>
            </w:tcBorders>
            <w:vAlign w:val="center"/>
          </w:tcPr>
          <w:p>
            <w:pPr>
              <w:jc w:val="center"/>
            </w:pPr>
            <w:r/>
            <w:r>
              <w:rPr>
                <w:rFonts w:hint="eastAsia"/>
                <w:color w:val="000000"/>
                <w:sz w:val="21"/>
              </w:rPr>
              <w:t>电气类</w:t>
            </w:r>
          </w:p>
        </w:tc>
        <w:tc>
          <w:tcPr>
            <w:tcW w:w="5964" w:type="dxa"/>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2342" w:type="dxa"/>
            <w:tcBorders>
              <w:top w:val="single" w:sz="4" w:space="0" w:color="010000"/>
            </w:tcBorders>
            <w:vAlign w:val="center"/>
          </w:tcPr>
          <w:p>
            <w:pPr>
              <w:jc w:val="center"/>
            </w:pPr>
            <w:r/>
            <w:r>
              <w:rPr>
                <w:rFonts w:hint="eastAsia"/>
                <w:color w:val="000000"/>
                <w:sz w:val="21"/>
              </w:rPr>
              <w:t>机电一体类</w:t>
            </w:r>
          </w:p>
        </w:tc>
        <w:tc>
          <w:tcPr>
            <w:tcW w:w="5964" w:type="dxa"/>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2342" w:type="dxa"/>
            <w:tcBorders>
              <w:top w:val="single" w:sz="4" w:space="0" w:color="010000"/>
            </w:tcBorders>
            <w:vAlign w:val="center"/>
          </w:tcPr>
          <w:p>
            <w:pPr>
              <w:jc w:val="center"/>
            </w:pPr>
            <w:r/>
            <w:r>
              <w:rPr>
                <w:rFonts w:hint="eastAsia"/>
                <w:color w:val="000000"/>
                <w:sz w:val="21"/>
              </w:rPr>
              <w:t>气体、液体、真空系统类</w:t>
            </w:r>
          </w:p>
        </w:tc>
        <w:tc>
          <w:tcPr>
            <w:tcW w:w="5964" w:type="dxa"/>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2342" w:type="dxa"/>
            <w:tcBorders>
              <w:top w:val="single" w:sz="4" w:space="0" w:color="010000"/>
            </w:tcBorders>
            <w:vAlign w:val="center"/>
          </w:tcPr>
          <w:p>
            <w:pPr>
              <w:jc w:val="center"/>
            </w:pPr>
            <w:r/>
            <w:r>
              <w:rPr>
                <w:rFonts w:hint="eastAsia"/>
                <w:color w:val="000000"/>
                <w:sz w:val="21"/>
              </w:rPr>
              <w:t>仪器仪表类</w:t>
            </w:r>
          </w:p>
        </w:tc>
        <w:tc>
          <w:tcPr>
            <w:tcW w:w="5964" w:type="dxa"/>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2342" w:type="dxa"/>
            <w:tcBorders>
              <w:top w:val="single" w:sz="4" w:space="0" w:color="010000"/>
            </w:tcBorders>
            <w:vAlign w:val="center"/>
          </w:tcPr>
          <w:p>
            <w:pPr>
              <w:jc w:val="center"/>
            </w:pPr>
            <w:r/>
            <w:r>
              <w:rPr>
                <w:rFonts w:hint="eastAsia"/>
                <w:color w:val="000000"/>
                <w:sz w:val="21"/>
              </w:rPr>
              <w:t>光学类</w:t>
            </w:r>
          </w:p>
        </w:tc>
        <w:tc>
          <w:tcPr>
            <w:tcW w:w="5964" w:type="dxa"/>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可比对象选取五家境内上市或在审公司，标准为主营产品与无锡金源的气体喷头、加热盘两类核心部件重合，且已有公开披露的经营与毛利率数据。其中先锋精科的重合度最高：同样以金属件切入，在薄膜沉积领域供应加热器与匀气盘，且按单品披露毛利率。托伦斯的匀气盘、气体分布盘与加热器同样覆盖两条产品线，未标明适配机台。</w:t>
      </w:r>
    </w:p>
    <w:p>
      <w:pPr>
        <w:keepNext/>
        <w:jc w:val="center"/>
      </w:pPr>
      <w:r>
        <w:rPr>
          <w:rFonts w:hint="eastAsia"/>
          <w:b/>
          <w:sz w:val="21"/>
        </w:rPr>
        <w:t>表8  可比公司范围与2025年经营数据</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162"/>
        <w:gridCol w:w="1495"/>
        <w:gridCol w:w="2825"/>
        <w:gridCol w:w="1412"/>
        <w:gridCol w:w="1412"/>
      </w:tblGrid>
      <w:tr>
        <w:trPr>
          <w:cantSplit/>
          <w:tblHeader/>
          <w:jc w:val="center"/>
        </w:trPr>
        <w:tc>
          <w:tcPr>
            <w:tcW w:w="1162" w:type="dxa"/>
            <w:tcBorders>
              <w:top w:val="single" w:sz="12" w:space="0" w:color="010000"/>
              <w:bottom w:val="single" w:sz="4" w:space="0" w:color="010000"/>
            </w:tcBorders>
            <w:vAlign w:val="center"/>
          </w:tcPr>
          <w:p>
            <w:pPr>
              <w:jc w:val="center"/>
            </w:pPr>
            <w:r/>
            <w:r>
              <w:rPr>
                <w:rFonts w:hint="eastAsia"/>
                <w:b/>
                <w:color w:val="000000"/>
                <w:sz w:val="21"/>
              </w:rPr>
              <w:t>公司</w:t>
            </w:r>
          </w:p>
        </w:tc>
        <w:tc>
          <w:tcPr>
            <w:tcW w:w="1495" w:type="dxa"/>
            <w:tcBorders>
              <w:top w:val="single" w:sz="12" w:space="0" w:color="010000"/>
              <w:bottom w:val="single" w:sz="4" w:space="0" w:color="010000"/>
            </w:tcBorders>
            <w:vAlign w:val="center"/>
          </w:tcPr>
          <w:p>
            <w:pPr>
              <w:jc w:val="center"/>
            </w:pPr>
            <w:r/>
            <w:r>
              <w:rPr>
                <w:rFonts w:hint="eastAsia"/>
                <w:b/>
                <w:color w:val="000000"/>
                <w:sz w:val="21"/>
              </w:rPr>
              <w:t>证券代码</w:t>
            </w:r>
          </w:p>
        </w:tc>
        <w:tc>
          <w:tcPr>
            <w:tcW w:w="2825" w:type="dxa"/>
            <w:tcBorders>
              <w:top w:val="single" w:sz="12" w:space="0" w:color="010000"/>
              <w:bottom w:val="single" w:sz="4" w:space="0" w:color="010000"/>
            </w:tcBorders>
            <w:vAlign w:val="center"/>
          </w:tcPr>
          <w:p>
            <w:pPr>
              <w:jc w:val="center"/>
            </w:pPr>
            <w:r/>
            <w:r>
              <w:rPr>
                <w:rFonts w:hint="eastAsia"/>
                <w:b/>
                <w:color w:val="000000"/>
                <w:sz w:val="21"/>
              </w:rPr>
              <w:t>与无锡金源重合的产品</w:t>
            </w:r>
          </w:p>
        </w:tc>
        <w:tc>
          <w:tcPr>
            <w:tcW w:w="1412" w:type="dxa"/>
            <w:tcBorders>
              <w:top w:val="single" w:sz="12" w:space="0" w:color="010000"/>
              <w:bottom w:val="single" w:sz="4" w:space="0" w:color="010000"/>
            </w:tcBorders>
            <w:vAlign w:val="center"/>
          </w:tcPr>
          <w:p>
            <w:pPr>
              <w:jc w:val="center"/>
            </w:pPr>
            <w:r/>
            <w:r>
              <w:rPr>
                <w:rFonts w:hint="eastAsia"/>
                <w:b/>
                <w:color w:val="000000"/>
                <w:sz w:val="21"/>
              </w:rPr>
              <w:t>2025年营业收入（亿元）</w:t>
            </w:r>
          </w:p>
        </w:tc>
        <w:tc>
          <w:tcPr>
            <w:tcW w:w="1412" w:type="dxa"/>
            <w:tcBorders>
              <w:top w:val="single" w:sz="12" w:space="0" w:color="010000"/>
              <w:bottom w:val="single" w:sz="4" w:space="0" w:color="010000"/>
            </w:tcBorders>
            <w:vAlign w:val="center"/>
          </w:tcPr>
          <w:p>
            <w:pPr>
              <w:jc w:val="center"/>
            </w:pPr>
            <w:r/>
            <w:r>
              <w:rPr>
                <w:rFonts w:hint="eastAsia"/>
                <w:b/>
                <w:color w:val="000000"/>
                <w:sz w:val="21"/>
              </w:rPr>
              <w:t>2025年归母净利润（亿元）</w:t>
            </w:r>
          </w:p>
        </w:tc>
      </w:tr>
      <w:tr>
        <w:trPr>
          <w:cantSplit/>
          <w:jc w:val="center"/>
        </w:trPr>
        <w:tc>
          <w:tcPr>
            <w:tcW w:w="1162" w:type="dxa"/>
            <w:tcBorders>
              <w:top w:val="single" w:sz="4" w:space="0" w:color="010000"/>
            </w:tcBorders>
            <w:vAlign w:val="center"/>
          </w:tcPr>
          <w:p>
            <w:pPr>
              <w:jc w:val="center"/>
            </w:pPr>
            <w:r/>
            <w:r>
              <w:rPr>
                <w:rFonts w:hint="eastAsia"/>
                <w:color w:val="000000"/>
                <w:sz w:val="21"/>
              </w:rPr>
              <w:t>托伦斯</w:t>
            </w:r>
          </w:p>
        </w:tc>
        <w:tc>
          <w:tcPr>
            <w:tcW w:w="1495" w:type="dxa"/>
            <w:tcBorders>
              <w:top w:val="single" w:sz="4" w:space="0" w:color="010000"/>
            </w:tcBorders>
            <w:vAlign w:val="center"/>
          </w:tcPr>
          <w:p>
            <w:pPr>
              <w:jc w:val="center"/>
            </w:pPr>
            <w:r/>
            <w:r>
              <w:rPr>
                <w:rFonts w:hint="eastAsia"/>
                <w:color w:val="000000"/>
                <w:sz w:val="21"/>
              </w:rPr>
              <w:t>301583.SZ</w:t>
            </w:r>
          </w:p>
        </w:tc>
        <w:tc>
          <w:tcPr>
            <w:tcW w:w="2825" w:type="dxa"/>
            <w:tcBorders>
              <w:top w:val="single" w:sz="4" w:space="0" w:color="010000"/>
            </w:tcBorders>
            <w:vAlign w:val="center"/>
          </w:tcPr>
          <w:p>
            <w:pPr>
              <w:jc w:val="left"/>
            </w:pPr>
            <w:r/>
            <w:r>
              <w:rPr>
                <w:rFonts w:hint="eastAsia"/>
                <w:color w:val="000000"/>
                <w:sz w:val="21"/>
              </w:rPr>
              <w:t>匀气盘、气体分布盘、加热器、静电卡盘基体</w:t>
            </w:r>
          </w:p>
        </w:tc>
        <w:tc>
          <w:tcPr>
            <w:tcW w:w="1412" w:type="dxa"/>
            <w:tcBorders>
              <w:top w:val="single" w:sz="4" w:space="0" w:color="010000"/>
            </w:tcBorders>
            <w:vAlign w:val="center"/>
          </w:tcPr>
          <w:p>
            <w:pPr>
              <w:jc w:val="right"/>
            </w:pPr>
            <w:r/>
            <w:r>
              <w:rPr>
                <w:rFonts w:hint="eastAsia"/>
                <w:color w:val="000000"/>
                <w:sz w:val="21"/>
              </w:rPr>
              <w:t>7.20</w:t>
            </w:r>
          </w:p>
        </w:tc>
        <w:tc>
          <w:tcPr>
            <w:tcW w:w="1412" w:type="dxa"/>
            <w:tcBorders>
              <w:top w:val="single" w:sz="4" w:space="0" w:color="010000"/>
            </w:tcBorders>
            <w:vAlign w:val="center"/>
          </w:tcPr>
          <w:p>
            <w:pPr>
              <w:jc w:val="right"/>
            </w:pPr>
            <w:r/>
            <w:r>
              <w:rPr>
                <w:rFonts w:hint="eastAsia"/>
                <w:color w:val="000000"/>
                <w:sz w:val="21"/>
              </w:rPr>
              <w:t>0.98</w:t>
            </w:r>
          </w:p>
        </w:tc>
      </w:tr>
      <w:tr>
        <w:trPr>
          <w:cantSplit/>
          <w:jc w:val="center"/>
        </w:trPr>
        <w:tc>
          <w:tcPr>
            <w:tcW w:w="1162" w:type="dxa"/>
            <w:tcBorders>
              <w:top w:val="single" w:sz="4" w:space="0" w:color="010000"/>
            </w:tcBorders>
            <w:vAlign w:val="center"/>
          </w:tcPr>
          <w:p>
            <w:pPr>
              <w:jc w:val="center"/>
            </w:pPr>
            <w:r/>
            <w:r>
              <w:rPr>
                <w:rFonts w:hint="eastAsia"/>
                <w:color w:val="000000"/>
                <w:sz w:val="21"/>
              </w:rPr>
              <w:t>珂玛科技</w:t>
            </w:r>
          </w:p>
        </w:tc>
        <w:tc>
          <w:tcPr>
            <w:tcW w:w="1495" w:type="dxa"/>
            <w:tcBorders>
              <w:top w:val="single" w:sz="4" w:space="0" w:color="010000"/>
            </w:tcBorders>
            <w:vAlign w:val="center"/>
          </w:tcPr>
          <w:p>
            <w:pPr>
              <w:jc w:val="center"/>
            </w:pPr>
            <w:r/>
            <w:r>
              <w:rPr>
                <w:rFonts w:hint="eastAsia"/>
                <w:color w:val="000000"/>
                <w:sz w:val="21"/>
              </w:rPr>
              <w:t>301611.SZ</w:t>
            </w:r>
          </w:p>
        </w:tc>
        <w:tc>
          <w:tcPr>
            <w:tcW w:w="2825" w:type="dxa"/>
            <w:tcBorders>
              <w:top w:val="single" w:sz="4" w:space="0" w:color="010000"/>
            </w:tcBorders>
            <w:vAlign w:val="center"/>
          </w:tcPr>
          <w:p>
            <w:pPr>
              <w:jc w:val="left"/>
            </w:pPr>
            <w:r/>
            <w:r>
              <w:rPr>
                <w:rFonts w:hint="eastAsia"/>
                <w:color w:val="000000"/>
                <w:sz w:val="21"/>
              </w:rPr>
              <w:t>先进陶瓷材料零部件，含陶瓷加热器</w:t>
            </w:r>
          </w:p>
        </w:tc>
        <w:tc>
          <w:tcPr>
            <w:tcW w:w="1412" w:type="dxa"/>
            <w:tcBorders>
              <w:top w:val="single" w:sz="4" w:space="0" w:color="010000"/>
            </w:tcBorders>
            <w:vAlign w:val="center"/>
          </w:tcPr>
          <w:p>
            <w:pPr>
              <w:jc w:val="right"/>
            </w:pPr>
            <w:r/>
            <w:r>
              <w:rPr>
                <w:rFonts w:hint="eastAsia"/>
                <w:color w:val="000000"/>
                <w:sz w:val="21"/>
              </w:rPr>
              <w:t>10.73</w:t>
            </w:r>
          </w:p>
        </w:tc>
        <w:tc>
          <w:tcPr>
            <w:tcW w:w="1412" w:type="dxa"/>
            <w:tcBorders>
              <w:top w:val="single" w:sz="4" w:space="0" w:color="010000"/>
            </w:tcBorders>
            <w:vAlign w:val="center"/>
          </w:tcPr>
          <w:p>
            <w:pPr>
              <w:jc w:val="right"/>
            </w:pPr>
            <w:r/>
            <w:r>
              <w:rPr>
                <w:rFonts w:hint="eastAsia"/>
                <w:color w:val="000000"/>
                <w:sz w:val="21"/>
              </w:rPr>
              <w:t>2.89</w:t>
            </w:r>
          </w:p>
        </w:tc>
      </w:tr>
      <w:tr>
        <w:trPr>
          <w:cantSplit/>
          <w:jc w:val="center"/>
        </w:trPr>
        <w:tc>
          <w:tcPr>
            <w:tcW w:w="1162" w:type="dxa"/>
            <w:tcBorders>
              <w:top w:val="single" w:sz="4" w:space="0" w:color="010000"/>
            </w:tcBorders>
            <w:vAlign w:val="center"/>
          </w:tcPr>
          <w:p>
            <w:pPr>
              <w:jc w:val="center"/>
            </w:pPr>
            <w:r/>
            <w:r>
              <w:rPr>
                <w:rFonts w:hint="eastAsia"/>
                <w:color w:val="000000"/>
                <w:sz w:val="21"/>
              </w:rPr>
              <w:t>臻宝科技</w:t>
            </w:r>
          </w:p>
        </w:tc>
        <w:tc>
          <w:tcPr>
            <w:tcW w:w="1495" w:type="dxa"/>
            <w:tcBorders>
              <w:top w:val="single" w:sz="4" w:space="0" w:color="010000"/>
            </w:tcBorders>
            <w:vAlign w:val="center"/>
          </w:tcPr>
          <w:p>
            <w:pPr>
              <w:jc w:val="center"/>
            </w:pPr>
            <w:r/>
            <w:r>
              <w:rPr>
                <w:rFonts w:hint="eastAsia"/>
                <w:color w:val="000000"/>
                <w:sz w:val="21"/>
              </w:rPr>
              <w:t>688797.SH</w:t>
            </w:r>
          </w:p>
        </w:tc>
        <w:tc>
          <w:tcPr>
            <w:tcW w:w="2825" w:type="dxa"/>
            <w:tcBorders>
              <w:top w:val="single" w:sz="4" w:space="0" w:color="010000"/>
            </w:tcBorders>
            <w:vAlign w:val="center"/>
          </w:tcPr>
          <w:p>
            <w:pPr>
              <w:jc w:val="left"/>
            </w:pPr>
            <w:r/>
            <w:r>
              <w:rPr>
                <w:rFonts w:hint="eastAsia"/>
                <w:color w:val="000000"/>
                <w:sz w:val="21"/>
              </w:rPr>
              <w:t>硅、石英、碳化硅与氧化铝陶瓷零部件</w:t>
            </w:r>
          </w:p>
        </w:tc>
        <w:tc>
          <w:tcPr>
            <w:tcW w:w="1412" w:type="dxa"/>
            <w:tcBorders>
              <w:top w:val="single" w:sz="4" w:space="0" w:color="010000"/>
            </w:tcBorders>
            <w:vAlign w:val="center"/>
          </w:tcPr>
          <w:p>
            <w:pPr>
              <w:jc w:val="right"/>
            </w:pPr>
            <w:r/>
            <w:r>
              <w:rPr>
                <w:rFonts w:hint="eastAsia"/>
                <w:color w:val="000000"/>
                <w:sz w:val="21"/>
              </w:rPr>
              <w:t>8.68</w:t>
            </w:r>
          </w:p>
        </w:tc>
        <w:tc>
          <w:tcPr>
            <w:tcW w:w="1412" w:type="dxa"/>
            <w:tcBorders>
              <w:top w:val="single" w:sz="4" w:space="0" w:color="010000"/>
            </w:tcBorders>
            <w:vAlign w:val="center"/>
          </w:tcPr>
          <w:p>
            <w:pPr>
              <w:jc w:val="right"/>
            </w:pPr>
            <w:r/>
            <w:r>
              <w:rPr>
                <w:rFonts w:hint="eastAsia"/>
                <w:color w:val="000000"/>
                <w:sz w:val="21"/>
              </w:rPr>
              <w:t>2.26</w:t>
            </w:r>
          </w:p>
        </w:tc>
      </w:tr>
      <w:tr>
        <w:trPr>
          <w:cantSplit/>
          <w:jc w:val="center"/>
        </w:trPr>
        <w:tc>
          <w:tcPr>
            <w:tcW w:w="1162" w:type="dxa"/>
            <w:tcBorders>
              <w:top w:val="single" w:sz="4" w:space="0" w:color="010000"/>
            </w:tcBorders>
            <w:vAlign w:val="center"/>
          </w:tcPr>
          <w:p>
            <w:pPr>
              <w:jc w:val="center"/>
            </w:pPr>
            <w:r/>
            <w:r>
              <w:rPr>
                <w:rFonts w:hint="eastAsia"/>
                <w:color w:val="000000"/>
                <w:sz w:val="21"/>
              </w:rPr>
              <w:t>富创精密</w:t>
            </w:r>
          </w:p>
        </w:tc>
        <w:tc>
          <w:tcPr>
            <w:tcW w:w="1495" w:type="dxa"/>
            <w:tcBorders>
              <w:top w:val="single" w:sz="4" w:space="0" w:color="010000"/>
            </w:tcBorders>
            <w:vAlign w:val="center"/>
          </w:tcPr>
          <w:p>
            <w:pPr>
              <w:jc w:val="center"/>
            </w:pPr>
            <w:r/>
            <w:r>
              <w:rPr>
                <w:rFonts w:hint="eastAsia"/>
                <w:color w:val="000000"/>
                <w:sz w:val="21"/>
              </w:rPr>
              <w:t>688409.SH</w:t>
            </w:r>
          </w:p>
        </w:tc>
        <w:tc>
          <w:tcPr>
            <w:tcW w:w="2825" w:type="dxa"/>
            <w:tcBorders>
              <w:top w:val="single" w:sz="4" w:space="0" w:color="010000"/>
            </w:tcBorders>
            <w:vAlign w:val="center"/>
          </w:tcPr>
          <w:p>
            <w:pPr>
              <w:jc w:val="left"/>
            </w:pPr>
            <w:r/>
            <w:r>
              <w:rPr>
                <w:rFonts w:hint="eastAsia"/>
                <w:color w:val="000000"/>
                <w:sz w:val="21"/>
              </w:rPr>
              <w:t>匀气盘等工艺零部件</w:t>
            </w:r>
          </w:p>
        </w:tc>
        <w:tc>
          <w:tcPr>
            <w:tcW w:w="1412" w:type="dxa"/>
            <w:tcBorders>
              <w:top w:val="single" w:sz="4" w:space="0" w:color="010000"/>
            </w:tcBorders>
            <w:vAlign w:val="center"/>
          </w:tcPr>
          <w:p>
            <w:pPr>
              <w:jc w:val="right"/>
            </w:pPr>
            <w:r/>
            <w:r>
              <w:rPr>
                <w:rFonts w:hint="eastAsia"/>
                <w:color w:val="000000"/>
                <w:sz w:val="21"/>
              </w:rPr>
              <w:t>35.43</w:t>
            </w:r>
          </w:p>
        </w:tc>
        <w:tc>
          <w:tcPr>
            <w:tcW w:w="1412" w:type="dxa"/>
            <w:tcBorders>
              <w:top w:val="single" w:sz="4" w:space="0" w:color="010000"/>
            </w:tcBorders>
            <w:vAlign w:val="center"/>
          </w:tcPr>
          <w:p>
            <w:pPr>
              <w:jc w:val="right"/>
            </w:pPr>
            <w:r/>
            <w:r>
              <w:rPr>
                <w:rFonts w:hint="eastAsia"/>
                <w:color w:val="000000"/>
                <w:sz w:val="21"/>
              </w:rPr>
              <w:t>-0.09</w:t>
            </w:r>
          </w:p>
        </w:tc>
      </w:tr>
      <w:tr>
        <w:trPr>
          <w:cantSplit/>
          <w:jc w:val="center"/>
        </w:trPr>
        <w:tc>
          <w:tcPr>
            <w:tcW w:w="1162" w:type="dxa"/>
            <w:tcBorders>
              <w:top w:val="single" w:sz="4" w:space="0" w:color="010000"/>
            </w:tcBorders>
            <w:vAlign w:val="center"/>
          </w:tcPr>
          <w:p>
            <w:pPr>
              <w:jc w:val="center"/>
            </w:pPr>
            <w:r/>
            <w:r>
              <w:rPr>
                <w:rFonts w:hint="eastAsia"/>
                <w:color w:val="000000"/>
                <w:sz w:val="21"/>
              </w:rPr>
              <w:t>先锋精科</w:t>
            </w:r>
          </w:p>
        </w:tc>
        <w:tc>
          <w:tcPr>
            <w:tcW w:w="1495" w:type="dxa"/>
            <w:tcBorders>
              <w:top w:val="single" w:sz="4" w:space="0" w:color="010000"/>
            </w:tcBorders>
            <w:vAlign w:val="center"/>
          </w:tcPr>
          <w:p>
            <w:pPr>
              <w:jc w:val="center"/>
            </w:pPr>
            <w:r/>
            <w:r>
              <w:rPr>
                <w:rFonts w:hint="eastAsia"/>
                <w:color w:val="000000"/>
                <w:sz w:val="21"/>
              </w:rPr>
              <w:t>688605.SH</w:t>
            </w:r>
          </w:p>
        </w:tc>
        <w:tc>
          <w:tcPr>
            <w:tcW w:w="2825" w:type="dxa"/>
            <w:tcBorders>
              <w:top w:val="single" w:sz="4" w:space="0" w:color="010000"/>
            </w:tcBorders>
            <w:vAlign w:val="center"/>
          </w:tcPr>
          <w:p>
            <w:pPr>
              <w:jc w:val="left"/>
            </w:pPr>
            <w:r/>
            <w:r>
              <w:rPr>
                <w:rFonts w:hint="eastAsia"/>
                <w:color w:val="000000"/>
                <w:sz w:val="21"/>
              </w:rPr>
              <w:t>加热器、匀气盘、气体分配环</w:t>
            </w:r>
          </w:p>
        </w:tc>
        <w:tc>
          <w:tcPr>
            <w:tcW w:w="1412" w:type="dxa"/>
            <w:tcBorders>
              <w:top w:val="single" w:sz="4" w:space="0" w:color="010000"/>
            </w:tcBorders>
            <w:vAlign w:val="center"/>
          </w:tcPr>
          <w:p>
            <w:pPr>
              <w:jc w:val="right"/>
            </w:pPr>
            <w:r/>
            <w:r>
              <w:rPr>
                <w:rFonts w:hint="eastAsia"/>
                <w:color w:val="000000"/>
                <w:sz w:val="21"/>
              </w:rPr>
              <w:t>12.38</w:t>
            </w:r>
          </w:p>
        </w:tc>
        <w:tc>
          <w:tcPr>
            <w:tcW w:w="1412" w:type="dxa"/>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695"/>
        <w:gridCol w:w="1356"/>
        <w:gridCol w:w="1356"/>
        <w:gridCol w:w="1356"/>
        <w:gridCol w:w="2543"/>
      </w:tblGrid>
      <w:tr>
        <w:trPr>
          <w:cantSplit/>
          <w:tblHeader/>
          <w:jc w:val="center"/>
        </w:trPr>
        <w:tc>
          <w:tcPr>
            <w:tcW w:w="1695" w:type="dxa"/>
            <w:tcBorders>
              <w:top w:val="single" w:sz="12" w:space="0" w:color="010000"/>
              <w:bottom w:val="single" w:sz="4" w:space="0" w:color="010000"/>
            </w:tcBorders>
            <w:vAlign w:val="center"/>
          </w:tcPr>
          <w:p>
            <w:pPr>
              <w:jc w:val="center"/>
            </w:pPr>
            <w:r/>
            <w:r>
              <w:rPr>
                <w:rFonts w:hint="eastAsia"/>
                <w:b/>
                <w:color w:val="000000"/>
                <w:sz w:val="21"/>
              </w:rPr>
              <w:t>公司</w:t>
            </w:r>
          </w:p>
        </w:tc>
        <w:tc>
          <w:tcPr>
            <w:tcW w:w="1356" w:type="dxa"/>
            <w:tcBorders>
              <w:top w:val="single" w:sz="12" w:space="0" w:color="010000"/>
              <w:bottom w:val="single" w:sz="4" w:space="0" w:color="010000"/>
            </w:tcBorders>
            <w:vAlign w:val="center"/>
          </w:tcPr>
          <w:p>
            <w:pPr>
              <w:jc w:val="center"/>
            </w:pPr>
            <w:r/>
            <w:r>
              <w:rPr>
                <w:rFonts w:hint="eastAsia"/>
                <w:b/>
                <w:color w:val="000000"/>
                <w:sz w:val="21"/>
              </w:rPr>
              <w:t>2025年（%）</w:t>
            </w:r>
          </w:p>
        </w:tc>
        <w:tc>
          <w:tcPr>
            <w:tcW w:w="1356" w:type="dxa"/>
            <w:tcBorders>
              <w:top w:val="single" w:sz="12" w:space="0" w:color="010000"/>
              <w:bottom w:val="single" w:sz="4" w:space="0" w:color="010000"/>
            </w:tcBorders>
            <w:vAlign w:val="center"/>
          </w:tcPr>
          <w:p>
            <w:pPr>
              <w:jc w:val="center"/>
            </w:pPr>
            <w:r/>
            <w:r>
              <w:rPr>
                <w:rFonts w:hint="eastAsia"/>
                <w:b/>
                <w:color w:val="000000"/>
                <w:sz w:val="21"/>
              </w:rPr>
              <w:t>2024年（%）</w:t>
            </w:r>
          </w:p>
        </w:tc>
        <w:tc>
          <w:tcPr>
            <w:tcW w:w="1356" w:type="dxa"/>
            <w:tcBorders>
              <w:top w:val="single" w:sz="12" w:space="0" w:color="010000"/>
              <w:bottom w:val="single" w:sz="4" w:space="0" w:color="010000"/>
            </w:tcBorders>
            <w:vAlign w:val="center"/>
          </w:tcPr>
          <w:p>
            <w:pPr>
              <w:jc w:val="center"/>
            </w:pPr>
            <w:r/>
            <w:r>
              <w:rPr>
                <w:rFonts w:hint="eastAsia"/>
                <w:b/>
                <w:color w:val="000000"/>
                <w:sz w:val="21"/>
              </w:rPr>
              <w:t>2023年（%）</w:t>
            </w:r>
          </w:p>
        </w:tc>
        <w:tc>
          <w:tcPr>
            <w:tcW w:w="2543" w:type="dxa"/>
            <w:tcBorders>
              <w:top w:val="single" w:sz="12" w:space="0" w:color="010000"/>
              <w:bottom w:val="single" w:sz="4" w:space="0" w:color="010000"/>
            </w:tcBorders>
            <w:vAlign w:val="center"/>
          </w:tcPr>
          <w:p>
            <w:pPr>
              <w:jc w:val="center"/>
            </w:pPr>
            <w:r/>
            <w:r>
              <w:rPr>
                <w:rFonts w:hint="eastAsia"/>
                <w:b/>
                <w:color w:val="000000"/>
                <w:sz w:val="21"/>
              </w:rPr>
              <w:t>主要产品的材料属性</w:t>
            </w:r>
          </w:p>
        </w:tc>
      </w:tr>
      <w:tr>
        <w:trPr>
          <w:cantSplit/>
          <w:jc w:val="center"/>
        </w:trPr>
        <w:tc>
          <w:tcPr>
            <w:tcW w:w="1695" w:type="dxa"/>
            <w:tcBorders>
              <w:top w:val="single" w:sz="4" w:space="0" w:color="010000"/>
            </w:tcBorders>
            <w:vAlign w:val="center"/>
          </w:tcPr>
          <w:p>
            <w:pPr>
              <w:jc w:val="center"/>
            </w:pPr>
            <w:r/>
            <w:r>
              <w:rPr>
                <w:rFonts w:hint="eastAsia"/>
                <w:color w:val="000000"/>
                <w:sz w:val="21"/>
              </w:rPr>
              <w:t>珂玛科技</w:t>
            </w:r>
          </w:p>
        </w:tc>
        <w:tc>
          <w:tcPr>
            <w:tcW w:w="1356" w:type="dxa"/>
            <w:tcBorders>
              <w:top w:val="single" w:sz="4" w:space="0" w:color="010000"/>
            </w:tcBorders>
            <w:vAlign w:val="center"/>
          </w:tcPr>
          <w:p>
            <w:pPr>
              <w:jc w:val="right"/>
            </w:pPr>
            <w:r/>
            <w:r>
              <w:rPr>
                <w:rFonts w:hint="eastAsia"/>
                <w:color w:val="000000"/>
                <w:sz w:val="21"/>
              </w:rPr>
              <w:t>53.94</w:t>
            </w:r>
          </w:p>
        </w:tc>
        <w:tc>
          <w:tcPr>
            <w:tcW w:w="1356" w:type="dxa"/>
            <w:tcBorders>
              <w:top w:val="single" w:sz="4" w:space="0" w:color="010000"/>
            </w:tcBorders>
            <w:vAlign w:val="center"/>
          </w:tcPr>
          <w:p>
            <w:pPr>
              <w:jc w:val="right"/>
            </w:pPr>
            <w:r/>
            <w:r>
              <w:rPr>
                <w:rFonts w:hint="eastAsia"/>
                <w:color w:val="000000"/>
                <w:sz w:val="21"/>
              </w:rPr>
              <w:t>58.49</w:t>
            </w:r>
          </w:p>
        </w:tc>
        <w:tc>
          <w:tcPr>
            <w:tcW w:w="1356" w:type="dxa"/>
            <w:tcBorders>
              <w:top w:val="single" w:sz="4" w:space="0" w:color="010000"/>
            </w:tcBorders>
            <w:vAlign w:val="center"/>
          </w:tcPr>
          <w:p>
            <w:pPr>
              <w:jc w:val="right"/>
            </w:pPr>
            <w:r/>
            <w:r>
              <w:rPr>
                <w:rFonts w:hint="eastAsia"/>
                <w:color w:val="000000"/>
                <w:sz w:val="21"/>
              </w:rPr>
              <w:t>39.78</w:t>
            </w:r>
          </w:p>
        </w:tc>
        <w:tc>
          <w:tcPr>
            <w:tcW w:w="2543" w:type="dxa"/>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695" w:type="dxa"/>
            <w:tcBorders>
              <w:top w:val="single" w:sz="4" w:space="0" w:color="010000"/>
            </w:tcBorders>
            <w:vAlign w:val="center"/>
          </w:tcPr>
          <w:p>
            <w:pPr>
              <w:jc w:val="center"/>
            </w:pPr>
            <w:r/>
            <w:r>
              <w:rPr>
                <w:rFonts w:hint="eastAsia"/>
                <w:color w:val="000000"/>
                <w:sz w:val="21"/>
              </w:rPr>
              <w:t>臻宝科技</w:t>
            </w:r>
          </w:p>
        </w:tc>
        <w:tc>
          <w:tcPr>
            <w:tcW w:w="1356" w:type="dxa"/>
            <w:tcBorders>
              <w:top w:val="single" w:sz="4" w:space="0" w:color="010000"/>
            </w:tcBorders>
            <w:vAlign w:val="center"/>
          </w:tcPr>
          <w:p>
            <w:pPr>
              <w:jc w:val="right"/>
            </w:pPr>
            <w:r/>
            <w:r>
              <w:rPr>
                <w:rFonts w:hint="eastAsia"/>
                <w:color w:val="000000"/>
                <w:sz w:val="21"/>
              </w:rPr>
              <w:t>49.85</w:t>
            </w:r>
          </w:p>
        </w:tc>
        <w:tc>
          <w:tcPr>
            <w:tcW w:w="1356" w:type="dxa"/>
            <w:tcBorders>
              <w:top w:val="single" w:sz="4" w:space="0" w:color="010000"/>
            </w:tcBorders>
            <w:vAlign w:val="center"/>
          </w:tcPr>
          <w:p>
            <w:pPr>
              <w:jc w:val="right"/>
            </w:pPr>
            <w:r/>
            <w:r>
              <w:rPr>
                <w:rFonts w:hint="eastAsia"/>
                <w:color w:val="000000"/>
                <w:sz w:val="21"/>
              </w:rPr>
              <w:t>48.05</w:t>
            </w:r>
          </w:p>
        </w:tc>
        <w:tc>
          <w:tcPr>
            <w:tcW w:w="1356" w:type="dxa"/>
            <w:tcBorders>
              <w:top w:val="single" w:sz="4" w:space="0" w:color="010000"/>
            </w:tcBorders>
            <w:vAlign w:val="center"/>
          </w:tcPr>
          <w:p>
            <w:pPr>
              <w:jc w:val="right"/>
            </w:pPr>
            <w:r/>
            <w:r>
              <w:rPr>
                <w:rFonts w:hint="eastAsia"/>
                <w:color w:val="000000"/>
                <w:sz w:val="21"/>
              </w:rPr>
              <w:t>42.56</w:t>
            </w:r>
          </w:p>
        </w:tc>
        <w:tc>
          <w:tcPr>
            <w:tcW w:w="2543" w:type="dxa"/>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695" w:type="dxa"/>
            <w:tcBorders>
              <w:top w:val="single" w:sz="4" w:space="0" w:color="010000"/>
            </w:tcBorders>
            <w:vAlign w:val="center"/>
          </w:tcPr>
          <w:p>
            <w:pPr>
              <w:jc w:val="center"/>
            </w:pPr>
            <w:r/>
            <w:r>
              <w:rPr>
                <w:rFonts w:hint="eastAsia"/>
                <w:color w:val="000000"/>
                <w:sz w:val="21"/>
              </w:rPr>
              <w:t>先锋精科</w:t>
            </w:r>
          </w:p>
        </w:tc>
        <w:tc>
          <w:tcPr>
            <w:tcW w:w="1356" w:type="dxa"/>
            <w:tcBorders>
              <w:top w:val="single" w:sz="4" w:space="0" w:color="010000"/>
            </w:tcBorders>
            <w:vAlign w:val="center"/>
          </w:tcPr>
          <w:p>
            <w:pPr>
              <w:jc w:val="right"/>
            </w:pPr>
            <w:r/>
            <w:r>
              <w:rPr>
                <w:rFonts w:hint="eastAsia"/>
                <w:color w:val="000000"/>
                <w:sz w:val="21"/>
              </w:rPr>
              <w:t>29.02</w:t>
            </w:r>
          </w:p>
        </w:tc>
        <w:tc>
          <w:tcPr>
            <w:tcW w:w="1356" w:type="dxa"/>
            <w:tcBorders>
              <w:top w:val="single" w:sz="4" w:space="0" w:color="010000"/>
            </w:tcBorders>
            <w:vAlign w:val="center"/>
          </w:tcPr>
          <w:p>
            <w:pPr>
              <w:jc w:val="right"/>
            </w:pPr>
            <w:r/>
            <w:r>
              <w:rPr>
                <w:rFonts w:hint="eastAsia"/>
                <w:color w:val="000000"/>
                <w:sz w:val="21"/>
              </w:rPr>
              <w:t>33.83</w:t>
            </w:r>
          </w:p>
        </w:tc>
        <w:tc>
          <w:tcPr>
            <w:tcW w:w="1356" w:type="dxa"/>
            <w:tcBorders>
              <w:top w:val="single" w:sz="4" w:space="0" w:color="010000"/>
            </w:tcBorders>
            <w:vAlign w:val="center"/>
          </w:tcPr>
          <w:p>
            <w:pPr>
              <w:jc w:val="right"/>
            </w:pPr>
            <w:r/>
            <w:r>
              <w:rPr>
                <w:rFonts w:hint="eastAsia"/>
                <w:color w:val="000000"/>
                <w:sz w:val="21"/>
              </w:rPr>
              <w:t>29.93</w:t>
            </w:r>
          </w:p>
        </w:tc>
        <w:tc>
          <w:tcPr>
            <w:tcW w:w="2543" w:type="dxa"/>
            <w:tcBorders>
              <w:top w:val="single" w:sz="4" w:space="0" w:color="010000"/>
            </w:tcBorders>
            <w:vAlign w:val="center"/>
          </w:tcPr>
          <w:p>
            <w:pPr>
              <w:jc w:val="left"/>
            </w:pPr>
            <w:r/>
            <w:r>
              <w:rPr>
                <w:rFonts w:hint="eastAsia"/>
                <w:color w:val="000000"/>
                <w:sz w:val="21"/>
              </w:rPr>
              <w:t>金属</w:t>
            </w:r>
          </w:p>
        </w:tc>
      </w:tr>
      <w:tr>
        <w:trPr>
          <w:cantSplit/>
          <w:jc w:val="center"/>
        </w:trPr>
        <w:tc>
          <w:tcPr>
            <w:tcW w:w="1695" w:type="dxa"/>
            <w:tcBorders>
              <w:top w:val="single" w:sz="4" w:space="0" w:color="010000"/>
            </w:tcBorders>
            <w:vAlign w:val="center"/>
          </w:tcPr>
          <w:p>
            <w:pPr>
              <w:jc w:val="center"/>
            </w:pPr>
            <w:r/>
            <w:r>
              <w:rPr>
                <w:rFonts w:hint="eastAsia"/>
                <w:color w:val="000000"/>
                <w:sz w:val="21"/>
              </w:rPr>
              <w:t>托伦斯</w:t>
            </w:r>
          </w:p>
        </w:tc>
        <w:tc>
          <w:tcPr>
            <w:tcW w:w="1356" w:type="dxa"/>
            <w:tcBorders>
              <w:top w:val="single" w:sz="4" w:space="0" w:color="010000"/>
            </w:tcBorders>
            <w:vAlign w:val="center"/>
          </w:tcPr>
          <w:p>
            <w:pPr>
              <w:jc w:val="right"/>
            </w:pPr>
            <w:r/>
            <w:r>
              <w:rPr>
                <w:rFonts w:hint="eastAsia"/>
                <w:color w:val="000000"/>
                <w:sz w:val="21"/>
              </w:rPr>
              <w:t>27.14</w:t>
            </w:r>
          </w:p>
        </w:tc>
        <w:tc>
          <w:tcPr>
            <w:tcW w:w="1356" w:type="dxa"/>
            <w:tcBorders>
              <w:top w:val="single" w:sz="4" w:space="0" w:color="010000"/>
            </w:tcBorders>
            <w:vAlign w:val="center"/>
          </w:tcPr>
          <w:p>
            <w:pPr>
              <w:jc w:val="right"/>
            </w:pPr>
            <w:r/>
            <w:r>
              <w:rPr>
                <w:rFonts w:hint="eastAsia"/>
                <w:color w:val="000000"/>
                <w:sz w:val="21"/>
              </w:rPr>
              <w:t>29.89</w:t>
            </w:r>
          </w:p>
        </w:tc>
        <w:tc>
          <w:tcPr>
            <w:tcW w:w="1356" w:type="dxa"/>
            <w:tcBorders>
              <w:top w:val="single" w:sz="4" w:space="0" w:color="010000"/>
            </w:tcBorders>
            <w:vAlign w:val="center"/>
          </w:tcPr>
          <w:p>
            <w:pPr>
              <w:jc w:val="right"/>
            </w:pPr>
            <w:r/>
            <w:r>
              <w:rPr>
                <w:rFonts w:hint="eastAsia"/>
                <w:color w:val="000000"/>
                <w:sz w:val="21"/>
              </w:rPr>
              <w:t>23.26</w:t>
            </w:r>
          </w:p>
        </w:tc>
        <w:tc>
          <w:tcPr>
            <w:tcW w:w="2543" w:type="dxa"/>
            <w:tcBorders>
              <w:top w:val="single" w:sz="4" w:space="0" w:color="010000"/>
            </w:tcBorders>
            <w:vAlign w:val="center"/>
          </w:tcPr>
          <w:p>
            <w:pPr>
              <w:jc w:val="left"/>
            </w:pPr>
            <w:r/>
            <w:r>
              <w:rPr>
                <w:rFonts w:hint="eastAsia"/>
                <w:color w:val="000000"/>
                <w:sz w:val="21"/>
              </w:rPr>
              <w:t>金属</w:t>
            </w:r>
          </w:p>
        </w:tc>
      </w:tr>
      <w:tr>
        <w:trPr>
          <w:cantSplit/>
          <w:jc w:val="center"/>
        </w:trPr>
        <w:tc>
          <w:tcPr>
            <w:tcW w:w="1695" w:type="dxa"/>
            <w:tcBorders>
              <w:top w:val="single" w:sz="4" w:space="0" w:color="010000"/>
            </w:tcBorders>
            <w:vAlign w:val="center"/>
          </w:tcPr>
          <w:p>
            <w:pPr>
              <w:jc w:val="center"/>
            </w:pPr>
            <w:r/>
            <w:r>
              <w:rPr>
                <w:rFonts w:hint="eastAsia"/>
                <w:color w:val="000000"/>
                <w:sz w:val="21"/>
              </w:rPr>
              <w:t>富创精密</w:t>
            </w:r>
          </w:p>
        </w:tc>
        <w:tc>
          <w:tcPr>
            <w:tcW w:w="1356" w:type="dxa"/>
            <w:tcBorders>
              <w:top w:val="single" w:sz="4" w:space="0" w:color="010000"/>
            </w:tcBorders>
            <w:vAlign w:val="center"/>
          </w:tcPr>
          <w:p>
            <w:pPr>
              <w:jc w:val="right"/>
            </w:pPr>
            <w:r/>
            <w:r>
              <w:rPr>
                <w:rFonts w:hint="eastAsia"/>
                <w:color w:val="000000"/>
                <w:sz w:val="21"/>
              </w:rPr>
              <w:t>24.94</w:t>
            </w:r>
          </w:p>
        </w:tc>
        <w:tc>
          <w:tcPr>
            <w:tcW w:w="1356" w:type="dxa"/>
            <w:tcBorders>
              <w:top w:val="single" w:sz="4" w:space="0" w:color="010000"/>
            </w:tcBorders>
            <w:vAlign w:val="center"/>
          </w:tcPr>
          <w:p>
            <w:pPr>
              <w:jc w:val="right"/>
            </w:pPr>
            <w:r/>
            <w:r>
              <w:rPr>
                <w:rFonts w:hint="eastAsia"/>
                <w:color w:val="000000"/>
                <w:sz w:val="21"/>
              </w:rPr>
              <w:t>25.80</w:t>
            </w:r>
          </w:p>
        </w:tc>
        <w:tc>
          <w:tcPr>
            <w:tcW w:w="1356" w:type="dxa"/>
            <w:tcBorders>
              <w:top w:val="single" w:sz="4" w:space="0" w:color="010000"/>
            </w:tcBorders>
            <w:vAlign w:val="center"/>
          </w:tcPr>
          <w:p>
            <w:pPr>
              <w:jc w:val="right"/>
            </w:pPr>
            <w:r/>
            <w:r>
              <w:rPr>
                <w:rFonts w:hint="eastAsia"/>
                <w:color w:val="000000"/>
                <w:sz w:val="21"/>
              </w:rPr>
              <w:t>25.20</w:t>
            </w:r>
          </w:p>
        </w:tc>
        <w:tc>
          <w:tcPr>
            <w:tcW w:w="2543" w:type="dxa"/>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keepNext/>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为金属件，落在低毛利率一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356"/>
        <w:gridCol w:w="1526"/>
        <w:gridCol w:w="1356"/>
        <w:gridCol w:w="1356"/>
        <w:gridCol w:w="1356"/>
        <w:gridCol w:w="1356"/>
      </w:tblGrid>
      <w:tr>
        <w:trPr>
          <w:cantSplit/>
          <w:tblHeader/>
          <w:jc w:val="center"/>
        </w:trPr>
        <w:tc>
          <w:tcPr>
            <w:tcW w:w="1356" w:type="dxa"/>
            <w:tcBorders>
              <w:top w:val="single" w:sz="12" w:space="0" w:color="010000"/>
              <w:bottom w:val="single" w:sz="4" w:space="0" w:color="010000"/>
            </w:tcBorders>
            <w:vAlign w:val="center"/>
          </w:tcPr>
          <w:p>
            <w:pPr>
              <w:jc w:val="center"/>
            </w:pPr>
            <w:r/>
            <w:r>
              <w:rPr>
                <w:rFonts w:hint="eastAsia"/>
                <w:b/>
                <w:color w:val="000000"/>
                <w:sz w:val="21"/>
              </w:rPr>
              <w:t>产品</w:t>
            </w:r>
          </w:p>
        </w:tc>
        <w:tc>
          <w:tcPr>
            <w:tcW w:w="1526" w:type="dxa"/>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1356" w:type="dxa"/>
            <w:tcBorders>
              <w:top w:val="single" w:sz="12" w:space="0" w:color="010000"/>
              <w:bottom w:val="single" w:sz="4" w:space="0" w:color="010000"/>
            </w:tcBorders>
            <w:vAlign w:val="center"/>
          </w:tcPr>
          <w:p>
            <w:pPr>
              <w:jc w:val="center"/>
            </w:pPr>
            <w:r/>
            <w:r>
              <w:rPr>
                <w:rFonts w:hint="eastAsia"/>
                <w:b/>
                <w:color w:val="000000"/>
                <w:sz w:val="21"/>
              </w:rPr>
              <w:t>公司</w:t>
            </w:r>
          </w:p>
        </w:tc>
        <w:tc>
          <w:tcPr>
            <w:tcW w:w="1356" w:type="dxa"/>
            <w:tcBorders>
              <w:top w:val="single" w:sz="12" w:space="0" w:color="010000"/>
              <w:bottom w:val="single" w:sz="4" w:space="0" w:color="010000"/>
            </w:tcBorders>
            <w:vAlign w:val="center"/>
          </w:tcPr>
          <w:p>
            <w:pPr>
              <w:jc w:val="center"/>
            </w:pPr>
            <w:r/>
            <w:r>
              <w:rPr>
                <w:rFonts w:hint="eastAsia"/>
                <w:b/>
                <w:color w:val="000000"/>
                <w:sz w:val="21"/>
              </w:rPr>
              <w:t>2024年（%）</w:t>
            </w:r>
          </w:p>
        </w:tc>
        <w:tc>
          <w:tcPr>
            <w:tcW w:w="1356" w:type="dxa"/>
            <w:tcBorders>
              <w:top w:val="single" w:sz="12" w:space="0" w:color="010000"/>
              <w:bottom w:val="single" w:sz="4" w:space="0" w:color="010000"/>
            </w:tcBorders>
            <w:vAlign w:val="center"/>
          </w:tcPr>
          <w:p>
            <w:pPr>
              <w:jc w:val="center"/>
            </w:pPr>
            <w:r/>
            <w:r>
              <w:rPr>
                <w:rFonts w:hint="eastAsia"/>
                <w:b/>
                <w:color w:val="000000"/>
                <w:sz w:val="21"/>
              </w:rPr>
              <w:t>2023年（%）</w:t>
            </w:r>
          </w:p>
        </w:tc>
        <w:tc>
          <w:tcPr>
            <w:tcW w:w="1356" w:type="dxa"/>
            <w:tcBorders>
              <w:top w:val="single" w:sz="12" w:space="0" w:color="010000"/>
              <w:bottom w:val="single" w:sz="4" w:space="0" w:color="010000"/>
            </w:tcBorders>
            <w:vAlign w:val="center"/>
          </w:tcPr>
          <w:p>
            <w:pPr>
              <w:jc w:val="center"/>
            </w:pPr>
            <w:r/>
            <w:r>
              <w:rPr>
                <w:rFonts w:hint="eastAsia"/>
                <w:b/>
                <w:color w:val="000000"/>
                <w:sz w:val="21"/>
              </w:rPr>
              <w:t>2022年（%）</w:t>
            </w:r>
          </w:p>
        </w:tc>
      </w:tr>
      <w:tr>
        <w:trPr>
          <w:cantSplit/>
          <w:jc w:val="center"/>
        </w:trPr>
        <w:tc>
          <w:tcPr>
            <w:tcW w:w="1356" w:type="dxa"/>
            <w:tcBorders>
              <w:top w:val="single" w:sz="4" w:space="0" w:color="010000"/>
            </w:tcBorders>
            <w:vAlign w:val="center"/>
          </w:tcPr>
          <w:p>
            <w:pPr>
              <w:jc w:val="center"/>
            </w:pPr>
            <w:r/>
            <w:r>
              <w:rPr>
                <w:rFonts w:hint="eastAsia"/>
                <w:b/>
                <w:color w:val="000000"/>
                <w:sz w:val="21"/>
              </w:rPr>
              <w:t>匀气盘</w:t>
            </w:r>
          </w:p>
        </w:tc>
        <w:tc>
          <w:tcPr>
            <w:tcW w:w="1526" w:type="dxa"/>
            <w:tcBorders>
              <w:top w:val="single" w:sz="4" w:space="0" w:color="010000"/>
            </w:tcBorders>
            <w:vAlign w:val="center"/>
          </w:tcPr>
          <w:p>
            <w:pPr>
              <w:jc w:val="center"/>
            </w:pPr>
            <w:r/>
            <w:r>
              <w:rPr>
                <w:rFonts w:hint="eastAsia"/>
                <w:b/>
                <w:color w:val="000000"/>
                <w:sz w:val="21"/>
              </w:rPr>
              <w:t>精密气体喷头</w:t>
            </w:r>
          </w:p>
        </w:tc>
        <w:tc>
          <w:tcPr>
            <w:tcW w:w="1356" w:type="dxa"/>
            <w:tcBorders>
              <w:top w:val="single" w:sz="4" w:space="0" w:color="010000"/>
            </w:tcBorders>
            <w:vAlign w:val="center"/>
          </w:tcPr>
          <w:p>
            <w:pPr>
              <w:jc w:val="center"/>
            </w:pPr>
            <w:r/>
            <w:r>
              <w:rPr>
                <w:rFonts w:hint="eastAsia"/>
                <w:b/>
                <w:color w:val="000000"/>
                <w:sz w:val="21"/>
              </w:rPr>
              <w:t>先锋精科</w:t>
            </w:r>
          </w:p>
        </w:tc>
        <w:tc>
          <w:tcPr>
            <w:tcW w:w="1356" w:type="dxa"/>
            <w:tcBorders>
              <w:top w:val="single" w:sz="4" w:space="0" w:color="010000"/>
            </w:tcBorders>
            <w:vAlign w:val="center"/>
          </w:tcPr>
          <w:p>
            <w:pPr>
              <w:jc w:val="right"/>
            </w:pPr>
            <w:r/>
            <w:r>
              <w:rPr>
                <w:rFonts w:hint="eastAsia"/>
                <w:b/>
                <w:color w:val="000000"/>
                <w:sz w:val="21"/>
              </w:rPr>
              <w:t>40.73</w:t>
            </w:r>
          </w:p>
        </w:tc>
        <w:tc>
          <w:tcPr>
            <w:tcW w:w="1356" w:type="dxa"/>
            <w:tcBorders>
              <w:top w:val="single" w:sz="4" w:space="0" w:color="010000"/>
            </w:tcBorders>
            <w:vAlign w:val="center"/>
          </w:tcPr>
          <w:p>
            <w:pPr>
              <w:jc w:val="right"/>
            </w:pPr>
            <w:r/>
            <w:r>
              <w:rPr>
                <w:rFonts w:hint="eastAsia"/>
                <w:b/>
                <w:color w:val="000000"/>
                <w:sz w:val="21"/>
              </w:rPr>
              <w:t>39.76</w:t>
            </w:r>
          </w:p>
        </w:tc>
        <w:tc>
          <w:tcPr>
            <w:tcW w:w="1356" w:type="dxa"/>
            <w:tcBorders>
              <w:top w:val="single" w:sz="4" w:space="0" w:color="010000"/>
            </w:tcBorders>
            <w:vAlign w:val="center"/>
          </w:tcPr>
          <w:p>
            <w:pPr>
              <w:jc w:val="right"/>
            </w:pPr>
            <w:r/>
            <w:r>
              <w:rPr>
                <w:rFonts w:hint="eastAsia"/>
                <w:b/>
                <w:color w:val="000000"/>
                <w:sz w:val="21"/>
              </w:rPr>
              <w:t>43.31</w:t>
            </w:r>
          </w:p>
        </w:tc>
      </w:tr>
      <w:tr>
        <w:trPr>
          <w:cantSplit/>
          <w:jc w:val="center"/>
        </w:trPr>
        <w:tc>
          <w:tcPr>
            <w:tcW w:w="1356" w:type="dxa"/>
            <w:tcBorders>
              <w:top w:val="single" w:sz="4" w:space="0" w:color="010000"/>
            </w:tcBorders>
            <w:vAlign w:val="center"/>
          </w:tcPr>
          <w:p>
            <w:pPr>
              <w:jc w:val="center"/>
            </w:pPr>
            <w:r/>
            <w:r>
              <w:rPr>
                <w:rFonts w:hint="eastAsia"/>
                <w:b/>
                <w:color w:val="000000"/>
                <w:sz w:val="21"/>
              </w:rPr>
              <w:t>匀气盘</w:t>
            </w:r>
          </w:p>
        </w:tc>
        <w:tc>
          <w:tcPr>
            <w:tcW w:w="1526" w:type="dxa"/>
            <w:tcBorders>
              <w:top w:val="single" w:sz="4" w:space="0" w:color="010000"/>
            </w:tcBorders>
            <w:vAlign w:val="center"/>
          </w:tcPr>
          <w:p>
            <w:pPr>
              <w:jc w:val="center"/>
            </w:pPr>
            <w:r/>
            <w:r>
              <w:rPr>
                <w:rFonts w:hint="eastAsia"/>
                <w:b/>
                <w:color w:val="000000"/>
                <w:sz w:val="21"/>
              </w:rPr>
              <w:t>精密气体喷头</w:t>
            </w:r>
          </w:p>
        </w:tc>
        <w:tc>
          <w:tcPr>
            <w:tcW w:w="1356" w:type="dxa"/>
            <w:tcBorders>
              <w:top w:val="single" w:sz="4" w:space="0" w:color="010000"/>
            </w:tcBorders>
            <w:vAlign w:val="center"/>
          </w:tcPr>
          <w:p>
            <w:pPr>
              <w:jc w:val="center"/>
            </w:pPr>
            <w:r/>
            <w:r>
              <w:rPr>
                <w:rFonts w:hint="eastAsia"/>
                <w:b/>
                <w:color w:val="000000"/>
                <w:sz w:val="21"/>
              </w:rPr>
              <w:t>托伦斯</w:t>
            </w:r>
          </w:p>
        </w:tc>
        <w:tc>
          <w:tcPr>
            <w:tcW w:w="1356" w:type="dxa"/>
            <w:tcBorders>
              <w:top w:val="single" w:sz="4" w:space="0" w:color="010000"/>
            </w:tcBorders>
            <w:vAlign w:val="center"/>
          </w:tcPr>
          <w:p>
            <w:pPr>
              <w:jc w:val="right"/>
            </w:pPr>
            <w:r/>
            <w:r>
              <w:rPr>
                <w:rFonts w:hint="eastAsia"/>
                <w:b/>
                <w:color w:val="000000"/>
                <w:sz w:val="21"/>
              </w:rPr>
              <w:t>31.86</w:t>
            </w:r>
          </w:p>
        </w:tc>
        <w:tc>
          <w:tcPr>
            <w:tcW w:w="1356" w:type="dxa"/>
            <w:tcBorders>
              <w:top w:val="single" w:sz="4" w:space="0" w:color="010000"/>
            </w:tcBorders>
            <w:vAlign w:val="center"/>
          </w:tcPr>
          <w:p>
            <w:pPr>
              <w:jc w:val="right"/>
            </w:pPr>
            <w:r/>
            <w:r>
              <w:rPr>
                <w:rFonts w:hint="eastAsia"/>
                <w:b/>
                <w:color w:val="000000"/>
                <w:sz w:val="21"/>
              </w:rPr>
              <w:t>27.44</w:t>
            </w:r>
          </w:p>
        </w:tc>
        <w:tc>
          <w:tcPr>
            <w:tcW w:w="1356" w:type="dxa"/>
            <w:tcBorders>
              <w:top w:val="single" w:sz="4" w:space="0" w:color="010000"/>
            </w:tcBorders>
            <w:vAlign w:val="center"/>
          </w:tcPr>
          <w:p>
            <w:pPr>
              <w:jc w:val="right"/>
            </w:pPr>
            <w:r/>
            <w:r>
              <w:rPr>
                <w:rFonts w:hint="eastAsia"/>
                <w:b/>
                <w:color w:val="000000"/>
                <w:sz w:val="21"/>
              </w:rPr>
              <w:t>26.72</w:t>
            </w:r>
          </w:p>
        </w:tc>
      </w:tr>
      <w:tr>
        <w:trPr>
          <w:cantSplit/>
          <w:jc w:val="center"/>
        </w:trPr>
        <w:tc>
          <w:tcPr>
            <w:tcW w:w="1356" w:type="dxa"/>
            <w:tcBorders>
              <w:top w:val="single" w:sz="4" w:space="0" w:color="010000"/>
            </w:tcBorders>
            <w:vAlign w:val="center"/>
          </w:tcPr>
          <w:p>
            <w:pPr>
              <w:jc w:val="center"/>
            </w:pPr>
            <w:r/>
            <w:r>
              <w:rPr>
                <w:rFonts w:hint="eastAsia"/>
                <w:b/>
                <w:color w:val="000000"/>
                <w:sz w:val="21"/>
              </w:rPr>
              <w:t>气体分布盘</w:t>
            </w:r>
          </w:p>
        </w:tc>
        <w:tc>
          <w:tcPr>
            <w:tcW w:w="1526" w:type="dxa"/>
            <w:tcBorders>
              <w:top w:val="single" w:sz="4" w:space="0" w:color="010000"/>
            </w:tcBorders>
            <w:vAlign w:val="center"/>
          </w:tcPr>
          <w:p>
            <w:pPr>
              <w:jc w:val="center"/>
            </w:pPr>
            <w:r/>
            <w:r>
              <w:rPr>
                <w:rFonts w:hint="eastAsia"/>
                <w:b/>
                <w:color w:val="000000"/>
                <w:sz w:val="21"/>
              </w:rPr>
              <w:t>精密气体喷头</w:t>
            </w:r>
          </w:p>
        </w:tc>
        <w:tc>
          <w:tcPr>
            <w:tcW w:w="1356" w:type="dxa"/>
            <w:tcBorders>
              <w:top w:val="single" w:sz="4" w:space="0" w:color="010000"/>
            </w:tcBorders>
            <w:vAlign w:val="center"/>
          </w:tcPr>
          <w:p>
            <w:pPr>
              <w:jc w:val="center"/>
            </w:pPr>
            <w:r/>
            <w:r>
              <w:rPr>
                <w:rFonts w:hint="eastAsia"/>
                <w:b/>
                <w:color w:val="000000"/>
                <w:sz w:val="21"/>
              </w:rPr>
              <w:t>托伦斯</w:t>
            </w:r>
          </w:p>
        </w:tc>
        <w:tc>
          <w:tcPr>
            <w:tcW w:w="1356" w:type="dxa"/>
            <w:tcBorders>
              <w:top w:val="single" w:sz="4" w:space="0" w:color="010000"/>
            </w:tcBorders>
            <w:vAlign w:val="center"/>
          </w:tcPr>
          <w:p>
            <w:pPr>
              <w:jc w:val="right"/>
            </w:pPr>
            <w:r/>
            <w:r>
              <w:rPr>
                <w:rFonts w:hint="eastAsia"/>
                <w:b/>
                <w:color w:val="000000"/>
                <w:sz w:val="21"/>
              </w:rPr>
              <w:t>25.88</w:t>
            </w:r>
          </w:p>
        </w:tc>
        <w:tc>
          <w:tcPr>
            <w:tcW w:w="1356" w:type="dxa"/>
            <w:tcBorders>
              <w:top w:val="single" w:sz="4" w:space="0" w:color="010000"/>
            </w:tcBorders>
            <w:vAlign w:val="center"/>
          </w:tcPr>
          <w:p>
            <w:pPr>
              <w:jc w:val="right"/>
            </w:pPr>
            <w:r/>
            <w:r>
              <w:rPr>
                <w:rFonts w:hint="eastAsia"/>
                <w:b/>
                <w:color w:val="000000"/>
                <w:sz w:val="21"/>
              </w:rPr>
              <w:t>20.05</w:t>
            </w:r>
          </w:p>
        </w:tc>
        <w:tc>
          <w:tcPr>
            <w:tcW w:w="1356" w:type="dxa"/>
            <w:tcBorders>
              <w:top w:val="single" w:sz="4" w:space="0" w:color="010000"/>
            </w:tcBorders>
            <w:vAlign w:val="center"/>
          </w:tcPr>
          <w:p>
            <w:pPr>
              <w:jc w:val="right"/>
            </w:pPr>
            <w:r/>
            <w:r>
              <w:rPr>
                <w:rFonts w:hint="eastAsia"/>
                <w:b/>
                <w:color w:val="000000"/>
                <w:sz w:val="21"/>
              </w:rPr>
              <w:t>40.93</w:t>
            </w:r>
          </w:p>
        </w:tc>
      </w:tr>
      <w:tr>
        <w:trPr>
          <w:cantSplit/>
          <w:jc w:val="center"/>
        </w:trPr>
        <w:tc>
          <w:tcPr>
            <w:tcW w:w="1356" w:type="dxa"/>
            <w:tcBorders>
              <w:top w:val="single" w:sz="4" w:space="0" w:color="010000"/>
            </w:tcBorders>
            <w:vAlign w:val="center"/>
          </w:tcPr>
          <w:p>
            <w:pPr>
              <w:jc w:val="center"/>
            </w:pPr>
            <w:r/>
            <w:r>
              <w:rPr>
                <w:rFonts w:hint="eastAsia"/>
                <w:b/>
                <w:color w:val="000000"/>
                <w:sz w:val="21"/>
              </w:rPr>
              <w:t>加热器</w:t>
            </w:r>
          </w:p>
        </w:tc>
        <w:tc>
          <w:tcPr>
            <w:tcW w:w="1526" w:type="dxa"/>
            <w:tcBorders>
              <w:top w:val="single" w:sz="4" w:space="0" w:color="010000"/>
            </w:tcBorders>
            <w:vAlign w:val="center"/>
          </w:tcPr>
          <w:p>
            <w:pPr>
              <w:jc w:val="center"/>
            </w:pPr>
            <w:r/>
            <w:r>
              <w:rPr>
                <w:rFonts w:hint="eastAsia"/>
                <w:b/>
                <w:color w:val="000000"/>
                <w:sz w:val="21"/>
              </w:rPr>
              <w:t>加热盘</w:t>
            </w:r>
          </w:p>
        </w:tc>
        <w:tc>
          <w:tcPr>
            <w:tcW w:w="1356" w:type="dxa"/>
            <w:tcBorders>
              <w:top w:val="single" w:sz="4" w:space="0" w:color="010000"/>
            </w:tcBorders>
            <w:vAlign w:val="center"/>
          </w:tcPr>
          <w:p>
            <w:pPr>
              <w:jc w:val="center"/>
            </w:pPr>
            <w:r/>
            <w:r>
              <w:rPr>
                <w:rFonts w:hint="eastAsia"/>
                <w:b/>
                <w:color w:val="000000"/>
                <w:sz w:val="21"/>
              </w:rPr>
              <w:t>先锋精科</w:t>
            </w:r>
          </w:p>
        </w:tc>
        <w:tc>
          <w:tcPr>
            <w:tcW w:w="1356" w:type="dxa"/>
            <w:tcBorders>
              <w:top w:val="single" w:sz="4" w:space="0" w:color="010000"/>
            </w:tcBorders>
            <w:vAlign w:val="center"/>
          </w:tcPr>
          <w:p>
            <w:pPr>
              <w:jc w:val="right"/>
            </w:pPr>
            <w:r/>
            <w:r>
              <w:rPr>
                <w:rFonts w:hint="eastAsia"/>
                <w:b/>
                <w:color w:val="000000"/>
                <w:sz w:val="21"/>
              </w:rPr>
              <w:t>43.66</w:t>
            </w:r>
          </w:p>
        </w:tc>
        <w:tc>
          <w:tcPr>
            <w:tcW w:w="1356" w:type="dxa"/>
            <w:tcBorders>
              <w:top w:val="single" w:sz="4" w:space="0" w:color="010000"/>
            </w:tcBorders>
            <w:vAlign w:val="center"/>
          </w:tcPr>
          <w:p>
            <w:pPr>
              <w:jc w:val="right"/>
            </w:pPr>
            <w:r/>
            <w:r>
              <w:rPr>
                <w:rFonts w:hint="eastAsia"/>
                <w:b/>
                <w:color w:val="000000"/>
                <w:sz w:val="21"/>
              </w:rPr>
              <w:t>39.85</w:t>
            </w:r>
          </w:p>
        </w:tc>
        <w:tc>
          <w:tcPr>
            <w:tcW w:w="1356" w:type="dxa"/>
            <w:tcBorders>
              <w:top w:val="single" w:sz="4" w:space="0" w:color="010000"/>
            </w:tcBorders>
            <w:vAlign w:val="center"/>
          </w:tcPr>
          <w:p>
            <w:pPr>
              <w:jc w:val="right"/>
            </w:pPr>
            <w:r/>
            <w:r>
              <w:rPr>
                <w:rFonts w:hint="eastAsia"/>
                <w:b/>
                <w:color w:val="000000"/>
                <w:sz w:val="21"/>
              </w:rPr>
              <w:t>49.85</w:t>
            </w:r>
          </w:p>
        </w:tc>
      </w:tr>
      <w:tr>
        <w:trPr>
          <w:cantSplit/>
          <w:jc w:val="center"/>
        </w:trPr>
        <w:tc>
          <w:tcPr>
            <w:tcW w:w="1356" w:type="dxa"/>
            <w:tcBorders>
              <w:top w:val="single" w:sz="4" w:space="0" w:color="010000"/>
            </w:tcBorders>
            <w:vAlign w:val="center"/>
          </w:tcPr>
          <w:p>
            <w:pPr>
              <w:jc w:val="center"/>
            </w:pPr>
            <w:r/>
            <w:r>
              <w:rPr>
                <w:rFonts w:hint="eastAsia"/>
                <w:b/>
                <w:color w:val="000000"/>
                <w:sz w:val="21"/>
              </w:rPr>
              <w:t>加热器</w:t>
            </w:r>
          </w:p>
        </w:tc>
        <w:tc>
          <w:tcPr>
            <w:tcW w:w="1526" w:type="dxa"/>
            <w:tcBorders>
              <w:top w:val="single" w:sz="4" w:space="0" w:color="010000"/>
            </w:tcBorders>
            <w:vAlign w:val="center"/>
          </w:tcPr>
          <w:p>
            <w:pPr>
              <w:jc w:val="center"/>
            </w:pPr>
            <w:r/>
            <w:r>
              <w:rPr>
                <w:rFonts w:hint="eastAsia"/>
                <w:b/>
                <w:color w:val="000000"/>
                <w:sz w:val="21"/>
              </w:rPr>
              <w:t>加热盘</w:t>
            </w:r>
          </w:p>
        </w:tc>
        <w:tc>
          <w:tcPr>
            <w:tcW w:w="1356" w:type="dxa"/>
            <w:tcBorders>
              <w:top w:val="single" w:sz="4" w:space="0" w:color="010000"/>
            </w:tcBorders>
            <w:vAlign w:val="center"/>
          </w:tcPr>
          <w:p>
            <w:pPr>
              <w:jc w:val="center"/>
            </w:pPr>
            <w:r/>
            <w:r>
              <w:rPr>
                <w:rFonts w:hint="eastAsia"/>
                <w:b/>
                <w:color w:val="000000"/>
                <w:sz w:val="21"/>
              </w:rPr>
              <w:t>托伦斯</w:t>
            </w:r>
          </w:p>
        </w:tc>
        <w:tc>
          <w:tcPr>
            <w:tcW w:w="1356" w:type="dxa"/>
            <w:tcBorders>
              <w:top w:val="single" w:sz="4" w:space="0" w:color="010000"/>
            </w:tcBorders>
            <w:vAlign w:val="center"/>
          </w:tcPr>
          <w:p>
            <w:pPr>
              <w:jc w:val="right"/>
            </w:pPr>
            <w:r/>
            <w:r>
              <w:rPr>
                <w:rFonts w:hint="eastAsia"/>
                <w:b/>
                <w:color w:val="000000"/>
                <w:sz w:val="21"/>
              </w:rPr>
              <w:t>52.79</w:t>
            </w:r>
          </w:p>
        </w:tc>
        <w:tc>
          <w:tcPr>
            <w:tcW w:w="1356" w:type="dxa"/>
            <w:tcBorders>
              <w:top w:val="single" w:sz="4" w:space="0" w:color="010000"/>
            </w:tcBorders>
            <w:vAlign w:val="center"/>
          </w:tcPr>
          <w:p>
            <w:pPr>
              <w:jc w:val="right"/>
            </w:pPr>
            <w:r/>
            <w:r>
              <w:rPr>
                <w:rFonts w:hint="eastAsia"/>
                <w:b/>
                <w:color w:val="000000"/>
                <w:sz w:val="21"/>
              </w:rPr>
              <w:t>14.39</w:t>
            </w:r>
          </w:p>
        </w:tc>
        <w:tc>
          <w:tcPr>
            <w:tcW w:w="1356" w:type="dxa"/>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keepNext/>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2405"/>
        <w:gridCol w:w="1967"/>
        <w:gridCol w:w="1967"/>
        <w:gridCol w:w="1967"/>
      </w:tblGrid>
      <w:tr>
        <w:trPr>
          <w:cantSplit/>
          <w:tblHeader/>
          <w:jc w:val="center"/>
        </w:trPr>
        <w:tc>
          <w:tcPr>
            <w:tcW w:w="2405" w:type="dxa"/>
            <w:tcBorders>
              <w:top w:val="single" w:sz="12" w:space="0" w:color="010000"/>
              <w:bottom w:val="single" w:sz="4" w:space="0" w:color="010000"/>
            </w:tcBorders>
            <w:vAlign w:val="center"/>
          </w:tcPr>
          <w:p>
            <w:pPr>
              <w:jc w:val="center"/>
            </w:pPr>
            <w:r/>
            <w:r>
              <w:rPr>
                <w:rFonts w:hint="eastAsia"/>
                <w:b/>
                <w:color w:val="000000"/>
                <w:sz w:val="21"/>
              </w:rPr>
              <w:t>公司</w:t>
            </w:r>
          </w:p>
        </w:tc>
        <w:tc>
          <w:tcPr>
            <w:tcW w:w="1967" w:type="dxa"/>
            <w:tcBorders>
              <w:top w:val="single" w:sz="12" w:space="0" w:color="010000"/>
              <w:bottom w:val="single" w:sz="4" w:space="0" w:color="010000"/>
            </w:tcBorders>
            <w:vAlign w:val="center"/>
          </w:tcPr>
          <w:p>
            <w:pPr>
              <w:jc w:val="center"/>
            </w:pPr>
            <w:r/>
            <w:r>
              <w:rPr>
                <w:rFonts w:hint="eastAsia"/>
                <w:b/>
                <w:color w:val="000000"/>
                <w:sz w:val="21"/>
              </w:rPr>
              <w:t>2025年（%）</w:t>
            </w:r>
          </w:p>
        </w:tc>
        <w:tc>
          <w:tcPr>
            <w:tcW w:w="1967" w:type="dxa"/>
            <w:tcBorders>
              <w:top w:val="single" w:sz="12" w:space="0" w:color="010000"/>
              <w:bottom w:val="single" w:sz="4" w:space="0" w:color="010000"/>
            </w:tcBorders>
            <w:vAlign w:val="center"/>
          </w:tcPr>
          <w:p>
            <w:pPr>
              <w:jc w:val="center"/>
            </w:pPr>
            <w:r/>
            <w:r>
              <w:rPr>
                <w:rFonts w:hint="eastAsia"/>
                <w:b/>
                <w:color w:val="000000"/>
                <w:sz w:val="21"/>
              </w:rPr>
              <w:t>2024年（%）</w:t>
            </w:r>
          </w:p>
        </w:tc>
        <w:tc>
          <w:tcPr>
            <w:tcW w:w="1967" w:type="dxa"/>
            <w:tcBorders>
              <w:top w:val="single" w:sz="12" w:space="0" w:color="010000"/>
              <w:bottom w:val="single" w:sz="4" w:space="0" w:color="010000"/>
            </w:tcBorders>
            <w:vAlign w:val="center"/>
          </w:tcPr>
          <w:p>
            <w:pPr>
              <w:jc w:val="center"/>
            </w:pPr>
            <w:r/>
            <w:r>
              <w:rPr>
                <w:rFonts w:hint="eastAsia"/>
                <w:b/>
                <w:color w:val="000000"/>
                <w:sz w:val="21"/>
              </w:rPr>
              <w:t>2023年（%）</w:t>
            </w:r>
          </w:p>
        </w:tc>
      </w:tr>
      <w:tr>
        <w:trPr>
          <w:cantSplit/>
          <w:jc w:val="center"/>
        </w:trPr>
        <w:tc>
          <w:tcPr>
            <w:tcW w:w="2405" w:type="dxa"/>
            <w:tcBorders>
              <w:top w:val="single" w:sz="4" w:space="0" w:color="010000"/>
            </w:tcBorders>
            <w:vAlign w:val="center"/>
          </w:tcPr>
          <w:p>
            <w:pPr>
              <w:jc w:val="center"/>
            </w:pPr>
            <w:r/>
            <w:r>
              <w:rPr>
                <w:rFonts w:hint="eastAsia"/>
                <w:color w:val="000000"/>
                <w:sz w:val="21"/>
              </w:rPr>
              <w:t>珂玛科技</w:t>
            </w:r>
          </w:p>
        </w:tc>
        <w:tc>
          <w:tcPr>
            <w:tcW w:w="1967" w:type="dxa"/>
            <w:tcBorders>
              <w:top w:val="single" w:sz="4" w:space="0" w:color="010000"/>
            </w:tcBorders>
            <w:vAlign w:val="center"/>
          </w:tcPr>
          <w:p>
            <w:pPr>
              <w:jc w:val="right"/>
            </w:pPr>
            <w:r/>
            <w:r>
              <w:rPr>
                <w:rFonts w:hint="eastAsia"/>
                <w:color w:val="000000"/>
                <w:sz w:val="21"/>
              </w:rPr>
              <w:t>9.32</w:t>
            </w:r>
          </w:p>
        </w:tc>
        <w:tc>
          <w:tcPr>
            <w:tcW w:w="1967" w:type="dxa"/>
            <w:tcBorders>
              <w:top w:val="single" w:sz="4" w:space="0" w:color="010000"/>
            </w:tcBorders>
            <w:vAlign w:val="center"/>
          </w:tcPr>
          <w:p>
            <w:pPr>
              <w:jc w:val="right"/>
            </w:pPr>
            <w:r/>
            <w:r>
              <w:rPr>
                <w:rFonts w:hint="eastAsia"/>
                <w:color w:val="000000"/>
                <w:sz w:val="21"/>
              </w:rPr>
              <w:t>7.73</w:t>
            </w:r>
          </w:p>
        </w:tc>
        <w:tc>
          <w:tcPr>
            <w:tcW w:w="1967" w:type="dxa"/>
            <w:tcBorders>
              <w:top w:val="single" w:sz="4" w:space="0" w:color="010000"/>
            </w:tcBorders>
            <w:vAlign w:val="center"/>
          </w:tcPr>
          <w:p>
            <w:pPr>
              <w:jc w:val="right"/>
            </w:pPr>
            <w:r/>
            <w:r>
              <w:rPr>
                <w:rFonts w:hint="eastAsia"/>
                <w:color w:val="000000"/>
                <w:sz w:val="21"/>
              </w:rPr>
              <w:t>9.69</w:t>
            </w:r>
          </w:p>
        </w:tc>
      </w:tr>
      <w:tr>
        <w:trPr>
          <w:cantSplit/>
          <w:jc w:val="center"/>
        </w:trPr>
        <w:tc>
          <w:tcPr>
            <w:tcW w:w="2405" w:type="dxa"/>
            <w:tcBorders>
              <w:top w:val="single" w:sz="4" w:space="0" w:color="010000"/>
            </w:tcBorders>
            <w:vAlign w:val="center"/>
          </w:tcPr>
          <w:p>
            <w:pPr>
              <w:jc w:val="center"/>
            </w:pPr>
            <w:r/>
            <w:r>
              <w:rPr>
                <w:rFonts w:hint="eastAsia"/>
                <w:color w:val="000000"/>
                <w:sz w:val="21"/>
              </w:rPr>
              <w:t>富创精密</w:t>
            </w:r>
          </w:p>
        </w:tc>
        <w:tc>
          <w:tcPr>
            <w:tcW w:w="1967" w:type="dxa"/>
            <w:tcBorders>
              <w:top w:val="single" w:sz="4" w:space="0" w:color="010000"/>
            </w:tcBorders>
            <w:vAlign w:val="center"/>
          </w:tcPr>
          <w:p>
            <w:pPr>
              <w:jc w:val="right"/>
            </w:pPr>
            <w:r/>
            <w:r>
              <w:rPr>
                <w:rFonts w:hint="eastAsia"/>
                <w:color w:val="000000"/>
                <w:sz w:val="21"/>
              </w:rPr>
              <w:t>7.15</w:t>
            </w:r>
          </w:p>
        </w:tc>
        <w:tc>
          <w:tcPr>
            <w:tcW w:w="1967" w:type="dxa"/>
            <w:tcBorders>
              <w:top w:val="single" w:sz="4" w:space="0" w:color="010000"/>
            </w:tcBorders>
            <w:vAlign w:val="center"/>
          </w:tcPr>
          <w:p>
            <w:pPr>
              <w:jc w:val="right"/>
            </w:pPr>
            <w:r/>
            <w:r>
              <w:rPr>
                <w:rFonts w:hint="eastAsia"/>
                <w:color w:val="000000"/>
                <w:sz w:val="21"/>
              </w:rPr>
              <w:t>7.28</w:t>
            </w:r>
          </w:p>
        </w:tc>
        <w:tc>
          <w:tcPr>
            <w:tcW w:w="1967" w:type="dxa"/>
            <w:tcBorders>
              <w:top w:val="single" w:sz="4" w:space="0" w:color="010000"/>
            </w:tcBorders>
            <w:vAlign w:val="center"/>
          </w:tcPr>
          <w:p>
            <w:pPr>
              <w:jc w:val="right"/>
            </w:pPr>
            <w:r/>
            <w:r>
              <w:rPr>
                <w:rFonts w:hint="eastAsia"/>
                <w:color w:val="000000"/>
                <w:sz w:val="21"/>
              </w:rPr>
              <w:t>9.97</w:t>
            </w:r>
          </w:p>
        </w:tc>
      </w:tr>
      <w:tr>
        <w:trPr>
          <w:cantSplit/>
          <w:jc w:val="center"/>
        </w:trPr>
        <w:tc>
          <w:tcPr>
            <w:tcW w:w="2405" w:type="dxa"/>
            <w:tcBorders>
              <w:top w:val="single" w:sz="4" w:space="0" w:color="010000"/>
            </w:tcBorders>
            <w:vAlign w:val="center"/>
          </w:tcPr>
          <w:p>
            <w:pPr>
              <w:jc w:val="center"/>
            </w:pPr>
            <w:r/>
            <w:r>
              <w:rPr>
                <w:rFonts w:hint="eastAsia"/>
                <w:color w:val="000000"/>
                <w:sz w:val="21"/>
              </w:rPr>
              <w:t>臻宝科技</w:t>
            </w:r>
          </w:p>
        </w:tc>
        <w:tc>
          <w:tcPr>
            <w:tcW w:w="1967" w:type="dxa"/>
            <w:tcBorders>
              <w:top w:val="single" w:sz="4" w:space="0" w:color="010000"/>
            </w:tcBorders>
            <w:vAlign w:val="center"/>
          </w:tcPr>
          <w:p>
            <w:pPr>
              <w:jc w:val="right"/>
            </w:pPr>
            <w:r/>
            <w:r>
              <w:rPr>
                <w:rFonts w:hint="eastAsia"/>
                <w:color w:val="000000"/>
                <w:sz w:val="21"/>
              </w:rPr>
              <w:t>7.05</w:t>
            </w:r>
          </w:p>
        </w:tc>
        <w:tc>
          <w:tcPr>
            <w:tcW w:w="1967" w:type="dxa"/>
            <w:tcBorders>
              <w:top w:val="single" w:sz="4" w:space="0" w:color="010000"/>
            </w:tcBorders>
            <w:vAlign w:val="center"/>
          </w:tcPr>
          <w:p>
            <w:pPr>
              <w:jc w:val="right"/>
            </w:pPr>
            <w:r/>
            <w:r>
              <w:rPr>
                <w:rFonts w:hint="eastAsia"/>
                <w:color w:val="000000"/>
                <w:sz w:val="21"/>
              </w:rPr>
              <w:t>8.36</w:t>
            </w:r>
          </w:p>
        </w:tc>
        <w:tc>
          <w:tcPr>
            <w:tcW w:w="1967" w:type="dxa"/>
            <w:tcBorders>
              <w:top w:val="single" w:sz="4" w:space="0" w:color="010000"/>
            </w:tcBorders>
            <w:vAlign w:val="center"/>
          </w:tcPr>
          <w:p>
            <w:pPr>
              <w:jc w:val="right"/>
            </w:pPr>
            <w:r/>
            <w:r>
              <w:rPr>
                <w:rFonts w:hint="eastAsia"/>
                <w:color w:val="000000"/>
                <w:sz w:val="21"/>
              </w:rPr>
              <w:t>5.91</w:t>
            </w:r>
          </w:p>
        </w:tc>
      </w:tr>
      <w:tr>
        <w:trPr>
          <w:cantSplit/>
          <w:jc w:val="center"/>
        </w:trPr>
        <w:tc>
          <w:tcPr>
            <w:tcW w:w="2405" w:type="dxa"/>
            <w:tcBorders>
              <w:top w:val="single" w:sz="4" w:space="0" w:color="010000"/>
            </w:tcBorders>
            <w:vAlign w:val="center"/>
          </w:tcPr>
          <w:p>
            <w:pPr>
              <w:jc w:val="center"/>
            </w:pPr>
            <w:r/>
            <w:r>
              <w:rPr>
                <w:rFonts w:hint="eastAsia"/>
                <w:color w:val="000000"/>
                <w:sz w:val="21"/>
              </w:rPr>
              <w:t>先锋精科</w:t>
            </w:r>
          </w:p>
        </w:tc>
        <w:tc>
          <w:tcPr>
            <w:tcW w:w="1967" w:type="dxa"/>
            <w:tcBorders>
              <w:top w:val="single" w:sz="4" w:space="0" w:color="010000"/>
            </w:tcBorders>
            <w:vAlign w:val="center"/>
          </w:tcPr>
          <w:p>
            <w:pPr>
              <w:jc w:val="right"/>
            </w:pPr>
            <w:r/>
            <w:r>
              <w:rPr>
                <w:rFonts w:hint="eastAsia"/>
                <w:color w:val="000000"/>
                <w:sz w:val="21"/>
              </w:rPr>
              <w:t>5.77</w:t>
            </w:r>
          </w:p>
        </w:tc>
        <w:tc>
          <w:tcPr>
            <w:tcW w:w="1967" w:type="dxa"/>
            <w:tcBorders>
              <w:top w:val="single" w:sz="4" w:space="0" w:color="010000"/>
            </w:tcBorders>
            <w:vAlign w:val="center"/>
          </w:tcPr>
          <w:p>
            <w:pPr>
              <w:jc w:val="right"/>
            </w:pPr>
            <w:r/>
            <w:r>
              <w:rPr>
                <w:rFonts w:hint="eastAsia"/>
                <w:color w:val="000000"/>
                <w:sz w:val="21"/>
              </w:rPr>
              <w:t>5.64</w:t>
            </w:r>
          </w:p>
        </w:tc>
        <w:tc>
          <w:tcPr>
            <w:tcW w:w="1967" w:type="dxa"/>
            <w:tcBorders>
              <w:top w:val="single" w:sz="4" w:space="0" w:color="010000"/>
            </w:tcBorders>
            <w:vAlign w:val="center"/>
          </w:tcPr>
          <w:p>
            <w:pPr>
              <w:jc w:val="right"/>
            </w:pPr>
            <w:r/>
            <w:r>
              <w:rPr>
                <w:rFonts w:hint="eastAsia"/>
                <w:color w:val="000000"/>
                <w:sz w:val="21"/>
              </w:rPr>
              <w:t>6.51</w:t>
            </w:r>
          </w:p>
        </w:tc>
      </w:tr>
      <w:tr>
        <w:trPr>
          <w:cantSplit/>
          <w:jc w:val="center"/>
        </w:trPr>
        <w:tc>
          <w:tcPr>
            <w:tcW w:w="2405" w:type="dxa"/>
            <w:tcBorders>
              <w:top w:val="single" w:sz="4" w:space="0" w:color="010000"/>
            </w:tcBorders>
            <w:vAlign w:val="center"/>
          </w:tcPr>
          <w:p>
            <w:pPr>
              <w:jc w:val="center"/>
            </w:pPr>
            <w:r/>
            <w:r>
              <w:rPr>
                <w:rFonts w:hint="eastAsia"/>
                <w:color w:val="000000"/>
                <w:sz w:val="21"/>
              </w:rPr>
              <w:t>托伦斯</w:t>
            </w:r>
          </w:p>
        </w:tc>
        <w:tc>
          <w:tcPr>
            <w:tcW w:w="1967" w:type="dxa"/>
            <w:tcBorders>
              <w:top w:val="single" w:sz="4" w:space="0" w:color="010000"/>
            </w:tcBorders>
            <w:vAlign w:val="center"/>
          </w:tcPr>
          <w:p>
            <w:pPr>
              <w:jc w:val="right"/>
            </w:pPr>
            <w:r/>
            <w:r>
              <w:rPr>
                <w:rFonts w:hint="eastAsia"/>
                <w:color w:val="000000"/>
                <w:sz w:val="21"/>
              </w:rPr>
              <w:t>4.44</w:t>
            </w:r>
          </w:p>
        </w:tc>
        <w:tc>
          <w:tcPr>
            <w:tcW w:w="1967" w:type="dxa"/>
            <w:tcBorders>
              <w:top w:val="single" w:sz="4" w:space="0" w:color="010000"/>
            </w:tcBorders>
            <w:vAlign w:val="center"/>
          </w:tcPr>
          <w:p>
            <w:pPr>
              <w:jc w:val="right"/>
            </w:pPr>
            <w:r/>
            <w:r>
              <w:rPr>
                <w:rFonts w:hint="eastAsia"/>
                <w:color w:val="000000"/>
                <w:sz w:val="21"/>
              </w:rPr>
              <w:t>3.84</w:t>
            </w:r>
          </w:p>
        </w:tc>
        <w:tc>
          <w:tcPr>
            <w:tcW w:w="1967" w:type="dxa"/>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949"/>
        <w:gridCol w:w="870"/>
        <w:gridCol w:w="1740"/>
        <w:gridCol w:w="1582"/>
        <w:gridCol w:w="791"/>
        <w:gridCol w:w="2374"/>
      </w:tblGrid>
      <w:tr>
        <w:trPr>
          <w:cantSplit/>
          <w:tblHeader/>
          <w:jc w:val="center"/>
        </w:trPr>
        <w:tc>
          <w:tcPr>
            <w:tcW w:w="949" w:type="dxa"/>
            <w:tcBorders>
              <w:top w:val="single" w:sz="12" w:space="0" w:color="010000"/>
              <w:bottom w:val="single" w:sz="4" w:space="0" w:color="010000"/>
            </w:tcBorders>
            <w:vAlign w:val="center"/>
          </w:tcPr>
          <w:p>
            <w:pPr>
              <w:jc w:val="center"/>
            </w:pPr>
            <w:r/>
            <w:r>
              <w:rPr>
                <w:rFonts w:hint="eastAsia"/>
                <w:b/>
                <w:color w:val="000000"/>
                <w:sz w:val="21"/>
              </w:rPr>
              <w:t>公司名称</w:t>
            </w:r>
          </w:p>
        </w:tc>
        <w:tc>
          <w:tcPr>
            <w:tcW w:w="870" w:type="dxa"/>
            <w:tcBorders>
              <w:top w:val="single" w:sz="12" w:space="0" w:color="010000"/>
              <w:bottom w:val="single" w:sz="4" w:space="0" w:color="010000"/>
            </w:tcBorders>
            <w:vAlign w:val="center"/>
          </w:tcPr>
          <w:p>
            <w:pPr>
              <w:jc w:val="center"/>
            </w:pPr>
            <w:r/>
            <w:r>
              <w:rPr>
                <w:rFonts w:hint="eastAsia"/>
                <w:b/>
                <w:color w:val="000000"/>
                <w:sz w:val="21"/>
              </w:rPr>
              <w:t>证券代码</w:t>
            </w:r>
          </w:p>
        </w:tc>
        <w:tc>
          <w:tcPr>
            <w:tcW w:w="1740" w:type="dxa"/>
            <w:tcBorders>
              <w:top w:val="single" w:sz="12" w:space="0" w:color="010000"/>
              <w:bottom w:val="single" w:sz="4" w:space="0" w:color="010000"/>
            </w:tcBorders>
            <w:vAlign w:val="center"/>
          </w:tcPr>
          <w:p>
            <w:pPr>
              <w:jc w:val="center"/>
            </w:pPr>
            <w:r/>
            <w:r>
              <w:rPr>
                <w:rFonts w:hint="eastAsia"/>
                <w:b/>
                <w:color w:val="000000"/>
                <w:sz w:val="21"/>
              </w:rPr>
              <w:t>审核时间</w:t>
            </w:r>
          </w:p>
        </w:tc>
        <w:tc>
          <w:tcPr>
            <w:tcW w:w="1582" w:type="dxa"/>
            <w:tcBorders>
              <w:top w:val="single" w:sz="12" w:space="0" w:color="010000"/>
              <w:bottom w:val="single" w:sz="4" w:space="0" w:color="010000"/>
            </w:tcBorders>
            <w:vAlign w:val="center"/>
          </w:tcPr>
          <w:p>
            <w:pPr>
              <w:jc w:val="center"/>
            </w:pPr>
            <w:r/>
            <w:r>
              <w:rPr>
                <w:rFonts w:hint="eastAsia"/>
                <w:b/>
                <w:color w:val="000000"/>
                <w:sz w:val="21"/>
              </w:rPr>
              <w:t>问询轮次</w:t>
            </w:r>
          </w:p>
        </w:tc>
        <w:tc>
          <w:tcPr>
            <w:tcW w:w="791" w:type="dxa"/>
            <w:tcBorders>
              <w:top w:val="single" w:sz="12" w:space="0" w:color="010000"/>
              <w:bottom w:val="single" w:sz="4" w:space="0" w:color="010000"/>
            </w:tcBorders>
            <w:vAlign w:val="center"/>
          </w:tcPr>
          <w:p>
            <w:pPr>
              <w:jc w:val="center"/>
            </w:pPr>
            <w:r/>
            <w:r>
              <w:rPr>
                <w:rFonts w:hint="eastAsia"/>
                <w:b/>
                <w:color w:val="000000"/>
                <w:sz w:val="21"/>
              </w:rPr>
              <w:t>首轮问题数</w:t>
            </w:r>
          </w:p>
        </w:tc>
        <w:tc>
          <w:tcPr>
            <w:tcW w:w="2374" w:type="dxa"/>
            <w:tcBorders>
              <w:top w:val="single" w:sz="12" w:space="0" w:color="010000"/>
              <w:bottom w:val="single" w:sz="4" w:space="0" w:color="010000"/>
            </w:tcBorders>
            <w:vAlign w:val="center"/>
          </w:tcPr>
          <w:p>
            <w:pPr>
              <w:jc w:val="center"/>
            </w:pPr>
            <w:r/>
            <w:r>
              <w:rPr>
                <w:rFonts w:hint="eastAsia"/>
                <w:b/>
                <w:color w:val="000000"/>
                <w:sz w:val="21"/>
              </w:rPr>
              <w:t>与无锡金源的可比性</w:t>
            </w:r>
          </w:p>
        </w:tc>
      </w:tr>
      <w:tr>
        <w:trPr>
          <w:cantSplit/>
          <w:jc w:val="center"/>
        </w:trPr>
        <w:tc>
          <w:tcPr>
            <w:tcW w:w="949" w:type="dxa"/>
            <w:tcBorders>
              <w:top w:val="single" w:sz="4" w:space="0" w:color="010000"/>
            </w:tcBorders>
            <w:vAlign w:val="center"/>
          </w:tcPr>
          <w:p>
            <w:pPr>
              <w:jc w:val="center"/>
            </w:pPr>
            <w:r/>
            <w:r>
              <w:rPr>
                <w:rFonts w:hint="eastAsia"/>
                <w:color w:val="000000"/>
                <w:sz w:val="21"/>
              </w:rPr>
              <w:t>托伦斯</w:t>
            </w:r>
          </w:p>
        </w:tc>
        <w:tc>
          <w:tcPr>
            <w:tcW w:w="870" w:type="dxa"/>
            <w:tcBorders>
              <w:top w:val="single" w:sz="4" w:space="0" w:color="010000"/>
            </w:tcBorders>
            <w:vAlign w:val="center"/>
          </w:tcPr>
          <w:p>
            <w:pPr>
              <w:jc w:val="center"/>
            </w:pPr>
            <w:r/>
            <w:r>
              <w:rPr>
                <w:rFonts w:hint="eastAsia"/>
                <w:color w:val="000000"/>
                <w:sz w:val="21"/>
              </w:rPr>
              <w:t>301583.SZ</w:t>
            </w:r>
          </w:p>
        </w:tc>
        <w:tc>
          <w:tcPr>
            <w:tcW w:w="1740" w:type="dxa"/>
            <w:tcBorders>
              <w:top w:val="single" w:sz="4" w:space="0" w:color="010000"/>
            </w:tcBorders>
            <w:vAlign w:val="center"/>
          </w:tcPr>
          <w:p>
            <w:pPr>
              <w:jc w:val="left"/>
            </w:pPr>
            <w:r/>
            <w:r>
              <w:rPr>
                <w:rFonts w:hint="eastAsia"/>
                <w:color w:val="000000"/>
                <w:sz w:val="21"/>
              </w:rPr>
              <w:t>2025年12月23日受理，2026年4月25日提交注册</w:t>
            </w:r>
          </w:p>
        </w:tc>
        <w:tc>
          <w:tcPr>
            <w:tcW w:w="1582" w:type="dxa"/>
            <w:tcBorders>
              <w:top w:val="single" w:sz="4" w:space="0" w:color="010000"/>
            </w:tcBorders>
            <w:vAlign w:val="center"/>
          </w:tcPr>
          <w:p>
            <w:pPr>
              <w:jc w:val="left"/>
            </w:pPr>
            <w:r/>
            <w:r>
              <w:rPr>
                <w:rFonts w:hint="eastAsia"/>
                <w:color w:val="000000"/>
                <w:sz w:val="21"/>
              </w:rPr>
              <w:t>两轮问询及审核中心意见落实函</w:t>
            </w:r>
          </w:p>
        </w:tc>
        <w:tc>
          <w:tcPr>
            <w:tcW w:w="791" w:type="dxa"/>
            <w:tcBorders>
              <w:top w:val="single" w:sz="4" w:space="0" w:color="010000"/>
            </w:tcBorders>
            <w:vAlign w:val="center"/>
          </w:tcPr>
          <w:p>
            <w:pPr>
              <w:jc w:val="center"/>
            </w:pPr>
            <w:r/>
            <w:r>
              <w:rPr>
                <w:rFonts w:hint="eastAsia"/>
                <w:color w:val="000000"/>
                <w:sz w:val="21"/>
              </w:rPr>
              <w:t>15</w:t>
            </w:r>
          </w:p>
        </w:tc>
        <w:tc>
          <w:tcPr>
            <w:tcW w:w="2374" w:type="dxa"/>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949" w:type="dxa"/>
            <w:tcBorders>
              <w:top w:val="single" w:sz="4" w:space="0" w:color="010000"/>
            </w:tcBorders>
            <w:vAlign w:val="center"/>
          </w:tcPr>
          <w:p>
            <w:pPr>
              <w:jc w:val="center"/>
            </w:pPr>
            <w:r/>
            <w:r>
              <w:rPr>
                <w:rFonts w:hint="eastAsia"/>
                <w:color w:val="000000"/>
                <w:sz w:val="21"/>
              </w:rPr>
              <w:t>臻宝科技</w:t>
            </w:r>
          </w:p>
        </w:tc>
        <w:tc>
          <w:tcPr>
            <w:tcW w:w="870" w:type="dxa"/>
            <w:tcBorders>
              <w:top w:val="single" w:sz="4" w:space="0" w:color="010000"/>
            </w:tcBorders>
            <w:vAlign w:val="center"/>
          </w:tcPr>
          <w:p>
            <w:pPr>
              <w:jc w:val="center"/>
            </w:pPr>
            <w:r/>
            <w:r>
              <w:rPr>
                <w:rFonts w:hint="eastAsia"/>
                <w:color w:val="000000"/>
                <w:sz w:val="21"/>
              </w:rPr>
              <w:t>688797.SH</w:t>
            </w:r>
          </w:p>
        </w:tc>
        <w:tc>
          <w:tcPr>
            <w:tcW w:w="1740" w:type="dxa"/>
            <w:tcBorders>
              <w:top w:val="single" w:sz="4" w:space="0" w:color="010000"/>
            </w:tcBorders>
            <w:vAlign w:val="center"/>
          </w:tcPr>
          <w:p>
            <w:pPr>
              <w:jc w:val="left"/>
            </w:pPr>
            <w:r/>
            <w:r>
              <w:rPr>
                <w:rFonts w:hint="eastAsia"/>
                <w:color w:val="000000"/>
                <w:sz w:val="21"/>
              </w:rPr>
              <w:t>2025年首轮问询，2026年6月24日上市</w:t>
            </w:r>
          </w:p>
        </w:tc>
        <w:tc>
          <w:tcPr>
            <w:tcW w:w="1582" w:type="dxa"/>
            <w:tcBorders>
              <w:top w:val="single" w:sz="4" w:space="0" w:color="010000"/>
            </w:tcBorders>
            <w:vAlign w:val="center"/>
          </w:tcPr>
          <w:p>
            <w:pPr>
              <w:jc w:val="left"/>
            </w:pPr>
            <w:r/>
            <w:r>
              <w:rPr>
                <w:rFonts w:hint="eastAsia"/>
                <w:color w:val="000000"/>
                <w:sz w:val="21"/>
              </w:rPr>
              <w:t>两轮问询</w:t>
            </w:r>
          </w:p>
        </w:tc>
        <w:tc>
          <w:tcPr>
            <w:tcW w:w="791" w:type="dxa"/>
            <w:tcBorders>
              <w:top w:val="single" w:sz="4" w:space="0" w:color="010000"/>
            </w:tcBorders>
            <w:vAlign w:val="center"/>
          </w:tcPr>
          <w:p>
            <w:pPr>
              <w:jc w:val="center"/>
            </w:pPr>
            <w:r/>
            <w:r>
              <w:rPr>
                <w:rFonts w:hint="eastAsia"/>
                <w:color w:val="000000"/>
                <w:sz w:val="21"/>
              </w:rPr>
              <w:t>13</w:t>
            </w:r>
          </w:p>
        </w:tc>
        <w:tc>
          <w:tcPr>
            <w:tcW w:w="2374" w:type="dxa"/>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949" w:type="dxa"/>
            <w:tcBorders>
              <w:top w:val="single" w:sz="4" w:space="0" w:color="010000"/>
            </w:tcBorders>
            <w:vAlign w:val="center"/>
          </w:tcPr>
          <w:p>
            <w:pPr>
              <w:jc w:val="center"/>
            </w:pPr>
            <w:r/>
            <w:r>
              <w:rPr>
                <w:rFonts w:hint="eastAsia"/>
                <w:color w:val="000000"/>
                <w:sz w:val="21"/>
              </w:rPr>
              <w:t>珂玛科技</w:t>
            </w:r>
          </w:p>
        </w:tc>
        <w:tc>
          <w:tcPr>
            <w:tcW w:w="870" w:type="dxa"/>
            <w:tcBorders>
              <w:top w:val="single" w:sz="4" w:space="0" w:color="010000"/>
            </w:tcBorders>
            <w:vAlign w:val="center"/>
          </w:tcPr>
          <w:p>
            <w:pPr>
              <w:jc w:val="center"/>
            </w:pPr>
            <w:r/>
            <w:r>
              <w:rPr>
                <w:rFonts w:hint="eastAsia"/>
                <w:color w:val="000000"/>
                <w:sz w:val="21"/>
              </w:rPr>
              <w:t>301611.SZ</w:t>
            </w:r>
          </w:p>
        </w:tc>
        <w:tc>
          <w:tcPr>
            <w:tcW w:w="1740" w:type="dxa"/>
            <w:tcBorders>
              <w:top w:val="single" w:sz="4" w:space="0" w:color="010000"/>
            </w:tcBorders>
            <w:vAlign w:val="center"/>
          </w:tcPr>
          <w:p>
            <w:pPr>
              <w:jc w:val="left"/>
            </w:pPr>
            <w:r/>
            <w:r>
              <w:rPr>
                <w:rFonts w:hint="eastAsia"/>
                <w:color w:val="000000"/>
                <w:sz w:val="21"/>
              </w:rPr>
              <w:t>2024年4月回复第二轮，2024年8月16日上市</w:t>
            </w:r>
          </w:p>
        </w:tc>
        <w:tc>
          <w:tcPr>
            <w:tcW w:w="1582" w:type="dxa"/>
            <w:tcBorders>
              <w:top w:val="single" w:sz="4" w:space="0" w:color="010000"/>
            </w:tcBorders>
            <w:vAlign w:val="center"/>
          </w:tcPr>
          <w:p>
            <w:pPr>
              <w:jc w:val="left"/>
            </w:pPr>
            <w:r/>
            <w:r>
              <w:rPr>
                <w:rFonts w:hint="eastAsia"/>
                <w:color w:val="000000"/>
                <w:sz w:val="21"/>
              </w:rPr>
              <w:t>两轮问询及审核中心意见落实函</w:t>
            </w:r>
          </w:p>
        </w:tc>
        <w:tc>
          <w:tcPr>
            <w:tcW w:w="791" w:type="dxa"/>
            <w:tcBorders>
              <w:top w:val="single" w:sz="4" w:space="0" w:color="010000"/>
            </w:tcBorders>
            <w:vAlign w:val="center"/>
          </w:tcPr>
          <w:p>
            <w:pPr>
              <w:jc w:val="center"/>
            </w:pPr>
            <w:r/>
            <w:r>
              <w:rPr>
                <w:rFonts w:hint="eastAsia"/>
                <w:color w:val="000000"/>
                <w:sz w:val="21"/>
              </w:rPr>
              <w:t>19</w:t>
            </w:r>
          </w:p>
        </w:tc>
        <w:tc>
          <w:tcPr>
            <w:tcW w:w="2374" w:type="dxa"/>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949" w:type="dxa"/>
            <w:tcBorders>
              <w:top w:val="single" w:sz="4" w:space="0" w:color="010000"/>
            </w:tcBorders>
            <w:vAlign w:val="center"/>
          </w:tcPr>
          <w:p>
            <w:pPr>
              <w:jc w:val="center"/>
            </w:pPr>
            <w:r/>
            <w:r>
              <w:rPr>
                <w:rFonts w:hint="eastAsia"/>
                <w:color w:val="000000"/>
                <w:sz w:val="21"/>
              </w:rPr>
              <w:t>先锋精科</w:t>
            </w:r>
          </w:p>
        </w:tc>
        <w:tc>
          <w:tcPr>
            <w:tcW w:w="870" w:type="dxa"/>
            <w:tcBorders>
              <w:top w:val="single" w:sz="4" w:space="0" w:color="010000"/>
            </w:tcBorders>
            <w:vAlign w:val="center"/>
          </w:tcPr>
          <w:p>
            <w:pPr>
              <w:jc w:val="center"/>
            </w:pPr>
            <w:r/>
            <w:r>
              <w:rPr>
                <w:rFonts w:hint="eastAsia"/>
                <w:color w:val="000000"/>
                <w:sz w:val="21"/>
              </w:rPr>
              <w:t>688605.SH</w:t>
            </w:r>
          </w:p>
        </w:tc>
        <w:tc>
          <w:tcPr>
            <w:tcW w:w="1740" w:type="dxa"/>
            <w:tcBorders>
              <w:top w:val="single" w:sz="4" w:space="0" w:color="010000"/>
            </w:tcBorders>
            <w:vAlign w:val="center"/>
          </w:tcPr>
          <w:p>
            <w:pPr>
              <w:jc w:val="left"/>
            </w:pPr>
            <w:r/>
            <w:r>
              <w:rPr>
                <w:rFonts w:hint="eastAsia"/>
                <w:color w:val="000000"/>
                <w:sz w:val="21"/>
              </w:rPr>
              <w:t>2023年12月回复首轮，2024年12月12日上市</w:t>
            </w:r>
          </w:p>
        </w:tc>
        <w:tc>
          <w:tcPr>
            <w:tcW w:w="1582" w:type="dxa"/>
            <w:tcBorders>
              <w:top w:val="single" w:sz="4" w:space="0" w:color="010000"/>
            </w:tcBorders>
            <w:vAlign w:val="center"/>
          </w:tcPr>
          <w:p>
            <w:pPr>
              <w:jc w:val="left"/>
            </w:pPr>
            <w:r/>
            <w:r>
              <w:rPr>
                <w:rFonts w:hint="eastAsia"/>
                <w:color w:val="000000"/>
                <w:sz w:val="21"/>
              </w:rPr>
              <w:t>两轮问询</w:t>
            </w:r>
          </w:p>
        </w:tc>
        <w:tc>
          <w:tcPr>
            <w:tcW w:w="791" w:type="dxa"/>
            <w:tcBorders>
              <w:top w:val="single" w:sz="4" w:space="0" w:color="010000"/>
            </w:tcBorders>
            <w:vAlign w:val="center"/>
          </w:tcPr>
          <w:p>
            <w:pPr>
              <w:jc w:val="center"/>
            </w:pPr>
            <w:r/>
            <w:r>
              <w:rPr>
                <w:rFonts w:hint="eastAsia"/>
                <w:color w:val="000000"/>
                <w:sz w:val="21"/>
              </w:rPr>
              <w:t>18</w:t>
            </w:r>
          </w:p>
        </w:tc>
        <w:tc>
          <w:tcPr>
            <w:tcW w:w="2374" w:type="dxa"/>
            <w:tcBorders>
              <w:top w:val="single" w:sz="4" w:space="0" w:color="010000"/>
            </w:tcBorders>
            <w:vAlign w:val="center"/>
          </w:tcPr>
          <w:p>
            <w:pPr>
              <w:jc w:val="left"/>
            </w:pPr>
            <w:r/>
            <w:r>
              <w:rPr>
                <w:rFonts w:hint="eastAsia"/>
                <w:color w:val="000000"/>
                <w:sz w:val="21"/>
              </w:rPr>
              <w:t>在薄膜沉积领域供应匀气盘与加热器，均为金属件，与两条核心产品线的对应关系最紧密，且按单品披露毛利率</w:t>
            </w:r>
          </w:p>
        </w:tc>
      </w:tr>
      <w:tr>
        <w:trPr>
          <w:cantSplit/>
          <w:jc w:val="center"/>
        </w:trPr>
        <w:tc>
          <w:tcPr>
            <w:tcW w:w="949" w:type="dxa"/>
            <w:tcBorders>
              <w:top w:val="single" w:sz="4" w:space="0" w:color="010000"/>
            </w:tcBorders>
            <w:vAlign w:val="center"/>
          </w:tcPr>
          <w:p>
            <w:pPr>
              <w:jc w:val="center"/>
            </w:pPr>
            <w:r/>
            <w:r>
              <w:rPr>
                <w:rFonts w:hint="eastAsia"/>
                <w:color w:val="000000"/>
                <w:sz w:val="21"/>
              </w:rPr>
              <w:t>神工股份</w:t>
            </w:r>
          </w:p>
        </w:tc>
        <w:tc>
          <w:tcPr>
            <w:tcW w:w="870" w:type="dxa"/>
            <w:tcBorders>
              <w:top w:val="single" w:sz="4" w:space="0" w:color="010000"/>
            </w:tcBorders>
            <w:vAlign w:val="center"/>
          </w:tcPr>
          <w:p>
            <w:pPr>
              <w:jc w:val="center"/>
            </w:pPr>
            <w:r/>
            <w:r>
              <w:rPr>
                <w:rFonts w:hint="eastAsia"/>
                <w:color w:val="000000"/>
                <w:sz w:val="21"/>
              </w:rPr>
              <w:t>688233.SH</w:t>
            </w:r>
          </w:p>
        </w:tc>
        <w:tc>
          <w:tcPr>
            <w:tcW w:w="1740" w:type="dxa"/>
            <w:tcBorders>
              <w:top w:val="single" w:sz="4" w:space="0" w:color="010000"/>
            </w:tcBorders>
            <w:vAlign w:val="center"/>
          </w:tcPr>
          <w:p>
            <w:pPr>
              <w:jc w:val="left"/>
            </w:pPr>
            <w:r/>
            <w:r>
              <w:rPr>
                <w:rFonts w:hint="eastAsia"/>
                <w:color w:val="000000"/>
                <w:sz w:val="21"/>
              </w:rPr>
              <w:t>2019年内完成四轮问询，2020年2月21日上市</w:t>
            </w:r>
          </w:p>
        </w:tc>
        <w:tc>
          <w:tcPr>
            <w:tcW w:w="1582" w:type="dxa"/>
            <w:tcBorders>
              <w:top w:val="single" w:sz="4" w:space="0" w:color="010000"/>
            </w:tcBorders>
            <w:vAlign w:val="center"/>
          </w:tcPr>
          <w:p>
            <w:pPr>
              <w:jc w:val="left"/>
            </w:pPr>
            <w:r/>
            <w:r>
              <w:rPr>
                <w:rFonts w:hint="eastAsia"/>
                <w:color w:val="000000"/>
                <w:sz w:val="21"/>
              </w:rPr>
              <w:t>四轮问询及上市委审议意见落实函</w:t>
            </w:r>
          </w:p>
        </w:tc>
        <w:tc>
          <w:tcPr>
            <w:tcW w:w="791" w:type="dxa"/>
            <w:tcBorders>
              <w:top w:val="single" w:sz="4" w:space="0" w:color="010000"/>
            </w:tcBorders>
            <w:vAlign w:val="center"/>
          </w:tcPr>
          <w:p>
            <w:pPr>
              <w:jc w:val="center"/>
            </w:pPr>
            <w:r/>
            <w:r>
              <w:rPr>
                <w:rFonts w:hint="eastAsia"/>
                <w:color w:val="000000"/>
                <w:sz w:val="21"/>
              </w:rPr>
              <w:t>49</w:t>
            </w:r>
          </w:p>
        </w:tc>
        <w:tc>
          <w:tcPr>
            <w:tcW w:w="2374" w:type="dxa"/>
            <w:tcBorders>
              <w:top w:val="single" w:sz="4" w:space="0" w:color="010000"/>
            </w:tcBorders>
            <w:vAlign w:val="center"/>
          </w:tcPr>
          <w:p>
            <w:pPr>
              <w:jc w:val="left"/>
            </w:pPr>
            <w:r/>
            <w:r>
              <w:rPr>
                <w:rFonts w:hint="eastAsia"/>
                <w:color w:val="000000"/>
                <w:sz w:val="21"/>
              </w:rPr>
              <w:t>产品与无锡金源不重合，入选理由为审核颗粒度：四轮问询下的产销勾稽与单位能耗核查为五家样本中最细，属制造型企业的共性问题</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主营刻蚀用单晶硅材料与硅零部件，与无锡金源的金属件不属同一材料路线，所处设备环节亦不同，本章仅援引其对制造型企业具有共性的问题，不作产品与经营层面的类比；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keepNext/>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328"/>
        <w:gridCol w:w="3822"/>
        <w:gridCol w:w="3156"/>
      </w:tblGrid>
      <w:tr>
        <w:trPr>
          <w:cantSplit/>
          <w:tblHeader/>
          <w:jc w:val="center"/>
        </w:trPr>
        <w:tc>
          <w:tcPr>
            <w:tcW w:w="1328" w:type="dxa"/>
            <w:tcBorders>
              <w:top w:val="single" w:sz="12" w:space="0" w:color="010000"/>
              <w:bottom w:val="single" w:sz="4" w:space="0" w:color="010000"/>
            </w:tcBorders>
            <w:vAlign w:val="center"/>
          </w:tcPr>
          <w:p>
            <w:pPr>
              <w:jc w:val="center"/>
            </w:pPr>
            <w:r/>
            <w:r>
              <w:rPr>
                <w:rFonts w:hint="eastAsia"/>
                <w:b/>
                <w:color w:val="000000"/>
                <w:sz w:val="21"/>
              </w:rPr>
              <w:t>审核关注点</w:t>
            </w:r>
          </w:p>
        </w:tc>
        <w:tc>
          <w:tcPr>
            <w:tcW w:w="3822" w:type="dxa"/>
            <w:tcBorders>
              <w:top w:val="single" w:sz="12" w:space="0" w:color="010000"/>
              <w:bottom w:val="single" w:sz="4" w:space="0" w:color="010000"/>
            </w:tcBorders>
            <w:vAlign w:val="center"/>
          </w:tcPr>
          <w:p>
            <w:pPr>
              <w:jc w:val="center"/>
            </w:pPr>
            <w:r/>
            <w:r>
              <w:rPr>
                <w:rFonts w:hint="eastAsia"/>
                <w:b/>
                <w:color w:val="000000"/>
                <w:sz w:val="21"/>
              </w:rPr>
              <w:t>公开问询回复中中介机构调取的材料</w:t>
            </w:r>
          </w:p>
        </w:tc>
        <w:tc>
          <w:tcPr>
            <w:tcW w:w="3156" w:type="dxa"/>
            <w:tcBorders>
              <w:top w:val="single" w:sz="12" w:space="0" w:color="010000"/>
              <w:bottom w:val="single" w:sz="4" w:space="0" w:color="010000"/>
            </w:tcBorders>
            <w:vAlign w:val="center"/>
          </w:tcPr>
          <w:p>
            <w:pPr>
              <w:jc w:val="center"/>
            </w:pPr>
            <w:r/>
            <w:r>
              <w:rPr>
                <w:rFonts w:hint="eastAsia"/>
                <w:b/>
                <w:color w:val="000000"/>
                <w:sz w:val="21"/>
              </w:rPr>
              <w:t>对应的日常记录</w:t>
            </w:r>
          </w:p>
        </w:tc>
      </w:tr>
      <w:tr>
        <w:trPr>
          <w:cantSplit/>
          <w:jc w:val="center"/>
        </w:trPr>
        <w:tc>
          <w:tcPr>
            <w:tcW w:w="1328" w:type="dxa"/>
            <w:tcBorders>
              <w:top w:val="single" w:sz="4" w:space="0" w:color="010000"/>
            </w:tcBorders>
            <w:vAlign w:val="center"/>
          </w:tcPr>
          <w:p>
            <w:pPr>
              <w:jc w:val="center"/>
            </w:pPr>
            <w:r/>
            <w:r>
              <w:rPr>
                <w:rFonts w:hint="eastAsia"/>
                <w:color w:val="000000"/>
                <w:sz w:val="21"/>
              </w:rPr>
              <w:t>毛利率与成本核算</w:t>
            </w:r>
          </w:p>
        </w:tc>
        <w:tc>
          <w:tcPr>
            <w:tcW w:w="3822" w:type="dxa"/>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3156" w:type="dxa"/>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1328" w:type="dxa"/>
            <w:tcBorders>
              <w:top w:val="single" w:sz="4" w:space="0" w:color="010000"/>
            </w:tcBorders>
            <w:vAlign w:val="center"/>
          </w:tcPr>
          <w:p>
            <w:pPr>
              <w:jc w:val="center"/>
            </w:pPr>
            <w:r/>
            <w:r>
              <w:rPr>
                <w:rFonts w:hint="eastAsia"/>
                <w:color w:val="000000"/>
                <w:sz w:val="21"/>
              </w:rPr>
              <w:t>技术先进性与核心技术</w:t>
            </w:r>
          </w:p>
        </w:tc>
        <w:tc>
          <w:tcPr>
            <w:tcW w:w="3822" w:type="dxa"/>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3156" w:type="dxa"/>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1328" w:type="dxa"/>
            <w:tcBorders>
              <w:top w:val="single" w:sz="4" w:space="0" w:color="010000"/>
            </w:tcBorders>
            <w:vAlign w:val="center"/>
          </w:tcPr>
          <w:p>
            <w:pPr>
              <w:jc w:val="center"/>
            </w:pPr>
            <w:r/>
            <w:r>
              <w:rPr>
                <w:rFonts w:hint="eastAsia"/>
                <w:color w:val="000000"/>
                <w:sz w:val="21"/>
              </w:rPr>
              <w:t>收入与业绩可持续性</w:t>
            </w:r>
          </w:p>
        </w:tc>
        <w:tc>
          <w:tcPr>
            <w:tcW w:w="3822" w:type="dxa"/>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3156" w:type="dxa"/>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1328" w:type="dxa"/>
            <w:tcBorders>
              <w:top w:val="single" w:sz="4" w:space="0" w:color="010000"/>
            </w:tcBorders>
            <w:vAlign w:val="center"/>
          </w:tcPr>
          <w:p>
            <w:pPr>
              <w:jc w:val="center"/>
            </w:pPr>
            <w:r/>
            <w:r>
              <w:rPr>
                <w:rFonts w:hint="eastAsia"/>
                <w:color w:val="000000"/>
                <w:sz w:val="21"/>
              </w:rPr>
              <w:t>客户与供应商</w:t>
            </w:r>
          </w:p>
        </w:tc>
        <w:tc>
          <w:tcPr>
            <w:tcW w:w="3822" w:type="dxa"/>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3156" w:type="dxa"/>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1328" w:type="dxa"/>
            <w:tcBorders>
              <w:top w:val="single" w:sz="4" w:space="0" w:color="010000"/>
            </w:tcBorders>
            <w:vAlign w:val="center"/>
          </w:tcPr>
          <w:p>
            <w:pPr>
              <w:jc w:val="center"/>
            </w:pPr>
            <w:r/>
            <w:r>
              <w:rPr>
                <w:rFonts w:hint="eastAsia"/>
                <w:color w:val="000000"/>
                <w:sz w:val="21"/>
              </w:rPr>
              <w:t>产销勾稽与投入产出</w:t>
            </w:r>
          </w:p>
        </w:tc>
        <w:tc>
          <w:tcPr>
            <w:tcW w:w="3822" w:type="dxa"/>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3156" w:type="dxa"/>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1328" w:type="dxa"/>
            <w:tcBorders>
              <w:top w:val="single" w:sz="4" w:space="0" w:color="010000"/>
            </w:tcBorders>
            <w:vAlign w:val="center"/>
          </w:tcPr>
          <w:p>
            <w:pPr>
              <w:jc w:val="center"/>
            </w:pPr>
            <w:r/>
            <w:r>
              <w:rPr>
                <w:rFonts w:hint="eastAsia"/>
                <w:color w:val="000000"/>
                <w:sz w:val="21"/>
              </w:rPr>
              <w:t>募投项目与产能消化</w:t>
            </w:r>
          </w:p>
        </w:tc>
        <w:tc>
          <w:tcPr>
            <w:tcW w:w="3822" w:type="dxa"/>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3156" w:type="dxa"/>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323"/>
        <w:gridCol w:w="808"/>
        <w:gridCol w:w="1617"/>
        <w:gridCol w:w="2353"/>
        <w:gridCol w:w="2205"/>
      </w:tblGrid>
      <w:tr>
        <w:trPr>
          <w:cantSplit/>
          <w:tblHeader/>
          <w:jc w:val="center"/>
        </w:trPr>
        <w:tc>
          <w:tcPr>
            <w:tcW w:w="1323" w:type="dxa"/>
            <w:tcBorders>
              <w:top w:val="single" w:sz="12" w:space="0" w:color="010000"/>
              <w:bottom w:val="single" w:sz="4" w:space="0" w:color="010000"/>
            </w:tcBorders>
            <w:vAlign w:val="center"/>
          </w:tcPr>
          <w:p>
            <w:pPr>
              <w:jc w:val="center"/>
            </w:pPr>
            <w:r/>
            <w:r>
              <w:rPr>
                <w:rFonts w:hint="eastAsia"/>
                <w:b/>
                <w:color w:val="000000"/>
                <w:sz w:val="21"/>
              </w:rPr>
              <w:t>公司名称</w:t>
            </w:r>
          </w:p>
        </w:tc>
        <w:tc>
          <w:tcPr>
            <w:tcW w:w="808" w:type="dxa"/>
            <w:tcBorders>
              <w:top w:val="single" w:sz="12" w:space="0" w:color="010000"/>
              <w:bottom w:val="single" w:sz="4" w:space="0" w:color="010000"/>
            </w:tcBorders>
            <w:vAlign w:val="center"/>
          </w:tcPr>
          <w:p>
            <w:pPr>
              <w:jc w:val="center"/>
            </w:pPr>
            <w:r/>
            <w:r>
              <w:rPr>
                <w:rFonts w:hint="eastAsia"/>
                <w:b/>
                <w:color w:val="000000"/>
                <w:sz w:val="21"/>
              </w:rPr>
              <w:t>与国泰海通的关系</w:t>
            </w:r>
          </w:p>
        </w:tc>
        <w:tc>
          <w:tcPr>
            <w:tcW w:w="1617" w:type="dxa"/>
            <w:tcBorders>
              <w:top w:val="single" w:sz="12" w:space="0" w:color="010000"/>
              <w:bottom w:val="single" w:sz="4" w:space="0" w:color="010000"/>
            </w:tcBorders>
            <w:vAlign w:val="center"/>
          </w:tcPr>
          <w:p>
            <w:pPr>
              <w:jc w:val="center"/>
            </w:pPr>
            <w:r/>
            <w:r>
              <w:rPr>
                <w:rFonts w:hint="eastAsia"/>
                <w:b/>
                <w:color w:val="000000"/>
                <w:sz w:val="21"/>
              </w:rPr>
              <w:t>当前状态</w:t>
            </w:r>
          </w:p>
        </w:tc>
        <w:tc>
          <w:tcPr>
            <w:tcW w:w="2353" w:type="dxa"/>
            <w:tcBorders>
              <w:top w:val="single" w:sz="12" w:space="0" w:color="010000"/>
              <w:bottom w:val="single" w:sz="4" w:space="0" w:color="010000"/>
            </w:tcBorders>
            <w:vAlign w:val="center"/>
          </w:tcPr>
          <w:p>
            <w:pPr>
              <w:jc w:val="center"/>
            </w:pPr>
            <w:r/>
            <w:r>
              <w:rPr>
                <w:rFonts w:hint="eastAsia"/>
                <w:b/>
                <w:color w:val="000000"/>
                <w:sz w:val="21"/>
              </w:rPr>
              <w:t>主营业务</w:t>
            </w:r>
          </w:p>
        </w:tc>
        <w:tc>
          <w:tcPr>
            <w:tcW w:w="2205" w:type="dxa"/>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1323" w:type="dxa"/>
            <w:tcBorders>
              <w:top w:val="single" w:sz="4" w:space="0" w:color="010000"/>
            </w:tcBorders>
            <w:vAlign w:val="center"/>
          </w:tcPr>
          <w:p>
            <w:pPr>
              <w:jc w:val="left"/>
            </w:pPr>
            <w:r/>
            <w:r>
              <w:rPr>
                <w:rFonts w:hint="eastAsia"/>
                <w:color w:val="000000"/>
                <w:sz w:val="21"/>
              </w:rPr>
              <w:t>江苏神州半导体科技</w:t>
            </w:r>
          </w:p>
        </w:tc>
        <w:tc>
          <w:tcPr>
            <w:tcW w:w="808" w:type="dxa"/>
            <w:tcBorders>
              <w:top w:val="single" w:sz="4" w:space="0" w:color="010000"/>
            </w:tcBorders>
            <w:vAlign w:val="center"/>
          </w:tcPr>
          <w:p>
            <w:pPr>
              <w:jc w:val="center"/>
            </w:pPr>
            <w:r/>
            <w:r>
              <w:rPr>
                <w:rFonts w:hint="eastAsia"/>
                <w:color w:val="000000"/>
                <w:sz w:val="21"/>
              </w:rPr>
              <w:t>保荐机构</w:t>
            </w:r>
          </w:p>
        </w:tc>
        <w:tc>
          <w:tcPr>
            <w:tcW w:w="1617" w:type="dxa"/>
            <w:tcBorders>
              <w:top w:val="single" w:sz="4" w:space="0" w:color="010000"/>
            </w:tcBorders>
            <w:vAlign w:val="center"/>
          </w:tcPr>
          <w:p>
            <w:pPr>
              <w:jc w:val="left"/>
            </w:pPr>
            <w:r/>
            <w:r>
              <w:rPr>
                <w:rFonts w:hint="eastAsia"/>
                <w:color w:val="000000"/>
                <w:sz w:val="21"/>
              </w:rPr>
              <w:t>科创板IPO已问询，2026年6月30日递交申报稿</w:t>
            </w:r>
          </w:p>
        </w:tc>
        <w:tc>
          <w:tcPr>
            <w:tcW w:w="2353" w:type="dxa"/>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2205" w:type="dxa"/>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1323" w:type="dxa"/>
            <w:tcBorders>
              <w:top w:val="single" w:sz="4" w:space="0" w:color="010000"/>
            </w:tcBorders>
            <w:vAlign w:val="center"/>
          </w:tcPr>
          <w:p>
            <w:pPr>
              <w:jc w:val="left"/>
            </w:pPr>
            <w:r/>
            <w:r>
              <w:rPr>
                <w:rFonts w:hint="eastAsia"/>
                <w:color w:val="000000"/>
                <w:sz w:val="21"/>
              </w:rPr>
              <w:t>新美光（苏州）半导体科技</w:t>
            </w:r>
          </w:p>
        </w:tc>
        <w:tc>
          <w:tcPr>
            <w:tcW w:w="808" w:type="dxa"/>
            <w:tcBorders>
              <w:top w:val="single" w:sz="4" w:space="0" w:color="010000"/>
            </w:tcBorders>
            <w:vAlign w:val="center"/>
          </w:tcPr>
          <w:p>
            <w:pPr>
              <w:jc w:val="center"/>
            </w:pPr>
            <w:r/>
            <w:r>
              <w:rPr>
                <w:rFonts w:hint="eastAsia"/>
                <w:color w:val="000000"/>
                <w:sz w:val="21"/>
              </w:rPr>
              <w:t>辅导机构</w:t>
            </w:r>
          </w:p>
        </w:tc>
        <w:tc>
          <w:tcPr>
            <w:tcW w:w="1617" w:type="dxa"/>
            <w:tcBorders>
              <w:top w:val="single" w:sz="4" w:space="0" w:color="010000"/>
            </w:tcBorders>
            <w:vAlign w:val="center"/>
          </w:tcPr>
          <w:p>
            <w:pPr>
              <w:jc w:val="left"/>
            </w:pPr>
            <w:r/>
            <w:r>
              <w:rPr>
                <w:rFonts w:hint="eastAsia"/>
                <w:color w:val="000000"/>
                <w:sz w:val="21"/>
              </w:rPr>
              <w:t>辅导备案登记受理，2026年7月24日</w:t>
            </w:r>
          </w:p>
        </w:tc>
        <w:tc>
          <w:tcPr>
            <w:tcW w:w="2353" w:type="dxa"/>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2205" w:type="dxa"/>
            <w:tcBorders>
              <w:top w:val="single" w:sz="4" w:space="0" w:color="010000"/>
            </w:tcBorders>
            <w:vAlign w:val="center"/>
          </w:tcPr>
          <w:p>
            <w:pPr>
              <w:jc w:val="left"/>
            </w:pPr>
            <w:r/>
            <w:r>
              <w:rPr>
                <w:rFonts w:hint="eastAsia"/>
                <w:color w:val="000000"/>
                <w:sz w:val="21"/>
              </w:rPr>
              <w:t>同处零部件环节；其硅电极用于刻蚀设备，与无锡金源用于薄膜沉积的金属喷头功能相近、材料与机台均不同</w:t>
            </w:r>
          </w:p>
        </w:tc>
      </w:tr>
      <w:tr>
        <w:trPr>
          <w:cantSplit/>
          <w:jc w:val="center"/>
        </w:trPr>
        <w:tc>
          <w:tcPr>
            <w:tcW w:w="1323" w:type="dxa"/>
            <w:tcBorders>
              <w:top w:val="single" w:sz="4" w:space="0" w:color="010000"/>
            </w:tcBorders>
            <w:vAlign w:val="center"/>
          </w:tcPr>
          <w:p>
            <w:pPr>
              <w:jc w:val="left"/>
            </w:pPr>
            <w:r/>
            <w:r>
              <w:rPr>
                <w:rFonts w:hint="eastAsia"/>
                <w:color w:val="000000"/>
                <w:sz w:val="21"/>
              </w:rPr>
              <w:t>盛吉盛半导体科技</w:t>
            </w:r>
          </w:p>
        </w:tc>
        <w:tc>
          <w:tcPr>
            <w:tcW w:w="808" w:type="dxa"/>
            <w:tcBorders>
              <w:top w:val="single" w:sz="4" w:space="0" w:color="010000"/>
            </w:tcBorders>
            <w:vAlign w:val="center"/>
          </w:tcPr>
          <w:p>
            <w:pPr>
              <w:jc w:val="center"/>
            </w:pPr>
            <w:r/>
            <w:r>
              <w:rPr>
                <w:rFonts w:hint="eastAsia"/>
                <w:color w:val="000000"/>
                <w:sz w:val="21"/>
              </w:rPr>
              <w:t>辅导机构</w:t>
            </w:r>
          </w:p>
        </w:tc>
        <w:tc>
          <w:tcPr>
            <w:tcW w:w="1617" w:type="dxa"/>
            <w:tcBorders>
              <w:top w:val="single" w:sz="4" w:space="0" w:color="010000"/>
            </w:tcBorders>
            <w:vAlign w:val="center"/>
          </w:tcPr>
          <w:p>
            <w:pPr>
              <w:jc w:val="left"/>
            </w:pPr>
            <w:r/>
            <w:r>
              <w:rPr>
                <w:rFonts w:hint="eastAsia"/>
                <w:color w:val="000000"/>
                <w:sz w:val="21"/>
              </w:rPr>
              <w:t>辅导备案登记受理，2026年7月27日</w:t>
            </w:r>
          </w:p>
        </w:tc>
        <w:tc>
          <w:tcPr>
            <w:tcW w:w="2353" w:type="dxa"/>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2205" w:type="dxa"/>
            <w:tcBorders>
              <w:top w:val="single" w:sz="4" w:space="0" w:color="010000"/>
            </w:tcBorders>
            <w:vAlign w:val="center"/>
          </w:tcPr>
          <w:p>
            <w:pPr>
              <w:jc w:val="left"/>
            </w:pPr>
            <w:r/>
            <w:r>
              <w:rPr>
                <w:rFonts w:hint="eastAsia"/>
                <w:color w:val="000000"/>
                <w:sz w:val="21"/>
              </w:rPr>
              <w:t>设备整机环节；无锡金源的气体喷头与加热盘用于薄膜沉积设备腔体，与该公司的整机系列直接对应</w:t>
            </w:r>
          </w:p>
        </w:tc>
      </w:tr>
      <w:tr>
        <w:trPr>
          <w:cantSplit/>
          <w:jc w:val="center"/>
        </w:trPr>
        <w:tc>
          <w:tcPr>
            <w:tcW w:w="1323" w:type="dxa"/>
            <w:tcBorders>
              <w:top w:val="single" w:sz="4" w:space="0" w:color="010000"/>
            </w:tcBorders>
            <w:vAlign w:val="center"/>
          </w:tcPr>
          <w:p>
            <w:pPr>
              <w:jc w:val="left"/>
            </w:pPr>
            <w:r/>
            <w:r>
              <w:rPr>
                <w:rFonts w:hint="eastAsia"/>
                <w:color w:val="000000"/>
                <w:sz w:val="21"/>
              </w:rPr>
              <w:t>上海先普科技</w:t>
            </w:r>
          </w:p>
        </w:tc>
        <w:tc>
          <w:tcPr>
            <w:tcW w:w="808" w:type="dxa"/>
            <w:tcBorders>
              <w:top w:val="single" w:sz="4" w:space="0" w:color="010000"/>
            </w:tcBorders>
            <w:vAlign w:val="center"/>
          </w:tcPr>
          <w:p>
            <w:pPr>
              <w:jc w:val="center"/>
            </w:pPr>
            <w:r/>
            <w:r>
              <w:rPr>
                <w:rFonts w:hint="eastAsia"/>
                <w:color w:val="000000"/>
                <w:sz w:val="21"/>
              </w:rPr>
              <w:t>辅导机构</w:t>
            </w:r>
          </w:p>
        </w:tc>
        <w:tc>
          <w:tcPr>
            <w:tcW w:w="1617" w:type="dxa"/>
            <w:tcBorders>
              <w:top w:val="single" w:sz="4" w:space="0" w:color="010000"/>
            </w:tcBorders>
            <w:vAlign w:val="center"/>
          </w:tcPr>
          <w:p>
            <w:pPr>
              <w:jc w:val="left"/>
            </w:pPr>
            <w:r/>
            <w:r>
              <w:rPr>
                <w:rFonts w:hint="eastAsia"/>
                <w:color w:val="000000"/>
                <w:sz w:val="21"/>
              </w:rPr>
              <w:t>辅导备案登记受理，2025年12月24日，拟北交所</w:t>
            </w:r>
          </w:p>
        </w:tc>
        <w:tc>
          <w:tcPr>
            <w:tcW w:w="2353" w:type="dxa"/>
            <w:tcBorders>
              <w:top w:val="single" w:sz="4" w:space="0" w:color="010000"/>
            </w:tcBorders>
            <w:vAlign w:val="center"/>
          </w:tcPr>
          <w:p>
            <w:pPr>
              <w:jc w:val="left"/>
            </w:pPr>
            <w:r/>
            <w:r>
              <w:rPr>
                <w:rFonts w:hint="eastAsia"/>
                <w:color w:val="000000"/>
                <w:sz w:val="21"/>
              </w:rPr>
              <w:t>半导体行业气体纯化器与气体过滤器</w:t>
            </w:r>
          </w:p>
        </w:tc>
        <w:tc>
          <w:tcPr>
            <w:tcW w:w="2205" w:type="dxa"/>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165"/>
        <w:gridCol w:w="801"/>
        <w:gridCol w:w="1457"/>
        <w:gridCol w:w="947"/>
        <w:gridCol w:w="1602"/>
        <w:gridCol w:w="2334"/>
      </w:tblGrid>
      <w:tr>
        <w:trPr>
          <w:cantSplit/>
          <w:tblHeader/>
          <w:jc w:val="center"/>
        </w:trPr>
        <w:tc>
          <w:tcPr>
            <w:tcW w:w="1165" w:type="dxa"/>
            <w:tcBorders>
              <w:top w:val="single" w:sz="12" w:space="0" w:color="010000"/>
              <w:bottom w:val="single" w:sz="4" w:space="0" w:color="010000"/>
            </w:tcBorders>
            <w:vAlign w:val="center"/>
          </w:tcPr>
          <w:p>
            <w:pPr>
              <w:jc w:val="center"/>
            </w:pPr>
            <w:r/>
            <w:r>
              <w:rPr>
                <w:rFonts w:hint="eastAsia"/>
                <w:b/>
                <w:color w:val="000000"/>
                <w:sz w:val="21"/>
              </w:rPr>
              <w:t>公司名称</w:t>
            </w:r>
          </w:p>
        </w:tc>
        <w:tc>
          <w:tcPr>
            <w:tcW w:w="801" w:type="dxa"/>
            <w:tcBorders>
              <w:top w:val="single" w:sz="12" w:space="0" w:color="010000"/>
              <w:bottom w:val="single" w:sz="4" w:space="0" w:color="010000"/>
            </w:tcBorders>
            <w:vAlign w:val="center"/>
          </w:tcPr>
          <w:p>
            <w:pPr>
              <w:jc w:val="center"/>
            </w:pPr>
            <w:r/>
            <w:r>
              <w:rPr>
                <w:rFonts w:hint="eastAsia"/>
                <w:b/>
                <w:color w:val="000000"/>
                <w:sz w:val="21"/>
              </w:rPr>
              <w:t>证券代码</w:t>
            </w:r>
          </w:p>
        </w:tc>
        <w:tc>
          <w:tcPr>
            <w:tcW w:w="1457" w:type="dxa"/>
            <w:tcBorders>
              <w:top w:val="single" w:sz="12" w:space="0" w:color="010000"/>
              <w:bottom w:val="single" w:sz="4" w:space="0" w:color="010000"/>
            </w:tcBorders>
            <w:vAlign w:val="center"/>
          </w:tcPr>
          <w:p>
            <w:pPr>
              <w:jc w:val="center"/>
            </w:pPr>
            <w:r/>
            <w:r>
              <w:rPr>
                <w:rFonts w:hint="eastAsia"/>
                <w:b/>
                <w:color w:val="000000"/>
                <w:sz w:val="21"/>
              </w:rPr>
              <w:t>发行时间</w:t>
            </w:r>
          </w:p>
        </w:tc>
        <w:tc>
          <w:tcPr>
            <w:tcW w:w="947" w:type="dxa"/>
            <w:tcBorders>
              <w:top w:val="single" w:sz="12" w:space="0" w:color="010000"/>
              <w:bottom w:val="single" w:sz="4" w:space="0" w:color="010000"/>
            </w:tcBorders>
            <w:vAlign w:val="center"/>
          </w:tcPr>
          <w:p>
            <w:pPr>
              <w:jc w:val="center"/>
            </w:pPr>
            <w:r/>
            <w:r>
              <w:rPr>
                <w:rFonts w:hint="eastAsia"/>
                <w:b/>
                <w:color w:val="000000"/>
                <w:sz w:val="21"/>
              </w:rPr>
              <w:t>当时主体名称</w:t>
            </w:r>
          </w:p>
        </w:tc>
        <w:tc>
          <w:tcPr>
            <w:tcW w:w="1602" w:type="dxa"/>
            <w:tcBorders>
              <w:top w:val="single" w:sz="12" w:space="0" w:color="010000"/>
              <w:bottom w:val="single" w:sz="4" w:space="0" w:color="010000"/>
            </w:tcBorders>
            <w:vAlign w:val="center"/>
          </w:tcPr>
          <w:p>
            <w:pPr>
              <w:jc w:val="center"/>
            </w:pPr>
            <w:r/>
            <w:r>
              <w:rPr>
                <w:rFonts w:hint="eastAsia"/>
                <w:b/>
                <w:color w:val="000000"/>
                <w:sz w:val="21"/>
              </w:rPr>
              <w:t>所处环节</w:t>
            </w:r>
          </w:p>
        </w:tc>
        <w:tc>
          <w:tcPr>
            <w:tcW w:w="2334" w:type="dxa"/>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1165" w:type="dxa"/>
            <w:tcBorders>
              <w:top w:val="single" w:sz="4" w:space="0" w:color="010000"/>
            </w:tcBorders>
            <w:vAlign w:val="center"/>
          </w:tcPr>
          <w:p>
            <w:pPr>
              <w:jc w:val="left"/>
            </w:pPr>
            <w:r/>
            <w:r>
              <w:rPr>
                <w:rFonts w:hint="eastAsia"/>
                <w:color w:val="000000"/>
                <w:sz w:val="21"/>
              </w:rPr>
              <w:t>锦州神工半导体</w:t>
            </w:r>
          </w:p>
        </w:tc>
        <w:tc>
          <w:tcPr>
            <w:tcW w:w="801" w:type="dxa"/>
            <w:tcBorders>
              <w:top w:val="single" w:sz="4" w:space="0" w:color="010000"/>
            </w:tcBorders>
            <w:vAlign w:val="center"/>
          </w:tcPr>
          <w:p>
            <w:pPr>
              <w:jc w:val="center"/>
            </w:pPr>
            <w:r/>
            <w:r>
              <w:rPr>
                <w:rFonts w:hint="eastAsia"/>
                <w:color w:val="000000"/>
                <w:sz w:val="21"/>
              </w:rPr>
              <w:t>688233.SH</w:t>
            </w:r>
          </w:p>
        </w:tc>
        <w:tc>
          <w:tcPr>
            <w:tcW w:w="1457" w:type="dxa"/>
            <w:tcBorders>
              <w:top w:val="single" w:sz="4" w:space="0" w:color="010000"/>
            </w:tcBorders>
            <w:vAlign w:val="center"/>
          </w:tcPr>
          <w:p>
            <w:pPr>
              <w:jc w:val="left"/>
            </w:pPr>
            <w:r/>
            <w:r>
              <w:rPr>
                <w:rFonts w:hint="eastAsia"/>
                <w:color w:val="000000"/>
                <w:sz w:val="21"/>
              </w:rPr>
              <w:t>2020年2月21日</w:t>
            </w:r>
          </w:p>
        </w:tc>
        <w:tc>
          <w:tcPr>
            <w:tcW w:w="947" w:type="dxa"/>
            <w:tcBorders>
              <w:top w:val="single" w:sz="4" w:space="0" w:color="010000"/>
            </w:tcBorders>
            <w:vAlign w:val="center"/>
          </w:tcPr>
          <w:p>
            <w:pPr>
              <w:jc w:val="center"/>
            </w:pPr>
            <w:r/>
            <w:r>
              <w:rPr>
                <w:rFonts w:hint="eastAsia"/>
                <w:color w:val="000000"/>
                <w:sz w:val="21"/>
              </w:rPr>
              <w:t>国泰君安证券</w:t>
            </w:r>
          </w:p>
        </w:tc>
        <w:tc>
          <w:tcPr>
            <w:tcW w:w="1602" w:type="dxa"/>
            <w:tcBorders>
              <w:top w:val="single" w:sz="4" w:space="0" w:color="010000"/>
            </w:tcBorders>
            <w:vAlign w:val="center"/>
          </w:tcPr>
          <w:p>
            <w:pPr>
              <w:jc w:val="left"/>
            </w:pPr>
            <w:r/>
            <w:r>
              <w:rPr>
                <w:rFonts w:hint="eastAsia"/>
                <w:color w:val="000000"/>
                <w:sz w:val="21"/>
              </w:rPr>
              <w:t>刻蚀用单晶硅材料与硅零部件</w:t>
            </w:r>
          </w:p>
        </w:tc>
        <w:tc>
          <w:tcPr>
            <w:tcW w:w="2334" w:type="dxa"/>
            <w:tcBorders>
              <w:top w:val="single" w:sz="4" w:space="0" w:color="010000"/>
            </w:tcBorders>
            <w:vAlign w:val="center"/>
          </w:tcPr>
          <w:p>
            <w:pPr>
              <w:jc w:val="left"/>
            </w:pPr>
            <w:r/>
            <w:r>
              <w:rPr>
                <w:rFonts w:hint="eastAsia"/>
                <w:color w:val="000000"/>
                <w:sz w:val="21"/>
              </w:rPr>
              <w:t>同处零部件与耗材环节；其硅电极用于刻蚀设备，与无锡金源的金属喷头在材料与机台上均不同</w:t>
            </w:r>
          </w:p>
        </w:tc>
      </w:tr>
      <w:tr>
        <w:trPr>
          <w:cantSplit/>
          <w:jc w:val="center"/>
        </w:trPr>
        <w:tc>
          <w:tcPr>
            <w:tcW w:w="1165" w:type="dxa"/>
            <w:tcBorders>
              <w:top w:val="single" w:sz="4" w:space="0" w:color="010000"/>
            </w:tcBorders>
            <w:vAlign w:val="center"/>
          </w:tcPr>
          <w:p>
            <w:pPr>
              <w:jc w:val="left"/>
            </w:pPr>
            <w:r/>
            <w:r>
              <w:rPr>
                <w:rFonts w:hint="eastAsia"/>
                <w:color w:val="000000"/>
                <w:sz w:val="21"/>
              </w:rPr>
              <w:t>上海正帆科技</w:t>
            </w:r>
          </w:p>
        </w:tc>
        <w:tc>
          <w:tcPr>
            <w:tcW w:w="801" w:type="dxa"/>
            <w:tcBorders>
              <w:top w:val="single" w:sz="4" w:space="0" w:color="010000"/>
            </w:tcBorders>
            <w:vAlign w:val="center"/>
          </w:tcPr>
          <w:p>
            <w:pPr>
              <w:jc w:val="center"/>
            </w:pPr>
            <w:r/>
            <w:r>
              <w:rPr>
                <w:rFonts w:hint="eastAsia"/>
                <w:color w:val="000000"/>
                <w:sz w:val="21"/>
              </w:rPr>
              <w:t>688596.SH</w:t>
            </w:r>
          </w:p>
        </w:tc>
        <w:tc>
          <w:tcPr>
            <w:tcW w:w="1457" w:type="dxa"/>
            <w:tcBorders>
              <w:top w:val="single" w:sz="4" w:space="0" w:color="010000"/>
            </w:tcBorders>
            <w:vAlign w:val="center"/>
          </w:tcPr>
          <w:p>
            <w:pPr>
              <w:jc w:val="left"/>
            </w:pPr>
            <w:r/>
            <w:r>
              <w:rPr>
                <w:rFonts w:hint="eastAsia"/>
                <w:color w:val="000000"/>
                <w:sz w:val="21"/>
              </w:rPr>
              <w:t>2020年8月20日</w:t>
            </w:r>
          </w:p>
        </w:tc>
        <w:tc>
          <w:tcPr>
            <w:tcW w:w="947" w:type="dxa"/>
            <w:tcBorders>
              <w:top w:val="single" w:sz="4" w:space="0" w:color="010000"/>
            </w:tcBorders>
            <w:vAlign w:val="center"/>
          </w:tcPr>
          <w:p>
            <w:pPr>
              <w:jc w:val="center"/>
            </w:pPr>
            <w:r/>
            <w:r>
              <w:rPr>
                <w:rFonts w:hint="eastAsia"/>
                <w:color w:val="000000"/>
                <w:sz w:val="21"/>
              </w:rPr>
              <w:t>国泰君安证券</w:t>
            </w:r>
          </w:p>
        </w:tc>
        <w:tc>
          <w:tcPr>
            <w:tcW w:w="1602" w:type="dxa"/>
            <w:tcBorders>
              <w:top w:val="single" w:sz="4" w:space="0" w:color="010000"/>
            </w:tcBorders>
            <w:vAlign w:val="center"/>
          </w:tcPr>
          <w:p>
            <w:pPr>
              <w:jc w:val="left"/>
            </w:pPr>
            <w:r/>
            <w:r>
              <w:rPr>
                <w:rFonts w:hint="eastAsia"/>
                <w:color w:val="000000"/>
                <w:sz w:val="21"/>
              </w:rPr>
              <w:t>电子工艺设备与气体输送系统</w:t>
            </w:r>
          </w:p>
        </w:tc>
        <w:tc>
          <w:tcPr>
            <w:tcW w:w="2334" w:type="dxa"/>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1165" w:type="dxa"/>
            <w:tcBorders>
              <w:top w:val="single" w:sz="4" w:space="0" w:color="010000"/>
            </w:tcBorders>
            <w:vAlign w:val="center"/>
          </w:tcPr>
          <w:p>
            <w:pPr>
              <w:jc w:val="left"/>
            </w:pPr>
            <w:r/>
            <w:r>
              <w:rPr>
                <w:rFonts w:hint="eastAsia"/>
                <w:color w:val="000000"/>
                <w:sz w:val="21"/>
              </w:rPr>
              <w:t>宁波江丰电子</w:t>
            </w:r>
          </w:p>
        </w:tc>
        <w:tc>
          <w:tcPr>
            <w:tcW w:w="801" w:type="dxa"/>
            <w:tcBorders>
              <w:top w:val="single" w:sz="4" w:space="0" w:color="010000"/>
            </w:tcBorders>
            <w:vAlign w:val="center"/>
          </w:tcPr>
          <w:p>
            <w:pPr>
              <w:jc w:val="center"/>
            </w:pPr>
            <w:r/>
            <w:r>
              <w:rPr>
                <w:rFonts w:hint="eastAsia"/>
                <w:color w:val="000000"/>
                <w:sz w:val="21"/>
              </w:rPr>
              <w:t>300666.SZ</w:t>
            </w:r>
          </w:p>
        </w:tc>
        <w:tc>
          <w:tcPr>
            <w:tcW w:w="1457" w:type="dxa"/>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947" w:type="dxa"/>
            <w:tcBorders>
              <w:top w:val="single" w:sz="4" w:space="0" w:color="010000"/>
            </w:tcBorders>
            <w:vAlign w:val="center"/>
          </w:tcPr>
          <w:p>
            <w:pPr>
              <w:jc w:val="center"/>
            </w:pPr>
            <w:r/>
            <w:r>
              <w:rPr>
                <w:rFonts w:hint="eastAsia"/>
                <w:color w:val="000000"/>
                <w:sz w:val="21"/>
              </w:rPr>
              <w:t>国泰海通证券</w:t>
            </w:r>
          </w:p>
        </w:tc>
        <w:tc>
          <w:tcPr>
            <w:tcW w:w="1602" w:type="dxa"/>
            <w:tcBorders>
              <w:top w:val="single" w:sz="4" w:space="0" w:color="010000"/>
            </w:tcBorders>
            <w:vAlign w:val="center"/>
          </w:tcPr>
          <w:p>
            <w:pPr>
              <w:jc w:val="left"/>
            </w:pPr>
            <w:r/>
            <w:r>
              <w:rPr>
                <w:rFonts w:hint="eastAsia"/>
                <w:color w:val="000000"/>
                <w:sz w:val="21"/>
              </w:rPr>
              <w:t>超高纯金属溅射靶材与半导体设备精密零部件</w:t>
            </w:r>
          </w:p>
        </w:tc>
        <w:tc>
          <w:tcPr>
            <w:tcW w:w="2334" w:type="dxa"/>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057"/>
        <w:gridCol w:w="3171"/>
        <w:gridCol w:w="4078"/>
      </w:tblGrid>
      <w:tr>
        <w:trPr>
          <w:cantSplit/>
          <w:tblHeader/>
          <w:jc w:val="center"/>
        </w:trPr>
        <w:tc>
          <w:tcPr>
            <w:tcW w:w="1057" w:type="dxa"/>
            <w:tcBorders>
              <w:top w:val="single" w:sz="12" w:space="0" w:color="010000"/>
              <w:bottom w:val="single" w:sz="4" w:space="0" w:color="010000"/>
            </w:tcBorders>
            <w:vAlign w:val="center"/>
          </w:tcPr>
          <w:p>
            <w:pPr>
              <w:jc w:val="center"/>
            </w:pPr>
            <w:r/>
            <w:r>
              <w:rPr>
                <w:rFonts w:hint="eastAsia"/>
                <w:b/>
                <w:color w:val="000000"/>
                <w:sz w:val="21"/>
              </w:rPr>
              <w:t>关注维度</w:t>
            </w:r>
          </w:p>
        </w:tc>
        <w:tc>
          <w:tcPr>
            <w:tcW w:w="3171" w:type="dxa"/>
            <w:tcBorders>
              <w:top w:val="single" w:sz="12" w:space="0" w:color="010000"/>
              <w:bottom w:val="single" w:sz="4" w:space="0" w:color="010000"/>
            </w:tcBorders>
            <w:vAlign w:val="center"/>
          </w:tcPr>
          <w:p>
            <w:pPr>
              <w:jc w:val="center"/>
            </w:pPr>
            <w:r/>
            <w:r>
              <w:rPr>
                <w:rFonts w:hint="eastAsia"/>
                <w:b/>
                <w:color w:val="000000"/>
                <w:sz w:val="21"/>
              </w:rPr>
              <w:t>具体问题</w:t>
            </w:r>
          </w:p>
        </w:tc>
        <w:tc>
          <w:tcPr>
            <w:tcW w:w="4078" w:type="dxa"/>
            <w:tcBorders>
              <w:top w:val="single" w:sz="12" w:space="0" w:color="010000"/>
              <w:bottom w:val="single" w:sz="4" w:space="0" w:color="010000"/>
            </w:tcBorders>
            <w:vAlign w:val="center"/>
          </w:tcPr>
          <w:p>
            <w:pPr>
              <w:jc w:val="center"/>
            </w:pPr>
            <w:r/>
            <w:r>
              <w:rPr>
                <w:rFonts w:hint="eastAsia"/>
                <w:b/>
                <w:color w:val="000000"/>
                <w:sz w:val="21"/>
              </w:rPr>
              <w:t>提问依据</w:t>
            </w:r>
          </w:p>
        </w:tc>
      </w:tr>
      <w:tr>
        <w:trPr>
          <w:cantSplit/>
          <w:jc w:val="center"/>
        </w:trPr>
        <w:tc>
          <w:tcPr>
            <w:tcW w:w="1057" w:type="dxa"/>
            <w:tcBorders>
              <w:top w:val="single" w:sz="4" w:space="0" w:color="010000"/>
            </w:tcBorders>
            <w:vAlign w:val="center"/>
          </w:tcPr>
          <w:p>
            <w:pPr>
              <w:jc w:val="center"/>
            </w:pPr>
            <w:r/>
            <w:r>
              <w:rPr>
                <w:rFonts w:hint="eastAsia"/>
                <w:color w:val="000000"/>
                <w:sz w:val="21"/>
              </w:rPr>
              <w:t>产品的材料与工艺</w:t>
            </w:r>
          </w:p>
        </w:tc>
        <w:tc>
          <w:tcPr>
            <w:tcW w:w="3171" w:type="dxa"/>
            <w:tcBorders>
              <w:top w:val="single" w:sz="4" w:space="0" w:color="010000"/>
            </w:tcBorders>
            <w:vAlign w:val="center"/>
          </w:tcPr>
          <w:p>
            <w:pPr>
              <w:jc w:val="left"/>
            </w:pPr>
            <w:r/>
            <w:r>
              <w:rPr>
                <w:rFonts w:hint="eastAsia"/>
                <w:color w:val="000000"/>
                <w:sz w:val="21"/>
              </w:rPr>
              <w:t>气体喷头是否为铝合金加表面处理的金属件、是否只配薄膜沉积机台？加热盘是金属路线还是氮化铝陶瓷路线？各产品的生产工艺环节如何划分，哪些工序自制、哪些外协？产品的耐等离子体腐蚀性能与使用寿命指标如何？</w:t>
            </w:r>
          </w:p>
        </w:tc>
        <w:tc>
          <w:tcPr>
            <w:tcW w:w="4078" w:type="dxa"/>
            <w:tcBorders>
              <w:top w:val="single" w:sz="4" w:space="0" w:color="010000"/>
            </w:tcBorders>
            <w:vAlign w:val="center"/>
          </w:tcPr>
          <w:p>
            <w:pPr>
              <w:jc w:val="left"/>
            </w:pPr>
            <w:r/>
            <w:r>
              <w:rPr>
                <w:rFonts w:hint="eastAsia"/>
                <w:color w:val="000000"/>
                <w:sz w:val="21"/>
              </w:rPr>
              <w:t>官网机型、媒体表述与经营范围三者均指向金属路线，需当面证实。材料属性直接决定毛利率区间：2025年非金属路线的珂玛科技53.94%、臻宝科技49.85%，金属路线的先锋精科29.02%、托伦斯27.14%、富创精密24.94%。</w:t>
            </w:r>
          </w:p>
        </w:tc>
      </w:tr>
      <w:tr>
        <w:trPr>
          <w:cantSplit/>
          <w:jc w:val="center"/>
        </w:trPr>
        <w:tc>
          <w:tcPr>
            <w:tcW w:w="1057" w:type="dxa"/>
            <w:tcBorders>
              <w:top w:val="single" w:sz="4" w:space="0" w:color="010000"/>
            </w:tcBorders>
            <w:vAlign w:val="center"/>
          </w:tcPr>
          <w:p>
            <w:pPr>
              <w:jc w:val="center"/>
            </w:pPr>
            <w:r/>
            <w:r>
              <w:rPr>
                <w:rFonts w:hint="eastAsia"/>
                <w:color w:val="000000"/>
                <w:sz w:val="21"/>
              </w:rPr>
              <w:t>产品结构与毛利率</w:t>
            </w:r>
          </w:p>
        </w:tc>
        <w:tc>
          <w:tcPr>
            <w:tcW w:w="3171" w:type="dxa"/>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4078" w:type="dxa"/>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1057" w:type="dxa"/>
            <w:tcBorders>
              <w:top w:val="single" w:sz="4" w:space="0" w:color="010000"/>
            </w:tcBorders>
            <w:vAlign w:val="center"/>
          </w:tcPr>
          <w:p>
            <w:pPr>
              <w:jc w:val="center"/>
            </w:pPr>
            <w:r/>
            <w:r>
              <w:rPr>
                <w:rFonts w:hint="eastAsia"/>
                <w:color w:val="000000"/>
                <w:sz w:val="21"/>
              </w:rPr>
              <w:t>客户结构与商业模式</w:t>
            </w:r>
          </w:p>
        </w:tc>
        <w:tc>
          <w:tcPr>
            <w:tcW w:w="3171" w:type="dxa"/>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4078" w:type="dxa"/>
            <w:tcBorders>
              <w:top w:val="single" w:sz="4" w:space="0" w:color="010000"/>
            </w:tcBorders>
            <w:vAlign w:val="center"/>
          </w:tcPr>
          <w:p>
            <w:pPr>
              <w:jc w:val="left"/>
            </w:pPr>
            <w:r/>
            <w:r>
              <w:rPr>
                <w:rFonts w:hint="eastAsia"/>
                <w:color w:val="000000"/>
                <w:sz w:val="21"/>
              </w:rPr>
              <w:t>该环节两类客户结构的订单节奏与定价机制不同，按国中水务公告，公司在Fab厂与设备厂两端均有量产供货。客户导入分合格供应商认证、产品认证、批量生产三个阶段；客户集中度是五家样本企业首轮问询均覆盖的事项。</w:t>
            </w:r>
          </w:p>
        </w:tc>
      </w:tr>
      <w:tr>
        <w:trPr>
          <w:cantSplit/>
          <w:jc w:val="center"/>
        </w:trPr>
        <w:tc>
          <w:tcPr>
            <w:tcW w:w="1057" w:type="dxa"/>
            <w:tcBorders>
              <w:top w:val="single" w:sz="4" w:space="0" w:color="010000"/>
            </w:tcBorders>
            <w:vAlign w:val="center"/>
          </w:tcPr>
          <w:p>
            <w:pPr>
              <w:jc w:val="center"/>
            </w:pPr>
            <w:r/>
            <w:r>
              <w:rPr>
                <w:rFonts w:hint="eastAsia"/>
                <w:color w:val="000000"/>
                <w:sz w:val="21"/>
              </w:rPr>
              <w:t>原材料与采购价格</w:t>
            </w:r>
          </w:p>
        </w:tc>
        <w:tc>
          <w:tcPr>
            <w:tcW w:w="3171" w:type="dxa"/>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4078" w:type="dxa"/>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1057" w:type="dxa"/>
            <w:tcBorders>
              <w:top w:val="single" w:sz="4" w:space="0" w:color="010000"/>
            </w:tcBorders>
            <w:vAlign w:val="center"/>
          </w:tcPr>
          <w:p>
            <w:pPr>
              <w:jc w:val="center"/>
            </w:pPr>
            <w:r/>
            <w:r>
              <w:rPr>
                <w:rFonts w:hint="eastAsia"/>
                <w:color w:val="000000"/>
                <w:sz w:val="21"/>
              </w:rPr>
              <w:t>密封件门板的供货形态</w:t>
            </w:r>
          </w:p>
        </w:tc>
        <w:tc>
          <w:tcPr>
            <w:tcW w:w="3171" w:type="dxa"/>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4078" w:type="dxa"/>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1057" w:type="dxa"/>
            <w:tcBorders>
              <w:top w:val="single" w:sz="4" w:space="0" w:color="010000"/>
            </w:tcBorders>
            <w:vAlign w:val="center"/>
          </w:tcPr>
          <w:p>
            <w:pPr>
              <w:jc w:val="center"/>
            </w:pPr>
            <w:r/>
            <w:r>
              <w:rPr>
                <w:rFonts w:hint="eastAsia"/>
                <w:color w:val="000000"/>
                <w:sz w:val="21"/>
              </w:rPr>
              <w:t>密封件牌号体系</w:t>
            </w:r>
          </w:p>
        </w:tc>
        <w:tc>
          <w:tcPr>
            <w:tcW w:w="3171" w:type="dxa"/>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4078" w:type="dxa"/>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1057" w:type="dxa"/>
            <w:tcBorders>
              <w:top w:val="single" w:sz="4" w:space="0" w:color="010000"/>
            </w:tcBorders>
            <w:vAlign w:val="center"/>
          </w:tcPr>
          <w:p>
            <w:pPr>
              <w:jc w:val="center"/>
            </w:pPr>
            <w:r/>
            <w:r>
              <w:rPr>
                <w:rFonts w:hint="eastAsia"/>
                <w:color w:val="000000"/>
                <w:sz w:val="21"/>
              </w:rPr>
              <w:t>产能与扩产</w:t>
            </w:r>
          </w:p>
        </w:tc>
        <w:tc>
          <w:tcPr>
            <w:tcW w:w="3171" w:type="dxa"/>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4078" w:type="dxa"/>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1057" w:type="dxa"/>
            <w:tcBorders>
              <w:top w:val="single" w:sz="4" w:space="0" w:color="010000"/>
            </w:tcBorders>
            <w:vAlign w:val="center"/>
          </w:tcPr>
          <w:p>
            <w:pPr>
              <w:jc w:val="center"/>
            </w:pPr>
            <w:r/>
            <w:r>
              <w:rPr>
                <w:rFonts w:hint="eastAsia"/>
                <w:color w:val="000000"/>
                <w:sz w:val="21"/>
              </w:rPr>
              <w:t>研发投入与核心技术</w:t>
            </w:r>
          </w:p>
        </w:tc>
        <w:tc>
          <w:tcPr>
            <w:tcW w:w="3171" w:type="dxa"/>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4078" w:type="dxa"/>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1057" w:type="dxa"/>
            <w:tcBorders>
              <w:top w:val="single" w:sz="4" w:space="0" w:color="010000"/>
            </w:tcBorders>
            <w:vAlign w:val="center"/>
          </w:tcPr>
          <w:p>
            <w:pPr>
              <w:jc w:val="center"/>
            </w:pPr>
            <w:r/>
            <w:r>
              <w:rPr>
                <w:rFonts w:hint="eastAsia"/>
                <w:color w:val="000000"/>
                <w:sz w:val="21"/>
              </w:rPr>
              <w:t>产销与能耗台账</w:t>
            </w:r>
          </w:p>
        </w:tc>
        <w:tc>
          <w:tcPr>
            <w:tcW w:w="3171" w:type="dxa"/>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4078" w:type="dxa"/>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1057" w:type="dxa"/>
            <w:tcBorders>
              <w:top w:val="single" w:sz="4" w:space="0" w:color="010000"/>
            </w:tcBorders>
            <w:vAlign w:val="center"/>
          </w:tcPr>
          <w:p>
            <w:pPr>
              <w:jc w:val="center"/>
            </w:pPr>
            <w:r/>
            <w:r>
              <w:rPr>
                <w:rFonts w:hint="eastAsia"/>
                <w:color w:val="000000"/>
                <w:sz w:val="21"/>
              </w:rPr>
              <w:t>融资与股权</w:t>
            </w:r>
          </w:p>
        </w:tc>
        <w:tc>
          <w:tcPr>
            <w:tcW w:w="3171" w:type="dxa"/>
            <w:tcBorders>
              <w:top w:val="single" w:sz="4" w:space="0" w:color="010000"/>
            </w:tcBorders>
            <w:vAlign w:val="center"/>
          </w:tcPr>
          <w:p>
            <w:pPr>
              <w:jc w:val="left"/>
            </w:pPr>
            <w:r/>
            <w:r>
              <w:rPr>
                <w:rFonts w:hint="eastAsia"/>
                <w:color w:val="000000"/>
                <w:sz w:val="21"/>
              </w:rPr>
              <w:t>B轮融资的金额、投资方与时点？国中水务的投资金额与持股比例是多少？历次融资是否存在回购、对赌或其他特殊权利条款？现有股东结构与实际控制人的认定依据？</w:t>
            </w:r>
          </w:p>
        </w:tc>
        <w:tc>
          <w:tcPr>
            <w:tcW w:w="4078" w:type="dxa"/>
            <w:tcBorders>
              <w:top w:val="single" w:sz="4" w:space="0" w:color="010000"/>
            </w:tcBorders>
            <w:vAlign w:val="center"/>
          </w:tcPr>
          <w:p>
            <w:pPr>
              <w:jc w:val="left"/>
            </w:pPr>
            <w:r/>
            <w:r>
              <w:rPr>
                <w:rFonts w:hint="eastAsia"/>
                <w:color w:val="000000"/>
                <w:sz w:val="21"/>
              </w:rPr>
              <w:t>工商查询平台将公司融资轮次标注为B轮；国中水务已公告对公司的投资，金额与持股比例未在公开检索中取得。</w:t>
            </w:r>
          </w:p>
        </w:tc>
      </w:tr>
      <w:tr>
        <w:trPr>
          <w:cantSplit/>
          <w:jc w:val="center"/>
        </w:trPr>
        <w:tc>
          <w:tcPr>
            <w:tcW w:w="1057" w:type="dxa"/>
            <w:tcBorders>
              <w:top w:val="single" w:sz="4" w:space="0" w:color="010000"/>
            </w:tcBorders>
            <w:vAlign w:val="center"/>
          </w:tcPr>
          <w:p>
            <w:pPr>
              <w:jc w:val="center"/>
            </w:pPr>
            <w:r/>
            <w:r>
              <w:rPr>
                <w:rFonts w:hint="eastAsia"/>
                <w:color w:val="000000"/>
                <w:sz w:val="21"/>
              </w:rPr>
              <w:t>媒体口径数据的核实</w:t>
            </w:r>
          </w:p>
        </w:tc>
        <w:tc>
          <w:tcPr>
            <w:tcW w:w="3171" w:type="dxa"/>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4078" w:type="dxa"/>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1057" w:type="dxa"/>
            <w:tcBorders>
              <w:top w:val="single" w:sz="4" w:space="0" w:color="010000"/>
            </w:tcBorders>
            <w:vAlign w:val="center"/>
          </w:tcPr>
          <w:p>
            <w:pPr>
              <w:jc w:val="center"/>
            </w:pPr>
            <w:r/>
            <w:r>
              <w:rPr>
                <w:rFonts w:hint="eastAsia"/>
                <w:color w:val="000000"/>
                <w:sz w:val="21"/>
              </w:rPr>
              <w:t>经营数据</w:t>
            </w:r>
          </w:p>
        </w:tc>
        <w:tc>
          <w:tcPr>
            <w:tcW w:w="3171" w:type="dxa"/>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4078" w:type="dxa"/>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